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del Usuario Final — Asistente de Diagnóstico Técnico Big Tools</w:t>
      </w:r>
    </w:p>
    <w:p>
      <w:r>
        <w:rPr>
          <w:b/>
        </w:rPr>
        <w:t xml:space="preserve">Versión: </w:t>
      </w:r>
      <w:r>
        <w:t>4.0    |    Fecha: Junio 2026</w:t>
      </w:r>
    </w:p>
    <w:p>
      <w:r>
        <w:rPr>
          <w:b/>
        </w:rPr>
        <w:t xml:space="preserve">Equipo de Desarrollo: </w:t>
      </w:r>
      <w:r>
        <w:t>Grupo "Big Tools" — Tecnicatura Superior en Ciencia de Datos e IA — Politécnico Malvinas Argentinas</w:t>
      </w:r>
    </w:p>
    <w:p>
      <w:r>
        <w:rPr>
          <w:b/>
        </w:rPr>
        <w:t xml:space="preserve">Integrantes: </w:t>
      </w:r>
      <w:r>
        <w:t>[Nombre 1], [Nombre 2], [Nombre 3], [Nombre 4], [Nombre 5]</w:t>
      </w:r>
    </w:p>
    <w:p>
      <w:pPr>
        <w:pBdr>
          <w:bottom w:val="single" w:sz="6" w:space="1" w:color="CCCCCC"/>
        </w:pBdr>
      </w:pPr>
    </w:p>
    <w:p>
      <w:pPr>
        <w:pStyle w:val="Heading2"/>
      </w:pPr>
      <w:r>
        <w:t>1. Introducción: ¿Qué es el Asistente de Diagnóstico?</w:t>
      </w:r>
    </w:p>
    <w:p>
      <w:r>
        <w:t>Big Tools es un asistente que guía al técnico en el diagnóstico de fallas de maquinaria. Combina un sistema experto (preguntas guiadas con opciones) con Inteligencia Artificial que consulta los manuales reales de cada equipo. En lugar de buscar en manuales extensos, el sistema lo lleva a la causa del problema y a las soluciones validadas por el manual del fabricante.</w:t>
      </w:r>
    </w:p>
    <w:p>
      <w:r>
        <w:t>Como novedad de la versión 4.0, además del diagnóstico guiado el técnico puede pedir a la IA que profundice el análisis y luego chatear libremente sobre el mismo equipo, todo funcionando de forma local.</w:t>
      </w:r>
    </w:p>
    <w:p>
      <w:pPr>
        <w:pStyle w:val="Heading2"/>
      </w:pPr>
      <w:r>
        <w:t>2. Acceso e Inicio de Sesión</w:t>
      </w:r>
    </w:p>
    <w:p>
      <w:pPr>
        <w:pStyle w:val="Heading3"/>
      </w:pPr>
      <w:r>
        <w:t>2.1 Credenciales de acceso</w:t>
      </w:r>
    </w:p>
    <w:p>
      <w:r>
        <w:t>Utilice las credenciales proporcionadas por la Administración.</w:t>
      </w:r>
    </w:p>
    <w:tbl>
      <w:tblPr>
        <w:tblStyle w:val="LightGrid-Accent1"/>
        <w:tblW w:type="auto" w:w="0"/>
        <w:tblLook w:firstColumn="1" w:firstRow="1" w:lastColumn="0" w:lastRow="0" w:noHBand="0" w:noVBand="1" w:val="04A0"/>
      </w:tblPr>
      <w:tblGrid>
        <w:gridCol w:w="3137"/>
        <w:gridCol w:w="3137"/>
        <w:gridCol w:w="3137"/>
      </w:tblGrid>
      <w:tr>
        <w:tc>
          <w:tcPr>
            <w:tcW w:type="dxa" w:w="3137"/>
          </w:tcPr>
          <w:p>
            <w:r/>
            <w:r>
              <w:rPr>
                <w:b/>
              </w:rPr>
              <w:t>Rol</w:t>
            </w:r>
          </w:p>
        </w:tc>
        <w:tc>
          <w:tcPr>
            <w:tcW w:type="dxa" w:w="3137"/>
          </w:tcPr>
          <w:p>
            <w:r/>
            <w:r>
              <w:rPr>
                <w:b/>
              </w:rPr>
              <w:t>Usuario de ejemplo</w:t>
            </w:r>
          </w:p>
        </w:tc>
        <w:tc>
          <w:tcPr>
            <w:tcW w:type="dxa" w:w="3137"/>
          </w:tcPr>
          <w:p>
            <w:r/>
            <w:r>
              <w:rPr>
                <w:b/>
              </w:rPr>
              <w:t>Contraseña de ejemplo</w:t>
            </w:r>
          </w:p>
        </w:tc>
      </w:tr>
      <w:tr>
        <w:tc>
          <w:tcPr>
            <w:tcW w:type="dxa" w:w="3137"/>
          </w:tcPr>
          <w:p>
            <w:r>
              <w:t>Técnico</w:t>
            </w:r>
          </w:p>
        </w:tc>
        <w:tc>
          <w:tcPr>
            <w:tcW w:type="dxa" w:w="3137"/>
          </w:tcPr>
          <w:p>
            <w:r>
              <w:t>tecnico</w:t>
            </w:r>
          </w:p>
        </w:tc>
        <w:tc>
          <w:tcPr>
            <w:tcW w:type="dxa" w:w="3137"/>
          </w:tcPr>
          <w:p>
            <w:r>
              <w:t>1234</w:t>
            </w:r>
          </w:p>
        </w:tc>
      </w:tr>
      <w:tr>
        <w:tc>
          <w:tcPr>
            <w:tcW w:type="dxa" w:w="3137"/>
          </w:tcPr>
          <w:p>
            <w:r>
              <w:t>Administrador</w:t>
            </w:r>
          </w:p>
        </w:tc>
        <w:tc>
          <w:tcPr>
            <w:tcW w:type="dxa" w:w="3137"/>
          </w:tcPr>
          <w:p>
            <w:r>
              <w:t>admin</w:t>
            </w:r>
          </w:p>
        </w:tc>
        <w:tc>
          <w:tcPr>
            <w:tcW w:type="dxa" w:w="3137"/>
          </w:tcPr>
          <w:p>
            <w:r>
              <w:t>1234</w:t>
            </w:r>
          </w:p>
        </w:tc>
      </w:tr>
    </w:tbl>
    <w:p>
      <w:pPr>
        <w:pStyle w:val="Heading3"/>
      </w:pPr>
      <w:r>
        <w:t>2.2 Flujo de inicio</w:t>
      </w:r>
    </w:p>
    <w:p>
      <w:pPr>
        <w:pStyle w:val="ListNumber"/>
      </w:pPr>
      <w:r>
        <w:t>Abra la aplicación (doble clic en "INICIAR_BIG_TOOLS" o ingrese a la dirección indicada).</w:t>
      </w:r>
    </w:p>
    <w:p>
      <w:pPr>
        <w:pStyle w:val="ListNumber"/>
      </w:pPr>
      <w:r>
        <w:t>Ingrese su Usuario y Contraseña.</w:t>
      </w:r>
    </w:p>
    <w:p>
      <w:pPr>
        <w:pStyle w:val="ListNumber"/>
      </w:pPr>
      <w:r>
        <w:t>Haga clic en INICIAR SESIÓN.</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Pantalla de inicio de sesión (login)</w:t>
      </w:r>
    </w:p>
    <w:p>
      <w:pPr>
        <w:pStyle w:val="Heading2"/>
      </w:pPr>
      <w:r>
        <w:t>3. Selección del equipo</w:t>
      </w:r>
    </w:p>
    <w:p>
      <w:r>
        <w:t>Una vez dentro, elija la máquina a diagnosticar desde el buscador o la lista de equipos.</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Pantalla de selección de máquina (buscador con la lista de equipos)</w:t>
      </w:r>
    </w:p>
    <w:p>
      <w:pPr>
        <w:pStyle w:val="Heading2"/>
      </w:pPr>
      <w:r>
        <w:t>4. Diagnóstico Guiado</w:t>
      </w:r>
    </w:p>
    <w:p>
      <w:pPr>
        <w:pStyle w:val="Heading3"/>
      </w:pPr>
      <w:r>
        <w:t>Fase 1: Inicio del diagnóstico</w:t>
      </w:r>
    </w:p>
    <w:p>
      <w:pPr>
        <w:pStyle w:val="ListNumber"/>
      </w:pPr>
      <w:r>
        <w:t>Seleccione la categoría que más se acerca al problema (ej. "Problemas de arranque").</w:t>
      </w:r>
    </w:p>
    <w:p>
      <w:pPr>
        <w:pStyle w:val="ListNumber"/>
      </w:pPr>
      <w:r>
        <w:t>Responda las preguntas que aparecen en pantalla eligiendo la opción correcta.</w:t>
      </w:r>
    </w:p>
    <w:p>
      <w:pPr>
        <w:pStyle w:val="ListNumber"/>
      </w:pPr>
      <w:r>
        <w:t>Continúe hasta llegar a un diagnóstico único.</w:t>
      </w:r>
    </w:p>
    <w:p>
      <w:r>
        <w:rPr>
          <w:i/>
          <w:color w:val="55555A"/>
          <w:sz w:val="20"/>
        </w:rPr>
        <w:t>Importante: responda con precisión. Una respuesta errónea lo lleva por una rama incorrecta. Si se equivoca, use el botón para reiniciar la conversación.</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Diagnóstico guiado: una pregunta con sus opciones en botones</w:t>
      </w:r>
    </w:p>
    <w:p>
      <w:pPr>
        <w:pStyle w:val="Heading3"/>
      </w:pPr>
      <w:r>
        <w:t>Fase 2: Resultado y acciones</w:t>
      </w:r>
    </w:p>
    <w:p>
      <w:r>
        <w:t>Cuando queda una sola falla posible, el sistema muestra la falla detectada y las soluciones según el manual, junto con la página de referencia. Desde la tarjeta de resultado puede:</w:t>
      </w:r>
    </w:p>
    <w:p>
      <w:pPr>
        <w:pStyle w:val="ListBullet"/>
      </w:pPr>
      <w:r>
        <w:t>Ver el manual (para validar la información antes de una reparación compleja).</w:t>
      </w:r>
    </w:p>
    <w:p>
      <w:pPr>
        <w:pStyle w:val="ListBullet"/>
      </w:pPr>
      <w:r>
        <w:t>Exportar el diagnóstico en PDF.</w:t>
      </w:r>
    </w:p>
    <w:p>
      <w:pPr>
        <w:pStyle w:val="ListBullet"/>
      </w:pPr>
      <w:r>
        <w:t>Profundizar con IA el análisis de la falla.</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Tarjeta de diagnóstico con la falla, las soluciones y los botones de acción</w:t>
      </w:r>
    </w:p>
    <w:p>
      <w:pPr>
        <w:pStyle w:val="Heading2"/>
      </w:pPr>
      <w:r>
        <w:t>5. Profundizar con IA (novedad v4.0)</w:t>
      </w:r>
    </w:p>
    <w:p>
      <w:r>
        <w:t>Al tocar "Profundizar con IA", el asistente analiza la falla con más detalle a partir del manual: causa técnica, nivel de gravedad, si es seguro seguir operando y los pasos de solución, citando las páginas del manual.</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Resultado del análisis técnico ampliado por la IA</w:t>
      </w:r>
    </w:p>
    <w:p>
      <w:pPr>
        <w:pStyle w:val="Heading2"/>
      </w:pPr>
      <w:r>
        <w:t>6. Chat contextual sobre el equipo (novedad v4.0)</w:t>
      </w:r>
    </w:p>
    <w:p>
      <w:r>
        <w:t>Después de profundizar, aparece el botón "Empezar a chatear sobre este equipo". Al tocarlo se abre un chat donde puede preguntar libremente (por ejemplo, "¿de qué lado está el cable de la bomba?"). La IA responde teniendo presente el diagnóstico ya realizado.</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Chat contextual: botón "Empezar a chatear" y la conversación con el asistente</w:t>
      </w:r>
    </w:p>
    <w:p>
      <w:pPr>
        <w:pStyle w:val="Heading2"/>
      </w:pPr>
      <w:r>
        <w:t>7. Consulta libre al manual (novedad v4.0)</w:t>
      </w:r>
    </w:p>
    <w:p>
      <w:r>
        <w:t>Para equipos sin árbol de diagnóstico cargado, puede preguntar directamente sobre el manual. La IA busca en el manual indexado y responde citando las páginas. Si la información no está en el manual, lo indica claramente.</w:t>
      </w:r>
    </w:p>
    <w:p>
      <w:pPr>
        <w:pStyle w:val="Heading2"/>
      </w:pPr>
      <w:r>
        <w:t>8. Soporte y Mantenimiento de la Base de Conocimiento</w:t>
      </w:r>
    </w:p>
    <w:p>
      <w:r>
        <w:t>Si un problema no puede resolverse con el sistema, contacte al administrador para que actualice la información.</w:t>
      </w:r>
    </w:p>
    <w:p>
      <w:r>
        <w:rPr>
          <w:b/>
        </w:rPr>
        <w:t xml:space="preserve">Contacto de Soporte (Administración): </w:t>
      </w:r>
      <w:r>
        <w:t>[Correo o teléfono de la Administración de Big Tools]</w:t>
      </w:r>
    </w:p>
    <w:p>
      <w:pPr>
        <w:pStyle w:val="Heading2"/>
      </w:pPr>
      <w:r>
        <w:t>9. Modo Administrador</w:t>
      </w:r>
    </w:p>
    <w:p>
      <w:r>
        <w:t>Al ingresar como administrador tendrá acceso al Modo Administración, con estadísticas y gestión de manuales.</w:t>
      </w:r>
    </w:p>
    <w:p>
      <w:pPr>
        <w:pStyle w:val="Heading3"/>
      </w:pPr>
      <w:r>
        <w:t>9.1 Estadísticas de uso</w:t>
      </w:r>
    </w:p>
    <w:p>
      <w:pPr>
        <w:pStyle w:val="ListBullet"/>
      </w:pPr>
      <w:r>
        <w:t>Cantidad total de diagnósticos.</w:t>
      </w:r>
    </w:p>
    <w:p>
      <w:pPr>
        <w:pStyle w:val="ListBullet"/>
      </w:pPr>
      <w:r>
        <w:t>Top 3 de máquinas y Top 5 de categorías más consultadas.</w:t>
      </w:r>
    </w:p>
    <w:p>
      <w:pPr>
        <w:pStyle w:val="ListBullet"/>
      </w:pPr>
      <w:r>
        <w:t>Listado de las últimas 10 consultas.</w:t>
      </w:r>
    </w:p>
    <w:p>
      <w:pPr>
        <w:pStyle w:val="ListBullet"/>
      </w:pPr>
      <w:r>
        <w:t>Gráficos por máquina, por categoría y tendencia temporal.</w:t>
      </w:r>
    </w:p>
    <w:p>
      <w:pPr>
        <w:pStyle w:val="ListBullet"/>
      </w:pPr>
      <w:r>
        <w:t>Exportación de estadísticas para presentaciones o análisis.</w:t>
      </w:r>
    </w:p>
    <w:p>
      <w:pPr>
        <w:pStyle w:val="Heading3"/>
      </w:pPr>
      <w:r>
        <w:t>9.2 Gestión e indexación de manuales</w:t>
      </w:r>
    </w:p>
    <w:p>
      <w:r>
        <w:t>Puede cargar, consultar o eliminar manuales. Tras cargar un manual, indexelo para habilitar la consulta con IA (RAG).</w:t>
      </w:r>
    </w:p>
    <w:p>
      <w:r>
        <w:rPr>
          <w:i/>
          <w:color w:val="55555A"/>
          <w:sz w:val="20"/>
        </w:rPr>
        <w:t>Aviso: eliminar un manual no se puede deshacer; deberá volver a cargarlo.</w:t>
      </w:r>
    </w:p>
    <w:p>
      <w:pPr>
        <w:pStyle w:val="Heading3"/>
      </w:pPr>
      <w:r>
        <w:t>9.3 Generación automática del árbol de decisión (novedad v4.0)</w:t>
      </w:r>
    </w:p>
    <w:p>
      <w:r>
        <w:t>Desde el panel, el administrador puede generar automáticamente el árbol de diagnóstico de un manual. El sistema extrae las tablas de averías y completa el resto con la IA local, mostrando una barra de progreso.</w:t>
      </w:r>
    </w:p>
    <w:p>
      <w:pPr>
        <w:pStyle w:val="ListNumber"/>
      </w:pPr>
      <w:r>
        <w:t>Suba e indexe el manual.</w:t>
      </w:r>
    </w:p>
    <w:p>
      <w:pPr>
        <w:pStyle w:val="ListNumber"/>
      </w:pPr>
      <w:r>
        <w:t>Inicie la generación del árbol y espere a que termine.</w:t>
      </w:r>
    </w:p>
    <w:p>
      <w:pPr>
        <w:pStyle w:val="ListNumber"/>
      </w:pPr>
      <w:r>
        <w:t>Revise el árbol propuesto (validación humana).</w:t>
      </w:r>
    </w:p>
    <w:p>
      <w:pPr>
        <w:pStyle w:val="ListNumber"/>
      </w:pPr>
      <w:r>
        <w:t>Apruébelo para publicarlo y dejarlo disponible en el diagnóstico.</w:t>
      </w:r>
    </w:p>
    <w:p>
      <w:pPr>
        <w:shd w:val="clear" w:color="auto" w:fill="FDECEC"/>
        <w:pBdr>
          <w:top w:val="dashed" w:sz="6" w:space="6" w:color="C62828"/>
          <w:left w:val="dashed" w:sz="6" w:space="6" w:color="C62828"/>
          <w:bottom w:val="dashed" w:sz="6" w:space="6" w:color="C62828"/>
          <w:right w:val="dashed" w:sz="6" w:space="6" w:color="C62828"/>
        </w:pBdr>
      </w:pPr>
      <w:r>
        <w:rPr>
          <w:b/>
          <w:color w:val="C62828"/>
        </w:rPr>
        <w:t xml:space="preserve">IMAGEN SUGERIDA  —  </w:t>
      </w:r>
      <w:r>
        <w:rPr>
          <w:i/>
          <w:color w:val="A51C1C"/>
        </w:rPr>
        <w:t>Panel de administración: generación del árbol con barra de progreso y validación del resultado</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A"/>
        <w:sz w:val="16"/>
      </w:rPr>
      <w:t xml:space="preserve">Big Tools · Manual del Usuario · v4.0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C628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1B1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1B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55555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