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 w:color="auto" w:sz="0"/>
              <w:left w:val="none" w:color="auto" w:sz="0"/>
              <w:bottom w:val="single" w:color="C9A257" w:sz="6"/>
              <w:right w:val="none" w:color="auto" w:sz="0"/>
            </w:tcBorders>
            <w:shd w:fill="0A0C1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i w:val="false"/>
                <w:iCs w:val="false"/>
                <w:color w:val="C9A257"/>
                <w:sz w:val="28"/>
                <w:szCs w:val="28"/>
              </w:rPr>
              <w:t xml:space="preserve">HIPO ACADEMY  </w:t>
            </w: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i w:val="false"/>
                <w:iCs w:val="false"/>
                <w:color w:val="E8EAF2"/>
                <w:sz w:val="22"/>
                <w:szCs w:val="22"/>
              </w:rPr>
              <w:t xml:space="preserve">·  ПРОФИЛЬ ДОЛЖНОСТИ</w:t>
            </w:r>
          </w:p>
          <w:p>
            <w:pPr>
              <w:spacing w:after="8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E94AB"/>
                <w:sz w:val="15"/>
                <w:szCs w:val="15"/>
              </w:rPr>
              <w:t xml:space="preserve">hipoacademy.ru  ·  Заполните левый столбец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B4AE"/>
                <w:sz w:val="15"/>
                <w:szCs w:val="15"/>
              </w:rPr>
              <w:t xml:space="preserve">правый столбец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E94AB"/>
                <w:sz w:val="15"/>
                <w:szCs w:val="15"/>
              </w:rPr>
              <w:t xml:space="preserve"> показывает как это выглядит на примере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single" w:color="C9A257" w:sz="6"/>
              <w:right w:val="single" w:color="D4C8A8" w:sz="4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8"/>
                <w:szCs w:val="18"/>
              </w:rPr>
              <w:t xml:space="preserve">📋  ШАБЛОН — заполните здесь</w:t>
            </w:r>
          </w:p>
        </w:tc>
        <w:tc>
          <w:tcPr>
            <w:tcW w:type="pct" w:w="50%"/>
            <w:tcBorders>
              <w:top w:val="none" w:color="auto" w:sz="0"/>
              <w:left w:val="single" w:color="D4C8A8" w:sz="4"/>
              <w:bottom w:val="single" w:color="C9A257" w:sz="6"/>
              <w:right w:val="none" w:color="auto" w:sz="0"/>
            </w:tcBorders>
            <w:shd w:fill="EAF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B4AE"/>
                <w:sz w:val="18"/>
                <w:szCs w:val="18"/>
              </w:rPr>
              <w:t xml:space="preserve">✅  ПРИМЕР — Менеджер по продажам</w:t>
            </w:r>
          </w:p>
        </w:tc>
      </w:tr>
      <w:tr>
        <w:tc>
          <w:tcPr>
            <w:gridSpan w:val="2"/>
            <w:tcBorders>
              <w:top w:val="single" w:color="C9A257" w:sz="6"/>
              <w:left w:val="none" w:color="auto" w:sz="0"/>
              <w:bottom w:val="single" w:color="C9A257" w:sz="6"/>
              <w:right w:val="none" w:color="auto" w:sz="0"/>
            </w:tcBorders>
            <w:shd w:fill="0F12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257"/>
                <w:sz w:val="17"/>
                <w:szCs w:val="17"/>
              </w:rPr>
              <w:t xml:space="preserve">  1. ОСНОВНАЯ ИНФОРМАЦИЯ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Название должности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Введите название роли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Менеджер по продажам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Отдел / направление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Например: Отдел продаж, Коммерческий блок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Отдел продаж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Руководитель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Кому подчиняется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Руководитель отдела продаж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Формат работы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Офис / удалёнка / гибрид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Офис, 5/2, 10:00–19:00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Оклад + бонус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Вилка оклада + формула бонуса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Оклад 60 000 ₽ + % от закрытых сделок</w:t>
            </w:r>
          </w:p>
        </w:tc>
      </w:tr>
      <w:tr>
        <w:tc>
          <w:tcPr>
            <w:gridSpan w:val="2"/>
            <w:tcBorders>
              <w:top w:val="single" w:color="C9A257" w:sz="6"/>
              <w:left w:val="none" w:color="auto" w:sz="0"/>
              <w:bottom w:val="single" w:color="C9A257" w:sz="6"/>
              <w:right w:val="none" w:color="auto" w:sz="0"/>
            </w:tcBorders>
            <w:shd w:fill="0F12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257"/>
                <w:sz w:val="17"/>
                <w:szCs w:val="17"/>
              </w:rPr>
              <w:t xml:space="preserve">  2. ЗАЧЕМ ОТКРЫВАЕМ ВАКАНСИЮ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Причина найма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Новая роль / замена / рост команды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Расширение команды: новое направление B2B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Что изменится, когда закроем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Конкретный результат: что будет делаться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Входящий поток будет обрабатываться без потерь, конверсия вырастет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Стоп-факторы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Кого точно НЕ берём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Без опыта ведения воронки, избегающий цифр, пассивная позиция</w:t>
            </w:r>
          </w:p>
        </w:tc>
      </w:tr>
      <w:tr>
        <w:tc>
          <w:tcPr>
            <w:gridSpan w:val="2"/>
            <w:tcBorders>
              <w:top w:val="single" w:color="C9A257" w:sz="6"/>
              <w:left w:val="none" w:color="auto" w:sz="0"/>
              <w:bottom w:val="single" w:color="C9A257" w:sz="6"/>
              <w:right w:val="none" w:color="auto" w:sz="0"/>
            </w:tcBorders>
            <w:shd w:fill="0F12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257"/>
                <w:sz w:val="17"/>
                <w:szCs w:val="17"/>
              </w:rPr>
              <w:t xml:space="preserve">  3. ЗАДАЧИ И ЗОНЫ ОТВЕТСТВЕННОСТИ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Ежедневные задачи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Что делает каждый день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Обработка входящих лидов, звонки, внесение данных в CRM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Еженедельные задачи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Что делает раз в неделю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Отчёт по воронке, планёрка, работа с дожимом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Самостоятельные решения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Что решает без согласований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Порядок контактов, скидка до 5%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Требует согласования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Что согласует с руководителем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Скидка свыше 5%, нестандартные условия, рассрочка</w:t>
            </w:r>
          </w:p>
        </w:tc>
      </w:tr>
      <w:tr>
        <w:tc>
          <w:tcPr>
            <w:gridSpan w:val="2"/>
            <w:tcBorders>
              <w:top w:val="single" w:color="C9A257" w:sz="6"/>
              <w:left w:val="none" w:color="auto" w:sz="0"/>
              <w:bottom w:val="single" w:color="C9A257" w:sz="6"/>
              <w:right w:val="none" w:color="auto" w:sz="0"/>
            </w:tcBorders>
            <w:shd w:fill="0F12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257"/>
                <w:sz w:val="17"/>
                <w:szCs w:val="17"/>
              </w:rPr>
              <w:t xml:space="preserve">  4. KPI И РЕЗУЛЬТАТЫ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Первые 2 недели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Что должен сделать за 2 недели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Изучить продукт, провести 20 звонков, внести в CRM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Первые 90 дней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Ключевой результат за 3 месяца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Закрыть 5 сделок, конверсия лид→сделка ≥ 20%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Постоянные KPI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Метрики в постоянной работе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Конверсия ≥ 25%, план по выручке 500 000 ₽/мес, NPS &gt; 8</w:t>
            </w:r>
          </w:p>
        </w:tc>
      </w:tr>
      <w:tr>
        <w:tc>
          <w:tcPr>
            <w:gridSpan w:val="2"/>
            <w:tcBorders>
              <w:top w:val="single" w:color="C9A257" w:sz="6"/>
              <w:left w:val="none" w:color="auto" w:sz="0"/>
              <w:bottom w:val="single" w:color="C9A257" w:sz="6"/>
              <w:right w:val="none" w:color="auto" w:sz="0"/>
            </w:tcBorders>
            <w:shd w:fill="0F12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257"/>
                <w:sz w:val="17"/>
                <w:szCs w:val="17"/>
              </w:rPr>
              <w:t xml:space="preserve">  5. КОМПЕТЕНЦИИ И ЛИЧНЫЕ КАЧЕСТВА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Hard skills (обязательно)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Навыки и опыт — что должен уметь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Работа в CRM (AMO/Bitrix), ведение переговоров, от 2 лет в продажах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Soft skills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Личные качества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Инициативность, стрессоустойчивость, умение слушать, нацеленность на результат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Мотивационный профиль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Что мотивирует в этой работе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Деньги + рост: есть карьерный трек до тимлида за 12 месяцев</w:t>
            </w:r>
          </w:p>
        </w:tc>
      </w:tr>
      <w:tr>
        <w:tc>
          <w:tcPr>
            <w:tcW w:type="pct" w:w="50%"/>
            <w:tcBorders>
              <w:top w:val="single" w:color="1A1F32" w:sz="2"/>
              <w:left w:val="single" w:color="C9A257" w:sz="6"/>
              <w:bottom w:val="single" w:color="1A1F32" w:sz="2"/>
              <w:right w:val="single" w:color="D4C8A8" w:sz="2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220"/>
                <w:sz w:val="17"/>
                <w:szCs w:val="17"/>
              </w:rPr>
              <w:t xml:space="preserve">Что у нас особенного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E94AB"/>
                <w:sz w:val="16"/>
                <w:szCs w:val="16"/>
              </w:rPr>
              <w:t xml:space="preserve">Чем мы отличаемся от других работодателей</w:t>
            </w:r>
          </w:p>
        </w:tc>
        <w:tc>
          <w:tcPr>
            <w:tcW w:type="pct" w:w="50%"/>
            <w:tcBorders>
              <w:top w:val="single" w:color="1A1F32" w:sz="2"/>
              <w:left w:val="single" w:color="D4C8A8" w:sz="2"/>
              <w:bottom w:val="single" w:color="1A1F32" w:sz="2"/>
              <w:right w:val="single" w:color="5AB4A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C14"/>
                <w:sz w:val="17"/>
                <w:szCs w:val="17"/>
              </w:rPr>
              <w:t xml:space="preserve">Прозрачная формула бонуса, сильный продукт, обучение внутри команды</w:t>
            </w:r>
          </w:p>
        </w:tc>
      </w:tr>
      <w:tr>
        <w:tc>
          <w:tcPr>
            <w:gridSpan w:val="2"/>
            <w:tcBorders>
              <w:top w:val="single" w:color="C9A257" w:sz="6"/>
              <w:left w:val="none" w:color="auto" w:sz="0"/>
              <w:bottom w:val="none" w:color="auto" w:sz="0"/>
              <w:right w:val="none" w:color="auto" w:sz="0"/>
            </w:tcBorders>
            <w:shd w:fill="0F122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E94AB"/>
                <w:sz w:val="14"/>
                <w:szCs w:val="14"/>
              </w:rPr>
              <w:t xml:space="preserve">Профиль составил(а): _______________________     Дата: ___________     © Hipo Academy · hipoacademy.ru</w:t>
            </w:r>
          </w:p>
        </w:tc>
      </w:tr>
    </w:tbl>
    <w:sectPr>
      <w:pgSz w:w="11906" w:h="16838" w:orient="landscape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2026-07-22T12:01:21.372Z</dcterms:created>
  <dcterms:modified xsi:type="dcterms:W3CDTF">2026-07-22T12:01:22.206Z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