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Как мы решили начать с малого</w:t>
      </w:r>
    </w:p>
    <w:p>
      <w:r>
        <w:rPr>
          <w:b w:val="false"/>
          <w:bCs w:val="false"/>
        </w:rPr>
        <w:t xml:space="preserve">Вчера вечером мы собрались в небольшом кафе на Покровке что бы обсудить план нового проекта. Как и ожидалось, разговор затянулся до поздна: каждый хотел высказатся, но мало кто слушал других.</w:t>
      </w:r>
    </w:p>
    <w:p>
      <w:r>
        <w:rPr>
          <w:b w:val="false"/>
          <w:bCs w:val="false"/>
        </w:rPr>
        <w:t xml:space="preserve">В конце концов Анна предложила простое решение - разбить задачу на этапы и назначить ответственых. Не смотря на усталость все согласились.</w:t>
      </w:r>
    </w:p>
    <w:p>
      <w:r>
        <w:rPr>
          <w:b w:val="false"/>
          <w:bCs w:val="false"/>
        </w:rPr>
        <w:t xml:space="preserve">Мы решили что первый этап займёт две недели. В течении этого времени нужно собрать "референсы" и подготовить черновик - без него двигаться дальше бессмысленно.</w:t>
      </w:r>
    </w:p>
    <w:p>
      <w:r>
        <w:rPr>
          <w:b w:val="false"/>
          <w:bCs w:val="false"/>
        </w:rPr>
        <w:t xml:space="preserve">Отдельно обсудили бюджет. Анна считает что на первый этап хватит 150000 рублей, если не заказывать внешний дизайн.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2026-10-21T19:05:16.403Z</dcterms:created>
  <dcterms:modified xsi:type="dcterms:W3CDTF">2026-10-21T19:05:16.404Z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