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pPr>
      <w:r>
        <w:rPr>
          <w:rFonts w:ascii="Arial" w:cs="Arial" w:eastAsia="Arial" w:hAnsi="Arial"/>
          <w:b/>
          <w:bCs/>
          <w:color w:val="1F4E79"/>
          <w:sz w:val="56"/>
          <w:szCs w:val="56"/>
        </w:rPr>
        <w:t xml:space="preserve">NOVA Regulatory Corpus Guide</w:t>
      </w:r>
    </w:p>
    <w:p>
      <w:pPr>
        <w:spacing w:after="120"/>
      </w:pPr>
      <w:r>
        <w:rPr>
          <w:rFonts w:ascii="Arial" w:cs="Arial" w:eastAsia="Arial" w:hAnsi="Arial"/>
          <w:color w:val="666666"/>
          <w:sz w:val="32"/>
          <w:szCs w:val="32"/>
        </w:rPr>
        <w:t xml:space="preserve">PRA and OSFI Regulatory Content Corpora</w:t>
      </w:r>
    </w:p>
    <w:p>
      <w:pPr>
        <w:spacing w:after="200"/>
      </w:pPr>
      <w:r>
        <w:rPr>
          <w:rFonts w:ascii="Arial" w:cs="Arial" w:eastAsia="Arial" w:hAnsi="Arial"/>
          <w:color w:val="888888"/>
          <w:sz w:val="26"/>
          <w:szCs w:val="26"/>
        </w:rPr>
        <w:t xml:space="preserve">RAG Pipeline, Dual-Store Architecture, ADLS Migration, and Metadata Usage</w:t>
      </w:r>
    </w:p>
    <w:p>
      <w:pPr>
        <w:pBdr>
          <w:bottom w:val="single" w:color="1F4E79" w:sz="8" w:space="8"/>
        </w:pBdr>
        <w:spacing w:after="600"/>
      </w:pPr>
      <w:r>
        <w:rPr>
          <w:rFonts w:ascii="Arial" w:cs="Arial" w:eastAsia="Arial" w:hAnsi="Arial"/>
          <w:color w:val="888888"/>
          <w:sz w:val="24"/>
          <w:szCs w:val="24"/>
        </w:rPr>
        <w:t xml:space="preserve">Version 1.0 | 25 March 2026</w:t>
      </w:r>
    </w:p>
    <w:p>
      <w:r>
        <w:br w:type="page"/>
      </w:r>
    </w:p>
    <w:p>
      <w:pPr>
        <w:spacing w:after="300"/>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Project Overview</w:t>
      </w:r>
    </w:p>
    <w:p>
      <w:pPr>
        <w:spacing w:after="160"/>
      </w:pPr>
      <w:r>
        <w:t xml:space="preserve">The NOVA regulatory corpus consists of two collections of regulatory documents structured for retrieval-augmented generation (RAG) and metadata-driven search. Each document is stored in up to four formats: JSON metadata, Markdown content, HTML source, and PDF rendering.</w:t>
      </w:r>
    </w:p>
    <w:p>
      <w:pPr>
        <w:pStyle w:val="Heading2"/>
      </w:pPr>
      <w:r>
        <w:t xml:space="preserve">1.1 Corpus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PRA</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OSFI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UK Prudential Regulation Authority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OSFI (Canada)</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Documents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677</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278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(BoE Guidance, PRA Rules, etc.)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(flat)</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File Formats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JSON + MD + HTML + PDF</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JSON + MD + HTML + PDF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Metadata Fields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 per doc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 per doc</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Status Model</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active / superseded / deleted</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final_current / superseded / future / draft</w:t>
            </w:r>
          </w:p>
        </w:tc>
      </w:tr>
    </w:tbl>
    <w:p>
      <w:r>
        <w:br w:type="page"/>
      </w:r>
    </w:p>
    <w:p>
      <w:pPr>
        <w:pStyle w:val="Heading1"/>
      </w:pPr>
      <w:r>
        <w:t xml:space="preserve">2. Folder Structure</w:t>
      </w:r>
    </w:p>
    <w:p>
      <w:pPr>
        <w:pStyle w:val="Heading2"/>
      </w:pPr>
      <w:r>
        <w:t xml:space="preserve">2.1 Top-Level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 and BoE corpus content. 7 category subfolders, each with json/md/html/pdf.</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OSFI_Guidance/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OSFI corpus content. Flat structure with json/md/html/pdf subfolders.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documents: NOVA specs, audit reports, master metadata.</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metadata_usage/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NOVA pipeline code: metadata spec, Databricks ingestion/retrieval scripts.</w:t>
            </w:r>
          </w:p>
        </w:tc>
      </w:tr>
    </w:tbl>
    <w:p>
      <w:pPr>
        <w:pStyle w:val="Heading2"/>
      </w:pPr>
      <w:r>
        <w:t xml:space="preserve">2.2 PRA Corpus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1200"/>
        <w:gridCol w:w="15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JSON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HTML</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PDF</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BoE Guidance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HTML*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PRA Rules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169</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169</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169</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169</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 Guidance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PRA Glossary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24</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no PDF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 Legal Instruments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Consolidated</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PRA Sectors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 Forms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160"/>
      </w:pPr>
      <w:r/>
    </w:p>
    <w:p>
      <w:pPr>
        <w:pStyle w:val="Heading2"/>
      </w:pPr>
      <w:r>
        <w:t xml:space="preserve">2.3 OSFI Corpus Layout</w:t>
      </w:r>
    </w:p>
    <w:p>
      <w:pPr>
        <w:spacing w:after="160"/>
      </w:pPr>
      <w:r>
        <w:t xml:space="preserve">The OSFI corpus uses a flat structure: json/, md/, html/, pdf/ with 278 files each. Perfect 1:1 matching.</w:t>
      </w:r>
    </w:p>
    <w:p>
      <w:r>
        <w:br w:type="page"/>
      </w:r>
    </w:p>
    <w:p>
      <w:pPr>
        <w:pStyle w:val="Heading1"/>
      </w:pPr>
      <w:r>
        <w:t xml:space="preserve">3. ADLS Migration: On-Prem to Cloud</w:t>
      </w:r>
    </w:p>
    <w:p>
      <w:pPr>
        <w:spacing w:after="160"/>
      </w:pPr>
      <w:r>
        <w:t xml:space="preserve">The NOVA pipeline ingests documents from Azure Data Lake Storage (ADLS) Gen2 using a medallion architecture. The on-premises corpus must be migrated following this target layout.</w:t>
      </w:r>
    </w:p>
    <w:p>
      <w:pPr>
        <w:pStyle w:val="Heading2"/>
      </w:pPr>
      <w:r>
        <w:t xml:space="preserve">3.1 ADLS Medallion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ADLS Path</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bronze/external/pra/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HTML and PDF files from PRA corpus (source verification, audit trail)</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bronze/external/osfi/</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Raw HTML and PDF files from OSFI corpus (source verification, audit trail)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bronze/internal/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internal documents (Word, Excel, PDF, MD) uploaded via IDP</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silver/canonical_json/</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Canonical JSON metadata files (from on-prem json/ folders)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silver/content/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Markdown content files (from on-prem md/ folders)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silver/metadata/</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Collection-level metadata (osfi_guidance_metadata.json)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gold/chunks/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Embedded chunk JSON with vectors (written by the ingestion notebook)</w:t>
            </w:r>
          </w:p>
        </w:tc>
      </w:tr>
    </w:tbl>
    <w:p>
      <w:pPr>
        <w:pStyle w:val="Heading2"/>
      </w:pPr>
      <w:r>
        <w:t xml:space="preserve">3.2 What to Move to ADLS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On-Prem File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ADLS Tier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ADLS Path</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Pipeline 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json/*.json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silver/canonical_json/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Metadata for chunking, indexing, prompt injection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md/*.md</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Silver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silver/content/</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Authoritative text for chunking and embedding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html/*.html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bronze/external/{reg}/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verification and re-conversion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pdf/*.pdf</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Bronze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bronze/external/{reg}/</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Audit trail and human review</w:t>
            </w:r>
          </w:p>
        </w:tc>
      </w:tr>
    </w:tbl>
    <w:p>
      <w:pPr>
        <w:pStyle w:val="Heading2"/>
      </w:pPr>
      <w:r>
        <w:t xml:space="preserve">3.3 Files NOT to Move to ADLS</w:t>
      </w:r>
    </w:p>
    <w:p>
      <w:pPr>
        <w:pStyle w:val="ListParagraph"/>
        <w:numPr>
          <w:ilvl w:val="0"/>
          <w:numId w:val="2"/>
        </w:numPr>
        <w:spacing w:after="80"/>
      </w:pPr>
      <w:r/>
      <w:r/>
    </w:p>
    <w:p>
      <w:pPr>
        <w:pStyle w:val="ListParagraph"/>
        <w:numPr>
          <w:ilvl w:val="0"/>
          <w:numId w:val="2"/>
        </w:numPr>
        <w:spacing w:after="80"/>
      </w:pPr>
      <w:r/>
      <w:r/>
    </w:p>
    <w:p>
      <w:pPr>
        <w:pStyle w:val="ListParagraph"/>
        <w:numPr>
          <w:ilvl w:val="0"/>
          <w:numId w:val="2"/>
        </w:numPr>
        <w:spacing w:after="80"/>
      </w:pPr>
      <w:r/>
      <w:r/>
    </w:p>
    <w:p>
      <w:pPr>
        <w:pStyle w:val="ListParagraph"/>
        <w:numPr>
          <w:ilvl w:val="0"/>
          <w:numId w:val="2"/>
        </w:numPr>
        <w:spacing w:after="80"/>
      </w:pPr>
      <w:r/>
      <w:r/>
    </w:p>
    <w:p>
      <w:r>
        <w:br w:type="page"/>
      </w:r>
    </w:p>
    <w:p>
      <w:pPr>
        <w:pStyle w:val="Heading1"/>
      </w:pPr>
      <w:r>
        <w:t xml:space="preserve">4. Metadata Schema and the NOVA Three Rules</w:t>
      </w:r>
    </w:p>
    <w:p>
      <w:pPr>
        <w:spacing w:after="160"/>
      </w:pPr>
      <w:r/>
      <w:r/>
    </w:p>
    <w:p>
      <w:pPr>
        <w:spacing w:after="160"/>
      </w:pPr>
      <w:r/>
      <w:r/>
    </w:p>
    <w:p>
      <w:pPr>
        <w:spacing w:after="160"/>
      </w:pPr>
      <w:r/>
      <w:r/>
    </w:p>
    <w:p>
      <w:pPr>
        <w:pStyle w:val="Heading2"/>
      </w:pPr>
      <w:r>
        <w:t xml:space="preserve">4.1 Embedded Fields (Rule 1) — What Goes INTO the Embedding</w:t>
      </w:r>
    </w:p>
    <w:p>
      <w:pPr>
        <w:spacing w:after="160"/>
      </w:pPr>
      <w:r>
        <w:t xml:space="preserve">These fields are prepended to chunk text before the embedding model processes it. They change what the vector represents.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Is Embedded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doc_id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Anchors the chunk to its source in vector space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short_title</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Adds document name (E-23, SS3/19) for title-based recall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document_class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Distinguishes rule chunks from guidance chunks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heading_path</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Preserves section hierarchy so same-topic chunks cluster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section_path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Normalized path for structural navigation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regulator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Separates PRA, BoE, OSFI content in embedding space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guideline_number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Adds formal identifier for guideline-specific retrieval</w:t>
            </w:r>
          </w:p>
        </w:tc>
      </w:tr>
    </w:tbl>
    <w:p>
      <w:pPr>
        <w:spacing w:after="160"/>
      </w:pPr>
      <w:r/>
    </w:p>
    <w:p>
      <w:pPr>
        <w:pStyle w:val="Heading2"/>
      </w:pPr>
      <w:r>
        <w:t xml:space="preserve">4.2 Index Fields (Rule 2) — What Filters and Boosts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Filter Use</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Boost Use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OUT superseded/deleted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Boost active/current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current_version_flag</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Filter to current only</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jurisdiction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to UK or Canada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sector</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Filter by banking, insurance, etc.</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nova_tier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by importance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Boost tier 1 over 5</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authority_class</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Filter normative vs interpretive</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Boost primary_normative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effective_date_start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by date range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Boost more recent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contains_definition</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Filter definition chunks</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Boost for definition queries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contains_formula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formula chunks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Boost for calculation queries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contains_requirement</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Filter requirement chunks</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Boost for compliance queries</w:t>
            </w:r>
          </w:p>
        </w:tc>
      </w:tr>
    </w:tbl>
    <w:p>
      <w:r>
        <w:br w:type="page"/>
      </w:r>
    </w:p>
    <w:p>
      <w:pPr>
        <w:pStyle w:val="Heading2"/>
      </w:pPr>
      <w:r>
        <w:t xml:space="preserve">4.3 Prompt-Injected Fields (Rule 3) — What the LLM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the LLM Needs 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title for citation and attribution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regulator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Which regulator issued this — jurisdictional reasoning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citation_anchor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Stable reference ID for generating citations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status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Current, superseded, or deleted — answer confidence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current_version_flag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 users when citing non-current content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effective_date_start</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When this version took effect — temporal reasoning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effective_date_end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this version expires — currency checks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authority_class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Binding (normative) or guidance (interpretive)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nova_tier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Importance tier — weight tier 1 over tier 5</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jurisdiction</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UK or Canada — prevent cross-jurisdictional confusion</w:t>
            </w:r>
          </w:p>
        </w:tc>
      </w:tr>
    </w:tbl>
    <w:p>
      <w:pPr>
        <w:spacing w:after="160"/>
      </w:pPr>
      <w:r/>
    </w:p>
    <w:p>
      <w:pPr>
        <w:pStyle w:val="Heading2"/>
      </w:pPr>
      <w:r>
        <w:t xml:space="preserve">4.4 Operational Fields — NOT Embedded, Indexed, or Prompted</w:t>
      </w:r>
    </w:p>
    <w:p>
      <w:pPr>
        <w:spacing w:after="160"/>
      </w:pPr>
      <w:r>
        <w:t xml:space="preserve">Bookkeeping only. Stored in JSON but never shown to models or search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raw_path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 to original artifact in ADLS bronze/ (audit trail)</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canonical_json_path</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Path to canonical JSON in ADLS silver/ (debugging)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raw_sha256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 of original file (change detection, deduplication)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parser_version</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Version of parser used (re-processing decisions)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quality_score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Extraction quality score (monitoring pipeline health)</w:t>
            </w:r>
          </w:p>
        </w:tc>
      </w:tr>
    </w:tbl>
    <w:p>
      <w:r>
        <w:br w:type="page"/>
      </w:r>
    </w:p>
    <w:p>
      <w:pPr>
        <w:pStyle w:val="Heading1"/>
      </w:pPr>
      <w:r>
        <w:t xml:space="preserve">5. RAG Pipeline: How Files Are Used</w:t>
      </w:r>
    </w:p>
    <w:p>
      <w:pPr>
        <w:pStyle w:val="Heading2"/>
      </w:pPr>
      <w:r>
        <w:t xml:space="preserve">5.1 Stage 1: Parse</w:t>
      </w:r>
    </w:p>
    <w:p>
      <w:pPr>
        <w:spacing w:after="160"/>
      </w:pPr>
      <w:r/>
      <w:r/>
    </w:p>
    <w:p>
      <w:pPr>
        <w:spacing w:after="160"/>
      </w:pPr>
      <w:r/>
      <w:r/>
    </w:p>
    <w:p>
      <w:pPr>
        <w:pStyle w:val="Heading2"/>
      </w:pPr>
      <w:r>
        <w:t xml:space="preserve">5.2 Stage 2: Chunk</w:t>
      </w:r>
    </w:p>
    <w:p>
      <w:pPr>
        <w:spacing w:after="160"/>
      </w:pPr>
      <w:r/>
      <w:r/>
    </w:p>
    <w:p>
      <w:pPr>
        <w:spacing w:after="160"/>
      </w:pPr>
      <w:r/>
      <w:r/>
    </w:p>
    <w:p>
      <w:pPr>
        <w:pStyle w:val="Heading2"/>
      </w:pPr>
      <w:r>
        <w:t xml:space="preserve">5.3 Stage 3: Enrich with Embedded Metadata (Rule 1)</w:t>
      </w:r>
    </w:p>
    <w:p>
      <w:pPr>
        <w:spacing w:after="160"/>
      </w:pPr>
      <w:r/>
      <w:r/>
    </w:p>
    <w:p>
      <w:pPr>
        <w:spacing w:after="160"/>
      </w:pPr>
      <w:r/>
      <w:r/>
    </w:p>
    <w:p>
      <w:pPr>
        <w:spacing w:after="160"/>
      </w:pPr>
      <w:r/>
      <w:r/>
    </w:p>
    <w:p>
      <w:pPr>
        <w:pStyle w:val="Heading2"/>
      </w:pPr>
      <w:r>
        <w:t xml:space="preserve">5.4 Stage 4: Embed and Index (Rules 1 + 2)</w:t>
      </w:r>
    </w:p>
    <w:p>
      <w:pPr>
        <w:spacing w:after="160"/>
      </w:pPr>
      <w:r/>
      <w:r/>
    </w:p>
    <w:p>
      <w:pPr>
        <w:spacing w:after="160"/>
      </w:pPr>
      <w:r/>
      <w:r/>
    </w:p>
    <w:p>
      <w:pPr>
        <w:pStyle w:val="Heading2"/>
      </w:pPr>
      <w:r>
        <w:t xml:space="preserve">5.5 Stage 5: Retrieve and Prompt (Rules 2 + 3)</w:t>
      </w:r>
    </w:p>
    <w:p>
      <w:pPr>
        <w:spacing w:after="160"/>
      </w:pPr>
      <w:r/>
      <w:r/>
    </w:p>
    <w:p>
      <w:pPr>
        <w:spacing w:after="160"/>
      </w:pPr>
      <w:r/>
      <w:r/>
    </w:p>
    <w:p>
      <w:r>
        <w:br w:type="page"/>
      </w:r>
    </w:p>
    <w:p>
      <w:pPr>
        <w:pStyle w:val="Heading1"/>
      </w:pPr>
      <w:r>
        <w:t xml:space="preserve">6. Dual-Store Architecture: Elasticsearch + PGVector</w:t>
      </w:r>
    </w:p>
    <w:p>
      <w:pPr>
        <w:spacing w:after="160"/>
      </w:pPr>
      <w:r>
        <w:t xml:space="preserve">NOVA uses two retrieval stores in parallel. Both receive the same embedded chunks and metadata at ingestion time. At query time, results from both are fused using Reciprocal Rank Fusion (RRF) to produce the final ranked list.</w:t>
      </w:r>
    </w:p>
    <w:p>
      <w:pPr>
        <w:pStyle w:val="Heading2"/>
      </w:pPr>
      <w:r>
        <w:t xml:space="preserve">6.1 Why Two Stores?</w:t>
      </w:r>
    </w:p>
    <w:p>
      <w:pPr>
        <w:spacing w:after="160"/>
      </w:pPr>
      <w:r>
        <w:t xml:space="preserve">Each store has distinct strengths that complement the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Elasticsearch</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PGVector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BM25 keyword search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BM25 scoring across bm25_text, title, short_title fields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supported — pure vector only</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Dense vector search</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Supported via kNN field</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Native cosine distance via &lt;=&gt; operator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Hybrid fusion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Built-in RRF retriever fuses BM25 + kNN in one query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be fused externally</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Metadata filtering</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Bool filter clauses (term, range, terms)</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SQL WHERE clause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SQL joins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supported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SQL — can join with other tables</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Faceted aggregation</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Native aggregations for analytics</w:t>
            </w:r>
          </w:p>
        </w:tc>
        <w:tc>
          <w:tcPr>
            <w:tcW w:type="dxa" w:w="35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Possible but less ergonomic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Scalability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Distributed, handles large indices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Single-node, simpler ops</w:t>
            </w:r>
          </w:p>
        </w:tc>
      </w:tr>
    </w:tbl>
    <w:p>
      <w:pPr>
        <w:spacing w:after="160"/>
      </w:pPr>
      <w:r/>
      <w:r/>
    </w:p>
    <w:p>
      <w:pPr>
        <w:pStyle w:val="Heading2"/>
      </w:pPr>
      <w:r>
        <w:t xml:space="preserve">6.2 What Is Stored in Each</w:t>
      </w:r>
    </w:p>
    <w:p>
      <w:pPr>
        <w:pStyle w:val="Heading3"/>
      </w:pPr>
      <w:r>
        <w:t xml:space="preserve">6.2.1 Elasticsearch Index</w:t>
      </w:r>
    </w:p>
    <w:p>
      <w:pPr>
        <w:spacing w:after="160"/>
      </w:pPr>
      <w:r>
        <w:t xml:space="preserve">The Elasticsearch index (nova_chunks) stores each chunk as a document with these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 Type</w:t>
            </w:r>
          </w:p>
        </w:tc>
        <w:tc>
          <w:tcPr>
            <w:tcW w:type="dxa" w:w="4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dense_vector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dense_vector</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 vector for kNN similarity search</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bm25_text</w:t>
            </w:r>
          </w:p>
        </w:tc>
        <w:tc>
          <w:tcPr>
            <w:tcW w:type="dxa" w:w="2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text</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Enriched chunk text (with embedded fields) for BM25 keyword matching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 keyword</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title — both searchable and filterable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short_title</w:t>
            </w:r>
          </w:p>
        </w:tc>
        <w:tc>
          <w:tcPr>
            <w:tcW w:type="dxa" w:w="2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text + keyword</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Short title for BM25 matching and exact filter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keyword</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exclude superseded/deleted from default retrieval</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current_version_flag</w:t>
            </w:r>
          </w:p>
        </w:tc>
        <w:tc>
          <w:tcPr>
            <w:tcW w:type="dxa" w:w="2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boolean</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Filter: restrict to current versions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jurisdiction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keyword</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UK or Canada</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sector</w:t>
            </w:r>
          </w:p>
        </w:tc>
        <w:tc>
          <w:tcPr>
            <w:tcW w:type="dxa" w:w="2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keyword (array)</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Filter: banking, insurance,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nova_tier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Boost: tier 1 scores higher in ranking</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authority_class</w:t>
            </w:r>
          </w:p>
        </w:tc>
        <w:tc>
          <w:tcPr>
            <w:tcW w:type="dxa" w:w="2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keyword</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Boost: primary_normative ranked higher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effective_date_start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 boost: date range queries, recency</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citation_anchor</w:t>
            </w:r>
          </w:p>
        </w:tc>
        <w:tc>
          <w:tcPr>
            <w:tcW w:type="dxa" w:w="2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keyword</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Deduplication key during fusion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28 index fields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various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Stored for filtering, boosting, and prompt assembly</w:t>
            </w:r>
          </w:p>
        </w:tc>
      </w:tr>
    </w:tbl>
    <w:p>
      <w:pPr>
        <w:spacing w:after="160"/>
      </w:pPr>
      <w:r/>
    </w:p>
    <w:p>
      <w:pPr>
        <w:pStyle w:val="Heading3"/>
      </w:pPr>
      <w:r>
        <w:t xml:space="preserve">6.2.2 PGVector Table</w:t>
      </w:r>
    </w:p>
    <w:p>
      <w:pPr>
        <w:spacing w:after="160"/>
      </w:pPr>
      <w:r>
        <w:t xml:space="preserve">The PGVector table (nova_chunks) stores each chunk as a row with these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PG Type</w:t>
            </w:r>
          </w:p>
        </w:tc>
        <w:tc>
          <w:tcPr>
            <w:tcW w:type="dxa" w:w="4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vector(1536)</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Dense vector for cosine distance search (&lt;=&gt; operator)</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chunk_text</w:t>
            </w:r>
          </w:p>
        </w:tc>
        <w:tc>
          <w:tcPr>
            <w:tcW w:type="dxa" w:w="2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text</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 chunk text for display in results and prompt assembly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citation_anchor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(PK)</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chunk ID and deduplication key</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doc_id</w:t>
            </w:r>
          </w:p>
        </w:tc>
        <w:tc>
          <w:tcPr>
            <w:tcW w:type="dxa" w:w="2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text</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Document-level join key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WHERE filter: status IN ('active','final_current')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jurisdiction</w:t>
            </w:r>
          </w:p>
        </w:tc>
        <w:tc>
          <w:tcPr>
            <w:tcW w:type="dxa" w:w="2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text</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WHERE filter: jurisdiction = 'Canada'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effective_date_start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WHERE filter: effective_date_start &lt;= as_of_date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All Rule 3 fields</w:t>
            </w:r>
          </w:p>
        </w:tc>
        <w:tc>
          <w:tcPr>
            <w:tcW w:type="dxa" w:w="2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text/int</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Returned in SELECT for prompt header assembly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operational fields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Stored for traceability (raw_path, sha256, etc.)</w:t>
            </w:r>
          </w:p>
        </w:tc>
      </w:tr>
    </w:tbl>
    <w:p>
      <w:pPr>
        <w:spacing w:after="160"/>
      </w:pPr>
      <w:r/>
    </w:p>
    <w:p>
      <w:pPr>
        <w:pStyle w:val="Heading2"/>
      </w:pPr>
      <w:r>
        <w:t xml:space="preserve">6.3 How They Are Used at Query Time</w:t>
      </w:r>
    </w:p>
    <w:p>
      <w:pPr>
        <w:pStyle w:val="Heading3"/>
      </w:pPr>
      <w:r>
        <w:t xml:space="preserve">6.3.1 Query Flow</w:t>
      </w:r>
    </w:p>
    <w:p>
      <w:pPr>
        <w:spacing w:after="160"/>
      </w:pPr>
      <w:r>
        <w:t xml:space="preserve">When a user submits a query, both stores are queried in parallel:</w:t>
      </w:r>
    </w:p>
    <w:p>
      <w:pPr>
        <w:pStyle w:val="ListParagraph"/>
        <w:numPr>
          <w:ilvl w:val="0"/>
          <w:numId w:val="2"/>
        </w:numPr>
        <w:spacing w:after="80"/>
      </w:pPr>
      <w:r/>
      <w:r/>
    </w:p>
    <w:p>
      <w:pPr>
        <w:pStyle w:val="ListParagraph"/>
        <w:numPr>
          <w:ilvl w:val="0"/>
          <w:numId w:val="2"/>
        </w:numPr>
        <w:spacing w:after="80"/>
      </w:pPr>
      <w:r/>
      <w:r/>
    </w:p>
    <w:p>
      <w:pPr>
        <w:pStyle w:val="Heading3"/>
      </w:pPr>
      <w:r>
        <w:t xml:space="preserve">6.3.2 Fusion</w:t>
      </w:r>
    </w:p>
    <w:p>
      <w:pPr>
        <w:spacing w:after="160"/>
      </w:pPr>
      <w:r>
        <w:t xml:space="preserve">Results from both stores are fused using Reciprocal Rank Fusion (RRF):</w:t>
      </w:r>
    </w:p>
    <w:p>
      <w:pPr>
        <w:pStyle w:val="ListParagraph"/>
        <w:numPr>
          <w:ilvl w:val="0"/>
          <w:numId w:val="2"/>
        </w:numPr>
        <w:spacing w:after="80"/>
      </w:pPr>
      <w:r/>
      <w:r/>
    </w:p>
    <w:p>
      <w:pPr>
        <w:pStyle w:val="ListParagraph"/>
        <w:numPr>
          <w:ilvl w:val="0"/>
          <w:numId w:val="2"/>
        </w:numPr>
        <w:spacing w:after="80"/>
      </w:pPr>
      <w:r/>
      <w:r/>
    </w:p>
    <w:p>
      <w:pPr>
        <w:pStyle w:val="ListParagraph"/>
        <w:numPr>
          <w:ilvl w:val="0"/>
          <w:numId w:val="2"/>
        </w:numPr>
        <w:spacing w:after="80"/>
      </w:pPr>
      <w:r/>
      <w:r/>
    </w:p>
    <w:p>
      <w:pPr>
        <w:pStyle w:val="Heading3"/>
      </w:pPr>
      <w:r>
        <w:t xml:space="preserve">6.3.3 When Each Store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Query 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 Advantage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PGVector Advantage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 term: 'Guideline E-23'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BM25 matches exact guideline number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finds semantically similar</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Semantic: 'capital requirements for banks'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BM25 + kNN hybrid captures both</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Pure dense finds related concepts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Filtered: 'PRA rules on remuneration'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bool filters + hybrid scoring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WHERE very efficient</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Cross-reference: 'compare PRA and OSFI capital rules'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Good for multi-field BM25</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SQL JOIN with other tables possible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 'how many superseded docs by jurisdiction'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Aggregation queries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BY queries</w:t>
            </w:r>
          </w:p>
        </w:tc>
      </w:tr>
    </w:tbl>
    <w:p>
      <w:pPr>
        <w:pStyle w:val="Heading2"/>
      </w:pPr>
      <w:r>
        <w:t xml:space="preserve">6.4 Decision: Use Both or One?</w:t>
      </w:r>
    </w:p>
    <w:p>
      <w:pPr>
        <w:spacing w:after="160"/>
      </w:pPr>
      <w:r/>
      <w:r/>
    </w:p>
    <w:p>
      <w:pPr>
        <w:spacing w:after="160"/>
      </w:pPr>
      <w:r>
        <w:t xml:space="preserve">If forced to choose one:</w:t>
      </w:r>
    </w:p>
    <w:p>
      <w:pPr>
        <w:pStyle w:val="ListParagraph"/>
        <w:numPr>
          <w:ilvl w:val="0"/>
          <w:numId w:val="2"/>
        </w:numPr>
        <w:spacing w:after="80"/>
      </w:pPr>
      <w:r/>
      <w:r/>
    </w:p>
    <w:p>
      <w:pPr>
        <w:pStyle w:val="ListParagraph"/>
        <w:numPr>
          <w:ilvl w:val="0"/>
          <w:numId w:val="2"/>
        </w:numPr>
        <w:spacing w:after="80"/>
      </w:pPr>
      <w:r/>
      <w:r/>
    </w:p>
    <w:p>
      <w:pPr>
        <w:spacing w:after="160"/>
      </w:pPr>
      <w:r/>
    </w:p>
    <w:p>
      <w:r>
        <w:br w:type="page"/>
      </w:r>
    </w:p>
    <w:p>
      <w:pPr>
        <w:pStyle w:val="Heading1"/>
      </w:pPr>
      <w:r>
        <w:t xml:space="preserve">7. Status Models and Supersession</w:t>
      </w:r>
    </w:p>
    <w:p>
      <w:pPr>
        <w:pStyle w:val="Heading2"/>
      </w:pPr>
      <w:r>
        <w:t xml:space="preserve">7.1 PRA Status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380"/>
        <w:gridCol w:w="338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RAG Handling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654</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and in force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retrieval. Boosted.</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deleted</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16</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Withdrawn by PRA</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Excluded by default.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superseded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Replaced by newer version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Excluded by default. Chain link for history.</w:t>
            </w:r>
          </w:p>
        </w:tc>
      </w:tr>
    </w:tbl>
    <w:p>
      <w:pPr>
        <w:pStyle w:val="Heading2"/>
      </w:pPr>
      <w:r>
        <w:t xml:space="preserve">7.2 OSFI Status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2980"/>
        <w:gridCol w:w="298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RAG Handling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final_current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244</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force</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retrieval</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superseded</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w:t>
            </w:r>
          </w:p>
        </w:tc>
        <w:tc>
          <w:tcPr>
            <w:tcW w:type="dxa" w:w="29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Replaced</w:t>
            </w:r>
          </w:p>
        </w:tc>
        <w:tc>
          <w:tcPr>
            <w:tcW w:type="dxa" w:w="29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Excluded by default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final_future_effective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yet in force</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Included with caveat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draft_or_consultation</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w:t>
            </w:r>
          </w:p>
        </w:tc>
        <w:tc>
          <w:tcPr>
            <w:tcW w:type="dxa" w:w="29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Draft</w:t>
            </w:r>
          </w:p>
        </w:tc>
        <w:tc>
          <w:tcPr>
            <w:tcW w:type="dxa" w:w="29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Excluded by default</w:t>
            </w:r>
          </w:p>
        </w:tc>
      </w:tr>
    </w:tbl>
    <w:p>
      <w:pPr>
        <w:pStyle w:val="Heading2"/>
      </w:pPr>
      <w:r>
        <w:t xml:space="preserve">7.3 Supersession Chains in RAG</w:t>
      </w:r>
    </w:p>
    <w:p>
      <w:pPr>
        <w:pStyle w:val="ListParagraph"/>
        <w:numPr>
          <w:ilvl w:val="0"/>
          <w:numId w:val="2"/>
        </w:numPr>
        <w:spacing w:after="80"/>
      </w:pPr>
      <w:r/>
      <w:r/>
    </w:p>
    <w:p>
      <w:pPr>
        <w:pStyle w:val="ListParagraph"/>
        <w:numPr>
          <w:ilvl w:val="0"/>
          <w:numId w:val="2"/>
        </w:numPr>
        <w:spacing w:after="80"/>
      </w:pPr>
      <w:r/>
      <w:r/>
    </w:p>
    <w:p>
      <w:pPr>
        <w:pStyle w:val="Heading1"/>
      </w:pPr>
      <w:r>
        <w:t xml:space="preserve">8. NOVA Tier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2500"/>
        <w:gridCol w:w="25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PRA Count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RAG Weight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binding rules and primary standards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Highest boost</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Supervisory statements and guidance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446</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High boost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Supporting guidance and interpretation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r>
      <w:tr>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Reference materials (glossary)</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Administrative/procedural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boost</w:t>
            </w:r>
          </w:p>
        </w:tc>
      </w:tr>
    </w:tbl>
    <w:p>
      <w:r>
        <w:br w:type="page"/>
      </w:r>
    </w:p>
    <w:p>
      <w:pPr>
        <w:pStyle w:val="Heading1"/>
      </w:pPr>
      <w:r>
        <w:t xml:space="preserve">9. Complete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Embed</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Prompt</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Ops</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doc_id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title</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short_title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document_class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heading_path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section_path</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citation_anchor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regulator</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guideline_number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status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current_version_flag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effective_date_start</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effective_date_end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authority_class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nova_tier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jurisdiction</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doc_family_id</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version_id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version_sort_key</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superseded_by_doc_id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supersedes_doc_id</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contains_definition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contains_formula</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contains_requirement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raw_path</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canonical_json_path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raw_sha256</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parser_version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quality_score</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r>
    </w:tbl>
    <w:p>
      <w:pPr>
        <w:spacing w:after="160"/>
      </w:pPr>
      <w:r/>
    </w:p>
    <w:p>
      <w:pPr>
        <w:pStyle w:val="Heading1"/>
      </w:pPr>
      <w:r>
        <w:t xml:space="preserve">10. Known Limitations</w:t>
      </w:r>
    </w:p>
    <w:p>
      <w:pPr>
        <w:pStyle w:val="ListParagraph"/>
        <w:numPr>
          <w:ilvl w:val="0"/>
          <w:numId w:val="2"/>
        </w:numPr>
        <w:spacing w:after="80"/>
      </w:pPr>
      <w:r/>
      <w:r/>
    </w:p>
    <w:p>
      <w:pPr>
        <w:pStyle w:val="ListParagraph"/>
        <w:numPr>
          <w:ilvl w:val="0"/>
          <w:numId w:val="2"/>
        </w:numPr>
        <w:spacing w:after="80"/>
      </w:pPr>
      <w:r/>
      <w:r/>
    </w:p>
    <w:p>
      <w:pPr>
        <w:pStyle w:val="ListParagraph"/>
        <w:numPr>
          <w:ilvl w:val="0"/>
          <w:numId w:val="2"/>
        </w:numPr>
        <w:spacing w:after="80"/>
      </w:pPr>
      <w:r/>
      <w:r/>
    </w:p>
    <w:p>
      <w:pPr>
        <w:pStyle w:val="ListParagraph"/>
        <w:numPr>
          <w:ilvl w:val="0"/>
          <w:numId w:val="2"/>
        </w:numPr>
        <w:spacing w:after="80"/>
      </w:pPr>
      <w:r/>
      <w:r/>
    </w:p>
    <w:p>
      <w:pPr>
        <w:pStyle w:val="ListParagraph"/>
        <w:numPr>
          <w:ilvl w:val="0"/>
          <w:numId w:val="2"/>
        </w:numPr>
        <w:spacing w:after="80"/>
      </w:pPr>
      <w:r/>
      <w:r/>
    </w:p>
    <w:p>
      <w:pPr>
        <w:pStyle w:val="Heading1"/>
      </w:pPr>
      <w:r>
        <w:t xml:space="preserve">11. Reference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docs/NOVA_Metadata_Build_Specification.docx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 field definitions and rules</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docs/NOVA_RAG_Pipeline_Implementation_Guide.docx</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Pipeline implementation guidance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docs/NOVA_End_to_End_Metadata_Walkthrough.docx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Step-by-step metadata flow</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docs/PRA_Corpus_Audit_Report.docx</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PRA audit findings and remediation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docs/OSFI_Scraped_Content_Audit_Report.docx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OSFI audit findings and remediation</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metadata_usage/01_metadata_spec.py</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Single source of truth for field roles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metadata_usage/nova_databricks_ingestion.py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Databricks ingestion notebook</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metadata_usage/nova_databricks_retrieval.py</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Databricks retrieval notebook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i/>
        <w:iCs/>
        <w:color w:val="888888"/>
        <w:sz w:val="18"/>
        <w:szCs w:val="18"/>
      </w:rPr>
      <w:t xml:space="preserve">NOVA Regulatory Corpus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A90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2026-03-26T02:20:38.147Z</dcterms:created>
  <dcterms:modified xsi:type="dcterms:W3CDTF">2026-03-26T02:20:38.147Z</dcterms:modified>
</cp:coreProperties>
</file>

<file path=docProps/custom.xml><?xml version="1.0" encoding="utf-8"?>
<Properties xmlns="http://schemas.openxmlformats.org/officeDocument/2006/custom-properties" xmlns:vt="http://schemas.openxmlformats.org/officeDocument/2006/docPropsVTypes"/>
</file>