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4E79"/>
          <w:sz w:val="48"/>
          <w:szCs w:val="48"/>
        </w:rPr>
        <w:t xml:space="preserve">PRA Corpus Audit Report</w:t>
      </w:r>
    </w:p>
    <w:p>
      <w:pPr>
        <w:spacing w:after="80"/>
      </w:pPr>
      <w:r>
        <w:rPr>
          <w:rFonts w:ascii="Arial" w:cs="Arial" w:eastAsia="Arial" w:hAnsi="Arial"/>
          <w:color w:val="666666"/>
          <w:sz w:val="28"/>
          <w:szCs w:val="28"/>
        </w:rPr>
        <w:t xml:space="preserve">NOVA Regulatory Content Corpus</w:t>
      </w:r>
    </w:p>
    <w:p>
      <w:pPr>
        <w:spacing w:after="400"/>
      </w:pPr>
      <w:r>
        <w:rPr>
          <w:rFonts w:ascii="Arial" w:cs="Arial" w:eastAsia="Arial" w:hAnsi="Arial"/>
          <w:color w:val="888888"/>
          <w:sz w:val="22"/>
          <w:szCs w:val="22"/>
        </w:rPr>
        <w:t xml:space="preserve">Report Date: 25 March 2026 | Status: Final (Post-Remediation)</w:t>
      </w:r>
    </w:p>
    <w:p>
      <w:pPr>
        <w:pStyle w:val="Heading1"/>
      </w:pPr>
      <w:r>
        <w:t xml:space="preserve">1. Corpus Overview</w:t>
      </w:r>
    </w:p>
    <w:p>
      <w:pPr>
        <w:spacing w:after="200"/>
      </w:pPr>
      <w:r>
        <w:t xml:space="preserve">The PRA corpus contains </w:t>
      </w:r>
      <w:r>
        <w:rPr>
          <w:b/>
          <w:bCs/>
        </w:rPr>
        <w:t xml:space="preserve">677 documents</w:t>
      </w:r>
      <w:r>
        <w:t xml:space="preserve"> across 7 categories, covering the Bank of England's Prudential Regulation Authority rulebook, supervisory statements, guidance, and related materials. All documents follow the OSFI-aligned pattern: JSON files contain metadata only (no embedded content), with content stored separately in markdown, HTML, and PDF formats.</w:t>
      </w:r>
    </w:p>
    <w:p>
      <w:pPr>
        <w:pStyle w:val="Heading2"/>
      </w:pPr>
      <w:r>
        <w:t xml:space="preserve">1.1 File Counts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40"/>
        <w:gridCol w:w="1340"/>
        <w:gridCol w:w="1340"/>
        <w:gridCol w:w="1340"/>
        <w:gridCol w:w="1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JSON</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MD</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PDF</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 Guidance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 Forms</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 Glossary</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 Guidance</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 Legal Instruments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 Rules</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 Sectors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677</w:t>
            </w:r>
          </w:p>
        </w:tc>
        <w:tc>
          <w:tcPr>
            <w:tcW w:type="dxa" w:w="1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677</w:t>
            </w:r>
          </w:p>
        </w:tc>
        <w:tc>
          <w:tcPr>
            <w:tcW w:type="dxa" w:w="1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384</w:t>
            </w:r>
          </w:p>
        </w:tc>
        <w:tc>
          <w:tcPr>
            <w:tcW w:type="dxa" w:w="1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668</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
            </w:r>
          </w:p>
        </w:tc>
      </w:tr>
    </w:tbl>
    <w:p>
      <w:pPr>
        <w:spacing w:after="200" w:before="100"/>
      </w:pPr>
      <w:r>
        <w:rPr>
          <w:i/>
          <w:iCs/>
          <w:color w:val="666666"/>
          <w:sz w:val="18"/>
          <w:szCs w:val="18"/>
        </w:rPr>
        <w:t xml:space="preserve">* BoE Guidance sourced from PDFs (no HTML originals). ** 1 glossary entry has no PDF. *** Legal instruments consolidated into 8 PDFs.</w:t>
      </w:r>
    </w:p>
    <w:p>
      <w:pPr>
        <w:pStyle w:val="Heading1"/>
      </w:pPr>
      <w:r>
        <w:t xml:space="preserve">2. Metadata Quality</w:t>
      </w:r>
    </w:p>
    <w:p>
      <w:pPr>
        <w:spacing w:after="200"/>
      </w:pPr>
      <w:r>
        <w:t xml:space="preserve">All 677 JSON files are metadata-only (no content_markdown, content_html, or extracted_text fields). Content is stored exclusively in the corresponding MD files. All required NOVA fields achieve 100% coverage.</w:t>
      </w:r>
    </w:p>
    <w:p>
      <w:pPr>
        <w:pStyle w:val="Heading2"/>
      </w:pPr>
      <w:r>
        <w:t xml:space="preserve">2.1 Required Field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doc_id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677/677 (100%)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title</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677/677 (100%)</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677/677 (100%)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677/677 (100%)</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document_class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677/677 (100%)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nova_tier</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677/677 (100%)</w:t>
            </w:r>
          </w:p>
        </w:tc>
        <w:tc>
          <w:tcPr>
            <w:tcW w:type="dxa" w:w="2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677/677 (100%)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bl>
    <w:p>
      <w:r>
        <w:br w:type="page"/>
      </w:r>
    </w:p>
    <w:p>
      <w:pPr>
        <w:pStyle w:val="Heading1"/>
      </w:pPr>
      <w:r>
        <w:t xml:space="preserve">3. Document Status and Supersession</w:t>
      </w:r>
    </w:p>
    <w:p>
      <w:pPr>
        <w:pStyle w:val="Heading2"/>
      </w:pPr>
      <w:r>
        <w:t xml:space="preserve">3.1 Status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Flag Consistent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current_version_flag=True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deleted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current_version_flag=False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superseded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current_version_flag=False</w:t>
            </w:r>
          </w:p>
        </w:tc>
      </w:tr>
    </w:tbl>
    <w:p>
      <w:pPr>
        <w:pStyle w:val="Heading2"/>
        <w:spacing w:before="300"/>
      </w:pPr>
      <w:r>
        <w:t xml:space="preserve">3.2 Supersession Audit</w:t>
      </w:r>
    </w:p>
    <w:p>
      <w:pPr>
        <w:spacing w:after="200"/>
      </w:pPr>
      <w:r>
        <w:t xml:space="preserve">All 7 superseded documents were verified against the live PRA Rulebook (prarulebook.co.uk) and Bank of England website. Each has a clean superseded_by_text field explaining what replaced it. An additional 12 documents that were previously misclassified as superseded (false positives from a regex error) have been corrected back to active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Replacement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SS5/25 (climate-related risks)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Genuinely superseded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SS2/18</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 on insurance branches (PS8/24)</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Deleted and replaced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Conglomerates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withdrawal transitional (PS30/20)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Genuinely superseded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SS18/15</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March 2021 version (guidance still active)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 superseded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SS32/15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2020 version (guidance still 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superseded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SS34/15</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January 2026 version (guidance still active)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 superseded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SS9/17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2020 version (guidance still 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superseded</w:t>
            </w:r>
          </w:p>
        </w:tc>
      </w:tr>
    </w:tbl>
    <w:p>
      <w:r>
        <w:br w:type="page"/>
      </w:r>
    </w:p>
    <w:p>
      <w:pPr>
        <w:pStyle w:val="Heading1"/>
      </w:pPr>
      <w:r>
        <w:t xml:space="preserve">4. NOVA Tier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binding rules and primary regulatory standards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2</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446</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Supervisory statements and detailed guidance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Supporting guidance and interpretation</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Tier 4</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 materials (glossary entries)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Administrative and procedural content</w:t>
            </w:r>
          </w:p>
        </w:tc>
      </w:tr>
    </w:tbl>
    <w:p>
      <w:pPr>
        <w:pStyle w:val="Heading1"/>
      </w:pPr>
      <w:r>
        <w:t xml:space="preserve">5. Source Verification</w:t>
      </w:r>
    </w:p>
    <w:p>
      <w:pPr>
        <w:spacing w:after="200"/>
      </w:pPr>
      <w:r>
        <w:t xml:space="preserve">All content verified against live PRA Rulebook (prarulebook.co.uk) and Bank of England (bankofengland.co.uk) sources. No encoding issues, scraper artifacts, or irrelevant content found. All scraper scripts, working files, and build artifacts have been removed from the corpus.</w:t>
      </w:r>
    </w:p>
    <w:p>
      <w:pPr>
        <w:pStyle w:val="Heading1"/>
      </w:pPr>
      <w:r>
        <w:t xml:space="preserve">6. Remediation Summary</w:t>
      </w:r>
    </w:p>
    <w:p>
      <w:pPr>
        <w:spacing w:after="100"/>
      </w:pPr>
      <w:r>
        <w:t xml:space="preserve">The following issues were identified and fixed during the audit:</w:t>
      </w:r>
    </w:p>
    <w:p>
      <w:pPr>
        <w:spacing w:after="100"/>
      </w:pPr>
      <w:r>
        <w:rPr>
          <w:b/>
          <w:bCs/>
        </w:rPr>
        <w:t xml:space="preserve">Supersession false positives: </w:t>
      </w:r>
      <w:r>
        <w:t xml:space="preserve">12 documents incorrectly marked as superseded (regex error) corrected back to active status.</w:t>
      </w:r>
    </w:p>
    <w:p>
      <w:pPr>
        <w:spacing w:after="100"/>
      </w:pPr>
      <w:r>
        <w:rPr>
          <w:b/>
          <w:bCs/>
        </w:rPr>
        <w:t xml:space="preserve">Supersession metadata: </w:t>
      </w:r>
      <w:r>
        <w:t xml:space="preserve">All 7 genuinely superseded documents now have clean superseded_by_text with accurate replacement references. All garbage regex matches removed.</w:t>
      </w:r>
    </w:p>
    <w:p>
      <w:pPr>
        <w:spacing w:after="100"/>
      </w:pPr>
      <w:r>
        <w:rPr>
          <w:b/>
          <w:bCs/>
        </w:rPr>
        <w:t xml:space="preserve">current_version_flag consistency: </w:t>
      </w:r>
      <w:r>
        <w:t xml:space="preserve">15 deleted and 7 superseded documents corrected from True to False.</w:t>
      </w:r>
    </w:p>
    <w:p>
      <w:pPr>
        <w:spacing w:after="100"/>
      </w:pPr>
      <w:r>
        <w:rPr>
          <w:b/>
          <w:bCs/>
        </w:rPr>
        <w:t xml:space="preserve">Content separation: </w:t>
      </w:r>
      <w:r>
        <w:t xml:space="preserve">All content_markdown, content_html, and extracted_text fields stripped from JSONs. Content now exclusively in MD files.</w:t>
      </w:r>
    </w:p>
    <w:p>
      <w:pPr>
        <w:spacing w:after="100"/>
      </w:pPr>
      <w:r>
        <w:rPr>
          <w:b/>
          <w:bCs/>
        </w:rPr>
        <w:t xml:space="preserve">Truncated PDFs: </w:t>
      </w:r>
      <w:r>
        <w:t xml:space="preserve">33 PDFs regenerated from HTML sources with improved conversion. 18 BoE Guidance PDFs retained as-is (no HTML source available).</w:t>
      </w:r>
    </w:p>
    <w:p>
      <w:pPr>
        <w:spacing w:after="100"/>
      </w:pPr>
      <w:r>
        <w:rPr>
          <w:b/>
          <w:bCs/>
        </w:rPr>
        <w:t xml:space="preserve">Folder cleanup: </w:t>
      </w:r>
      <w:r>
        <w:t xml:space="preserve">Removed redundant master metadata (pra_metadata.json), 79 HTML landing page stubs, scraper scripts, build artifacts, and monolithic content files. NOVA docs and audit reports moved to dedicated docs/ folder.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i/>
        <w:iCs/>
        <w:color w:val="888888"/>
        <w:sz w:val="18"/>
        <w:szCs w:val="18"/>
      </w:rPr>
      <w:t xml:space="preserve">PRA Corpus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2026-03-26T02:04:21.601Z</dcterms:created>
  <dcterms:modified xsi:type="dcterms:W3CDTF">2026-03-26T02:04:21.601Z</dcterms:modified>
</cp:coreProperties>
</file>

<file path=docProps/custom.xml><?xml version="1.0" encoding="utf-8"?>
<Properties xmlns="http://schemas.openxmlformats.org/officeDocument/2006/custom-properties" xmlns:vt="http://schemas.openxmlformats.org/officeDocument/2006/docPropsVTypes"/>
</file>