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3366"/>
          <w:sz w:val="48"/>
          <w:szCs w:val="48"/>
        </w:rPr>
        <w:t xml:space="preserve">US Federal Reserve Corpus Audit Report</w:t>
      </w:r>
    </w:p>
    <w:p>
      <w:pPr>
        <w:spacing w:after="200"/>
        <w:jc w:val="center"/>
      </w:pPr>
      <w:r>
        <w:rPr>
          <w:rFonts w:ascii="Arial" w:cs="Arial" w:eastAsia="Arial" w:hAnsi="Arial"/>
          <w:color w:val="003366"/>
          <w:sz w:val="28"/>
          <w:szCs w:val="28"/>
        </w:rPr>
        <w:t xml:space="preserve">NOVA Regulatory Content Corpus</w:t>
      </w:r>
    </w:p>
    <w:p>
      <w:pPr>
        <w:spacing w:after="400"/>
        <w:jc w:val="center"/>
      </w:pPr>
      <w:r>
        <w:rPr>
          <w:rFonts w:ascii="Arial" w:cs="Arial" w:eastAsia="Arial" w:hAnsi="Arial"/>
          <w:color w:val="666666"/>
          <w:sz w:val="22"/>
          <w:szCs w:val="22"/>
        </w:rPr>
        <w:t xml:space="preserve">Report Date: 26 March 2026 | Status: Final (Post-Enrichment)</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sz w:val="32"/>
          <w:szCs w:val="32"/>
        </w:rPr>
        <w:t xml:space="preserve">1. Corpus Overview</w:t>
      </w:r>
    </w:p>
    <w:p>
      <w:pPr>
        <w:spacing w:after="120"/>
      </w:pPr>
      <w:r>
        <w:rPr>
          <w:rFonts w:ascii="Arial" w:cs="Arial" w:eastAsia="Arial" w:hAnsi="Arial"/>
          <w:sz w:val="22"/>
          <w:szCs w:val="22"/>
        </w:rPr>
        <w:t xml:space="preserve">The US Federal Reserve corpus contains 2,828 documents across three sub-corpora, covering binding regulations (eCFR), regulatory actions (Federal Register), and supervisory guidance (SR Letters). All documents follow the NOVA standard: JSON files contain metadata only (67–73 fields), with content stored separately in markdown, HTML, and PDF formats. This report audits the corpus for completeness, quality, and compliance with the NOVA metadata specification.</w:t>
      </w:r>
    </w:p>
    <w:p>
      <w:pPr>
        <w:pStyle w:val="Heading2"/>
        <w:spacing w:after="120" w:before="240"/>
      </w:pPr>
      <w:r>
        <w:rPr>
          <w:rFonts w:ascii="Arial" w:cs="Arial" w:eastAsia="Arial" w:hAnsi="Arial"/>
          <w:b/>
          <w:bCs/>
          <w:sz w:val="28"/>
          <w:szCs w:val="28"/>
        </w:rPr>
        <w:t xml:space="preserve">1.1 File Counts by Sub-Corpus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Sub-Corpus</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JSON</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MD</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HTML</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PDF</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eCFR (12 CFR Ch. II)</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236</w:t>
            </w:r>
          </w:p>
        </w:tc>
        <w:tc>
          <w:tcPr>
            <w:tcW w:type="dxa" w:w="9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1:1:1:1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Federal Register</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9,724</w:t>
            </w:r>
          </w:p>
        </w:tc>
        <w:tc>
          <w:tcPr>
            <w:tcW w:type="dxa" w:w="9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1:1:1:1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 Letters</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1,352</w:t>
            </w:r>
          </w:p>
        </w:tc>
        <w:tc>
          <w:tcPr>
            <w:tcW w:type="dxa" w:w="9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1:1:1:1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11,312</w:t>
            </w:r>
          </w:p>
        </w:tc>
        <w:tc>
          <w:tcPr>
            <w:tcW w:type="dxa" w:w="9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Perfect</w:t>
            </w:r>
          </w:p>
        </w:tc>
      </w:tr>
    </w:tbl>
    <w:p>
      <w:pPr>
        <w:spacing w:after="120"/>
      </w:pPr>
      <w:r>
        <w:rPr>
          <w:rFonts w:ascii="Arial" w:cs="Arial" w:eastAsia="Arial" w:hAnsi="Arial"/>
          <w:sz w:val="22"/>
          <w:szCs w:val="22"/>
        </w:rPr>
        <w:t xml:space="preserve">All four file formats achieve perfect 1:1:1:1 matching across every sub-corpus. No orphaned files, no missing formats.</w:t>
      </w:r>
    </w:p>
    <w:p>
      <w:pPr>
        <w:pStyle w:val="Heading1"/>
        <w:spacing w:after="120" w:before="240"/>
      </w:pPr>
      <w:r>
        <w:rPr>
          <w:rFonts w:ascii="Arial" w:cs="Arial" w:eastAsia="Arial" w:hAnsi="Arial"/>
          <w:b/>
          <w:bCs/>
          <w:sz w:val="32"/>
          <w:szCs w:val="32"/>
        </w:rPr>
        <w:t xml:space="preserve">2. Metadata Quality</w:t>
      </w:r>
    </w:p>
    <w:p>
      <w:pPr>
        <w:spacing w:after="120"/>
      </w:pPr>
      <w:r>
        <w:rPr>
          <w:rFonts w:ascii="Arial" w:cs="Arial" w:eastAsia="Arial" w:hAnsi="Arial"/>
          <w:sz w:val="22"/>
          <w:szCs w:val="22"/>
        </w:rPr>
        <w:t xml:space="preserve">All JSON files contain metadata only (no embedded content). Content is stored exclusively in the corresponding MD files. Metadata field counts are consistent within each sub-corpus.</w:t>
      </w:r>
    </w:p>
    <w:p>
      <w:pPr>
        <w:pStyle w:val="Heading2"/>
        <w:spacing w:after="120" w:before="240"/>
      </w:pPr>
      <w:r>
        <w:rPr>
          <w:rFonts w:ascii="Arial" w:cs="Arial" w:eastAsia="Arial" w:hAnsi="Arial"/>
          <w:b/>
          <w:bCs/>
          <w:sz w:val="28"/>
          <w:szCs w:val="28"/>
        </w:rPr>
        <w:t xml:space="preserve">2.1 Field Count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Sub-Corpus</w:t>
            </w:r>
          </w:p>
        </w:tc>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Fields per JSON</w:t>
            </w:r>
          </w:p>
        </w:tc>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NOVA Standard</w:t>
            </w:r>
          </w:p>
        </w:tc>
        <w:tc>
          <w:tcPr>
            <w:tcW w:type="dxa" w:w="1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eCFR</w:t>
            </w:r>
          </w:p>
        </w:tc>
        <w:tc>
          <w:tcPr>
            <w:tcW w:type="dxa" w:w="2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(target)</w:t>
            </w:r>
          </w:p>
        </w:tc>
        <w:tc>
          <w:tcPr>
            <w:tcW w:type="dxa" w:w="19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Exceeds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Federal Register</w:t>
            </w:r>
          </w:p>
        </w:tc>
        <w:tc>
          <w:tcPr>
            <w:tcW w:type="dxa" w:w="2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71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(target)</w:t>
            </w:r>
          </w:p>
        </w:tc>
        <w:tc>
          <w:tcPr>
            <w:tcW w:type="dxa" w:w="19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Exceeds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 Letters</w:t>
            </w:r>
          </w:p>
        </w:tc>
        <w:tc>
          <w:tcPr>
            <w:tcW w:type="dxa" w:w="2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(target)</w:t>
            </w:r>
          </w:p>
        </w:tc>
        <w:tc>
          <w:tcPr>
            <w:tcW w:type="dxa" w:w="19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Meets</w:t>
            </w:r>
          </w:p>
        </w:tc>
      </w:tr>
    </w:tbl>
    <w:p>
      <w:pPr>
        <w:pStyle w:val="Heading2"/>
        <w:spacing w:after="120" w:before="240"/>
      </w:pPr>
      <w:r>
        <w:rPr>
          <w:rFonts w:ascii="Arial" w:cs="Arial" w:eastAsia="Arial" w:hAnsi="Arial"/>
          <w:b/>
          <w:bCs/>
          <w:sz w:val="28"/>
          <w:szCs w:val="28"/>
        </w:rPr>
        <w:t xml:space="preserve">2.2 Required Field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eCFR (59)</w:t>
            </w:r>
          </w:p>
        </w:tc>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FR (2,431)</w:t>
            </w:r>
          </w:p>
        </w:tc>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SR (338)</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doc_id</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 (100%)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 (100%)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 (100%)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regulator</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 (100%)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nova_tier</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 (100%)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authority_class</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 (100%)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jurisdiction</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 (100%)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bm25_text</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 (100%)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quality_score</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59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2,431 (100%)</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338 (100%)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Complete</w:t>
            </w:r>
          </w:p>
        </w:tc>
      </w:tr>
    </w:tbl>
    <w:p>
      <w:pPr>
        <w:pStyle w:val="Heading2"/>
        <w:spacing w:after="120" w:before="240"/>
      </w:pPr>
      <w:r>
        <w:rPr>
          <w:rFonts w:ascii="Arial" w:cs="Arial" w:eastAsia="Arial" w:hAnsi="Arial"/>
          <w:b/>
          <w:bCs/>
          <w:sz w:val="28"/>
          <w:szCs w:val="28"/>
        </w:rPr>
        <w:t xml:space="preserve">2.3 Quality Score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eCFR</w:t>
            </w:r>
          </w:p>
        </w:tc>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Federal Register</w:t>
            </w:r>
          </w:p>
        </w:tc>
        <w:tc>
          <w:tcPr>
            <w:tcW w:type="dxa" w:w="2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SR Letters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Average Quality Score</w:t>
            </w:r>
          </w:p>
        </w:tc>
        <w:tc>
          <w:tcPr>
            <w:tcW w:type="dxa" w:w="24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97.2</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83.6</w:t>
            </w:r>
          </w:p>
        </w:tc>
        <w:tc>
          <w:tcPr>
            <w:tcW w:type="dxa" w:w="21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92.5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Quality Flags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(missing_authority)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657 (missing_abstract)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 (missing_applicability)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Impact on Pipeline</w:t>
            </w:r>
          </w:p>
        </w:tc>
        <w:tc>
          <w:tcPr>
            <w:tcW w:type="dxa" w:w="24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Minimal</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Moderate — abstract aids BM25</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Moderate — applicability text</w:t>
            </w:r>
          </w:p>
        </w:tc>
      </w:tr>
    </w:tbl>
    <w:p>
      <w:pPr>
        <w:pStyle w:val="Heading1"/>
        <w:spacing w:after="120" w:before="240"/>
      </w:pPr>
      <w:r>
        <w:rPr>
          <w:rFonts w:ascii="Arial" w:cs="Arial" w:eastAsia="Arial" w:hAnsi="Arial"/>
          <w:b/>
          <w:bCs/>
          <w:sz w:val="32"/>
          <w:szCs w:val="32"/>
        </w:rPr>
        <w:t xml:space="preserve">3. NOVA Tier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000"/>
        <w:gridCol w:w="1200"/>
        <w:gridCol w:w="1000"/>
        <w:gridCol w:w="1000"/>
        <w:gridCol w:w="1360"/>
      </w:tblGrid>
      <w:tr>
        <w:tc>
          <w:tcPr>
            <w:tcW w:type="dxa" w:w="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eCFR</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FR</w:t>
            </w:r>
          </w:p>
        </w:tc>
        <w:tc>
          <w:tcPr>
            <w:tcW w:type="dxa" w:w="1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SR</w:t>
            </w:r>
          </w:p>
        </w:tc>
        <w:tc>
          <w:tcPr>
            <w:tcW w:type="dxa" w:w="1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of Corpus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binding rules and primary prudential standards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 regulatory and supervisory guidance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1,420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Supporting, administrative, and procedural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materials and miscellaneous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w:t>
            </w:r>
          </w:p>
        </w:tc>
      </w:tr>
    </w:tbl>
    <w:p>
      <w:pPr>
        <w:spacing w:after="120"/>
      </w:pPr>
      <w:r>
        <w:rPr>
          <w:rFonts w:ascii="Arial" w:cs="Arial" w:eastAsia="Arial" w:hAnsi="Arial"/>
          <w:sz w:val="22"/>
          <w:szCs w:val="22"/>
        </w:rPr>
        <w:t xml:space="preserve">Tier distribution is consistent with the expected regulatory landscape: ~11% core prudential rules, ~50% important guidance, ~39% administrative and supporting content.</w:t>
      </w:r>
    </w:p>
    <w:p>
      <w:pPr>
        <w:pStyle w:val="Heading1"/>
        <w:spacing w:after="120" w:before="240"/>
      </w:pPr>
      <w:r>
        <w:rPr>
          <w:rFonts w:ascii="Arial" w:cs="Arial" w:eastAsia="Arial" w:hAnsi="Arial"/>
          <w:b/>
          <w:bCs/>
          <w:sz w:val="32"/>
          <w:szCs w:val="32"/>
        </w:rPr>
        <w:t xml:space="preserve">4. Content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eCFR</w:t>
            </w:r>
          </w:p>
        </w:tc>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Federal Register</w:t>
            </w:r>
          </w:p>
        </w:tc>
        <w:tc>
          <w:tcPr>
            <w:tcW w:type="dxa" w:w="1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SR Letters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Word 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1,114,528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(page-based)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398,540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CFR Sections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 parts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2,431 documents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338 letters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Year Range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(continuously updated)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2010–2025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1990–2025 (36 years)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eCFR.gov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Register API</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federalreserve.gov</w:t>
            </w:r>
          </w:p>
        </w:tc>
      </w:tr>
    </w:tbl>
    <w:p>
      <w:pPr>
        <w:pStyle w:val="Heading2"/>
        <w:spacing w:after="120" w:before="240"/>
      </w:pPr>
      <w:r>
        <w:rPr>
          <w:rFonts w:ascii="Arial" w:cs="Arial" w:eastAsia="Arial" w:hAnsi="Arial"/>
          <w:b/>
          <w:bCs/>
          <w:sz w:val="28"/>
          <w:szCs w:val="28"/>
        </w:rPr>
        <w:t xml:space="preserve">4.1 SR Letters by Decade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1990s</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2000s</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2010s</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2020s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 letters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 letters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 letters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letters</w:t>
            </w:r>
          </w:p>
        </w:tc>
      </w:tr>
    </w:tbl>
    <w:p>
      <w:pPr>
        <w:pStyle w:val="Heading2"/>
        <w:spacing w:after="120" w:before="240"/>
      </w:pPr>
      <w:r>
        <w:rPr>
          <w:rFonts w:ascii="Arial" w:cs="Arial" w:eastAsia="Arial" w:hAnsi="Arial"/>
          <w:b/>
          <w:bCs/>
          <w:sz w:val="28"/>
          <w:szCs w:val="28"/>
        </w:rPr>
        <w:t xml:space="preserve">4.2 Federal Register by Document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Document Class</w:t>
            </w:r>
          </w:p>
        </w:tc>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of FR</w:t>
            </w:r>
          </w:p>
        </w:tc>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Authority Level</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Default 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Final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binding_regulation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Proposed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proposed_regulation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bl>
    <w:p>
      <w:pPr>
        <w:pStyle w:val="Heading1"/>
        <w:spacing w:after="120" w:before="240"/>
      </w:pPr>
      <w:r>
        <w:rPr>
          <w:rFonts w:ascii="Arial" w:cs="Arial" w:eastAsia="Arial" w:hAnsi="Arial"/>
          <w:b/>
          <w:bCs/>
          <w:sz w:val="32"/>
          <w:szCs w:val="32"/>
        </w:rPr>
        <w:t xml:space="preserve">5. Quality Flags and Remediation</w:t>
      </w:r>
    </w:p>
    <w:p>
      <w:pPr>
        <w:pStyle w:val="Heading2"/>
        <w:spacing w:after="120" w:before="240"/>
      </w:pPr>
      <w:r>
        <w:rPr>
          <w:rFonts w:ascii="Arial" w:cs="Arial" w:eastAsia="Arial" w:hAnsi="Arial"/>
          <w:b/>
          <w:bCs/>
          <w:sz w:val="28"/>
          <w:szCs w:val="28"/>
        </w:rPr>
        <w:t xml:space="preserve">5.1 eCFR Quality Flags</w:t>
      </w:r>
    </w:p>
    <w:p>
      <w:pPr>
        <w:spacing w:after="120"/>
      </w:pPr>
      <w:r>
        <w:rPr>
          <w:rFonts w:ascii="Arial" w:cs="Arial" w:eastAsia="Arial" w:hAnsi="Arial"/>
          <w:sz w:val="22"/>
          <w:szCs w:val="22"/>
        </w:rPr>
        <w:t xml:space="preserve">Only 1 quality flag across 59 documents: one part missing an explicit authority citation. This does not impact pipeline functionality as the authority field is derived from the CFR structure. No remediation required.</w:t>
      </w:r>
    </w:p>
    <w:p>
      <w:pPr>
        <w:pStyle w:val="Heading2"/>
        <w:spacing w:after="120" w:before="240"/>
      </w:pPr>
      <w:r>
        <w:rPr>
          <w:rFonts w:ascii="Arial" w:cs="Arial" w:eastAsia="Arial" w:hAnsi="Arial"/>
          <w:b/>
          <w:bCs/>
          <w:sz w:val="28"/>
          <w:szCs w:val="28"/>
        </w:rPr>
        <w:t xml:space="preserve">5.2 Federal Register Quality Flags</w:t>
      </w:r>
    </w:p>
    <w:p>
      <w:pPr>
        <w:spacing w:after="120"/>
      </w:pPr>
      <w:r>
        <w:rPr>
          <w:rFonts w:ascii="Arial" w:cs="Arial" w:eastAsia="Arial" w:hAnsi="Arial"/>
          <w:sz w:val="22"/>
          <w:szCs w:val="22"/>
        </w:rPr>
        <w:t xml:space="preserve">657 documents (27%) are flagged for missing_abstract. These are primarily older notices and administrative actions where the Federal Register API did not provide an abstract field. The missing abstract reduces BM25 search effectiveness for these documents but does not affect their metadata integrity or vector retrieval.</w:t>
      </w:r>
    </w:p>
    <w:p>
      <w:pPr>
        <w:spacing w:after="120"/>
      </w:pPr>
      <w:r>
        <w:rPr>
          <w:rFonts w:ascii="Arial" w:cs="Arial" w:eastAsia="Arial" w:hAnsi="Arial"/>
          <w:sz w:val="22"/>
          <w:szCs w:val="22"/>
        </w:rPr>
        <w:t xml:space="preserve">Recommended remediation: Generate synthetic abstracts from the first 200 words of the markdown content for the 657 flagged documents. This would improve BM25 search coverage without manual review.</w:t>
      </w:r>
    </w:p>
    <w:p>
      <w:pPr>
        <w:pStyle w:val="Heading2"/>
        <w:spacing w:after="120" w:before="240"/>
      </w:pPr>
      <w:r>
        <w:rPr>
          <w:rFonts w:ascii="Arial" w:cs="Arial" w:eastAsia="Arial" w:hAnsi="Arial"/>
          <w:b/>
          <w:bCs/>
          <w:sz w:val="28"/>
          <w:szCs w:val="28"/>
        </w:rPr>
        <w:t xml:space="preserve">5.3 SR Letter Quality Flags</w:t>
      </w:r>
    </w:p>
    <w:p>
      <w:pPr>
        <w:spacing w:after="120"/>
      </w:pPr>
      <w:r>
        <w:rPr>
          <w:rFonts w:ascii="Arial" w:cs="Arial" w:eastAsia="Arial" w:hAnsi="Arial"/>
          <w:sz w:val="22"/>
          <w:szCs w:val="22"/>
        </w:rPr>
        <w:t xml:space="preserve">170 documents (50%) are flagged for missing_applicability. These are older SR letters (primarily pre-2000) where the applicability text was not present on the scraped page. The institutional applicability flags (applies_to_*) are still derived from keyword analysis of the full text, so filtered retrieval is not impacted.</w:t>
      </w:r>
    </w:p>
    <w:p>
      <w:pPr>
        <w:spacing w:after="120"/>
      </w:pPr>
      <w:r>
        <w:rPr>
          <w:rFonts w:ascii="Arial" w:cs="Arial" w:eastAsia="Arial" w:hAnsi="Arial"/>
          <w:sz w:val="22"/>
          <w:szCs w:val="22"/>
        </w:rPr>
        <w:t xml:space="preserve">Recommended remediation: No immediate action required. The keyword-derived applicability flags provide adequate filtering.</w:t>
      </w:r>
    </w:p>
    <w:p>
      <w:pPr>
        <w:pStyle w:val="Heading1"/>
        <w:spacing w:after="120" w:before="240"/>
      </w:pPr>
      <w:r>
        <w:rPr>
          <w:rFonts w:ascii="Arial" w:cs="Arial" w:eastAsia="Arial" w:hAnsi="Arial"/>
          <w:b/>
          <w:bCs/>
          <w:sz w:val="32"/>
          <w:szCs w:val="32"/>
        </w:rPr>
        <w:t xml:space="preserve">6. Source Verification</w:t>
      </w:r>
    </w:p>
    <w:p>
      <w:pPr>
        <w:pStyle w:val="Heading2"/>
        <w:spacing w:after="120" w:before="240"/>
      </w:pPr>
      <w:r>
        <w:rPr>
          <w:rFonts w:ascii="Arial" w:cs="Arial" w:eastAsia="Arial" w:hAnsi="Arial"/>
          <w:b/>
          <w:bCs/>
          <w:sz w:val="28"/>
          <w:szCs w:val="28"/>
        </w:rPr>
        <w:t xml:space="preserve">6.1 eCFR</w:t>
      </w:r>
    </w:p>
    <w:p>
      <w:pPr>
        <w:spacing w:after="120"/>
      </w:pPr>
      <w:r>
        <w:rPr>
          <w:rFonts w:ascii="Arial" w:cs="Arial" w:eastAsia="Arial" w:hAnsi="Arial"/>
          <w:sz w:val="22"/>
          <w:szCs w:val="22"/>
        </w:rPr>
        <w:t xml:space="preserve">All 59 parts were scraped from the official eCFR.gov API. Content was verified against the live eCFR website. Section counts match the official table of contents. No encoding issues, scraper artifacts, or irrelevant content found.</w:t>
      </w:r>
    </w:p>
    <w:p>
      <w:pPr>
        <w:pStyle w:val="Heading2"/>
        <w:spacing w:after="120" w:before="240"/>
      </w:pPr>
      <w:r>
        <w:rPr>
          <w:rFonts w:ascii="Arial" w:cs="Arial" w:eastAsia="Arial" w:hAnsi="Arial"/>
          <w:b/>
          <w:bCs/>
          <w:sz w:val="28"/>
          <w:szCs w:val="28"/>
        </w:rPr>
        <w:t xml:space="preserve">6.2 Federal Register</w:t>
      </w:r>
    </w:p>
    <w:p>
      <w:pPr>
        <w:spacing w:after="120"/>
      </w:pPr>
      <w:r>
        <w:rPr>
          <w:rFonts w:ascii="Arial" w:cs="Arial" w:eastAsia="Arial" w:hAnsi="Arial"/>
          <w:sz w:val="22"/>
          <w:szCs w:val="22"/>
        </w:rPr>
        <w:t xml:space="preserve">All 2,431 documents were retrieved from the Federal Register API (federalregister.gov). Document numbers, titles, and publication dates were cross-verified. PDFs are generated from HTML via WeasyPrint (not official govinfo.gov source PDFs). The pdf_url field preserves the official source PDF URL for future bulk download.</w:t>
      </w:r>
    </w:p>
    <w:p>
      <w:pPr>
        <w:pStyle w:val="Heading2"/>
        <w:spacing w:after="120" w:before="240"/>
      </w:pPr>
      <w:r>
        <w:rPr>
          <w:rFonts w:ascii="Arial" w:cs="Arial" w:eastAsia="Arial" w:hAnsi="Arial"/>
          <w:b/>
          <w:bCs/>
          <w:sz w:val="28"/>
          <w:szCs w:val="28"/>
        </w:rPr>
        <w:t xml:space="preserve">6.3 SR Letters</w:t>
      </w:r>
    </w:p>
    <w:p>
      <w:pPr>
        <w:spacing w:after="120"/>
      </w:pPr>
      <w:r>
        <w:rPr>
          <w:rFonts w:ascii="Arial" w:cs="Arial" w:eastAsia="Arial" w:hAnsi="Arial"/>
          <w:sz w:val="22"/>
          <w:szCs w:val="22"/>
        </w:rPr>
        <w:t xml:space="preserve">All 338 SR letters were scraped from the Federal Reserve Board website (federalreserve.gov). Letter numbers, titles, dates, and applicability text were extracted from individual letter pages. Full text content was scraped as plain text. No missing letters were identified in the 1990–2025 range.</w:t>
      </w:r>
    </w:p>
    <w:p>
      <w:pPr>
        <w:pStyle w:val="Heading1"/>
        <w:spacing w:after="120" w:before="240"/>
      </w:pPr>
      <w:r>
        <w:rPr>
          <w:rFonts w:ascii="Arial" w:cs="Arial" w:eastAsia="Arial" w:hAnsi="Arial"/>
          <w:b/>
          <w:bCs/>
          <w:sz w:val="32"/>
          <w:szCs w:val="32"/>
        </w:rPr>
        <w:t xml:space="preserve">7. Folder Cleanup Summary</w:t>
      </w:r>
    </w:p>
    <w:p>
      <w:pPr>
        <w:spacing w:after="120"/>
      </w:pPr>
      <w:r>
        <w:rPr>
          <w:rFonts w:ascii="Arial" w:cs="Arial" w:eastAsia="Arial" w:hAnsi="Arial"/>
          <w:sz w:val="22"/>
          <w:szCs w:val="22"/>
        </w:rPr>
        <w:t xml:space="preserve">The following cleanup actions were performed during the audit:</w:t>
      </w:r>
    </w:p>
    <w:p>
      <w:pPr>
        <w:pStyle w:val="ListParagraph"/>
        <w:numPr>
          <w:ilvl w:val="0"/>
          <w:numId w:val="2"/>
        </w:numPr>
        <w:spacing w:after="60"/>
      </w:pPr>
      <w:r>
        <w:rPr>
          <w:rFonts w:ascii="Arial" w:cs="Arial" w:eastAsia="Arial" w:hAnsi="Arial"/>
          <w:sz w:val="22"/>
          <w:szCs w:val="22"/>
        </w:rPr>
        <w:t xml:space="preserve">Removed legacy root-level html/, json/, md/, pdf/ folders (45 files each) — old metadata format (3 fields per JSON vs. current 67–73 fields)</w:t>
      </w:r>
    </w:p>
    <w:p>
      <w:pPr>
        <w:pStyle w:val="ListParagraph"/>
        <w:numPr>
          <w:ilvl w:val="0"/>
          <w:numId w:val="2"/>
        </w:numPr>
        <w:spacing w:after="60"/>
      </w:pPr>
      <w:r>
        <w:rPr>
          <w:rFonts w:ascii="Arial" w:cs="Arial" w:eastAsia="Arial" w:hAnsi="Arial"/>
          <w:sz w:val="22"/>
          <w:szCs w:val="22"/>
        </w:rPr>
        <w:t xml:space="preserve">Removed scrape_fed_regulations.py build script from root</w:t>
      </w:r>
    </w:p>
    <w:p>
      <w:pPr>
        <w:pStyle w:val="ListParagraph"/>
        <w:numPr>
          <w:ilvl w:val="0"/>
          <w:numId w:val="2"/>
        </w:numPr>
        <w:spacing w:after="60"/>
      </w:pPr>
      <w:r>
        <w:rPr>
          <w:rFonts w:ascii="Arial" w:cs="Arial" w:eastAsia="Arial" w:hAnsi="Arial"/>
          <w:sz w:val="22"/>
          <w:szCs w:val="22"/>
        </w:rPr>
        <w:t xml:space="preserve">Removed regulations_metadata.json, US_Fed_Regulations.zip, and intermediate CSV/JSON/TXT files from root</w:t>
      </w:r>
    </w:p>
    <w:p>
      <w:pPr>
        <w:spacing w:after="120"/>
      </w:pPr>
      <w:r>
        <w:rPr>
          <w:rFonts w:ascii="Arial" w:cs="Arial" w:eastAsia="Arial" w:hAnsi="Arial"/>
          <w:sz w:val="22"/>
          <w:szCs w:val="22"/>
        </w:rPr>
        <w:t xml:space="preserve">Final root structure: ecfr/, federal_register/, SR_Letters/ (sub-corpora), docs/ (reference documentation), README.md, and .gitignore.</w:t>
      </w:r>
    </w:p>
    <w:p>
      <w:pPr>
        <w:pStyle w:val="Heading1"/>
        <w:spacing w:after="120" w:before="240"/>
      </w:pPr>
      <w:r>
        <w:rPr>
          <w:rFonts w:ascii="Arial" w:cs="Arial" w:eastAsia="Arial" w:hAnsi="Arial"/>
          <w:b/>
          <w:bCs/>
          <w:sz w:val="32"/>
          <w:szCs w:val="32"/>
        </w:rPr>
        <w:t xml:space="preserve">8. Enrichment Pipeline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eCFR</w:t>
            </w:r>
          </w:p>
        </w:tc>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Federal Register</w:t>
            </w:r>
          </w:p>
        </w:tc>
        <w:tc>
          <w:tcPr>
            <w:tcW w:type="dxa" w:w="2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SR Letters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Parser 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nova-ecfr-scraper-v1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nova-fr-api-v1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nova-sr-scraper-v1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Enricher 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nova-ecfr-enricher-v2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nova-fr-enricher-v2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nova-sr-enricher-v1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Enrichment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2026-03-26</w:t>
            </w:r>
          </w:p>
        </w:tc>
      </w:tr>
    </w:tbl>
    <w:p>
      <w:pPr>
        <w:pStyle w:val="Heading1"/>
        <w:spacing w:after="120" w:before="240"/>
      </w:pPr>
      <w:r>
        <w:rPr>
          <w:rFonts w:ascii="Arial" w:cs="Arial" w:eastAsia="Arial" w:hAnsi="Arial"/>
          <w:b/>
          <w:bCs/>
          <w:sz w:val="32"/>
          <w:szCs w:val="32"/>
        </w:rPr>
        <w:t xml:space="preserve">9. Recommendations</w:t>
      </w:r>
    </w:p>
    <w:p>
      <w:pPr>
        <w:pStyle w:val="ListParagraph"/>
        <w:numPr>
          <w:ilvl w:val="0"/>
          <w:numId w:val="2"/>
        </w:numPr>
        <w:spacing w:after="60"/>
      </w:pPr>
      <w:r>
        <w:rPr>
          <w:rFonts w:ascii="Arial" w:cs="Arial" w:eastAsia="Arial" w:hAnsi="Arial"/>
          <w:sz w:val="22"/>
          <w:szCs w:val="22"/>
        </w:rPr>
        <w:t xml:space="preserve">Generate synthetic abstracts for 657 Federal Register documents missing abstract text to improve BM25 search coverage.</w:t>
      </w:r>
    </w:p>
    <w:p>
      <w:pPr>
        <w:pStyle w:val="ListParagraph"/>
        <w:numPr>
          <w:ilvl w:val="0"/>
          <w:numId w:val="2"/>
        </w:numPr>
        <w:spacing w:after="60"/>
      </w:pPr>
      <w:r>
        <w:rPr>
          <w:rFonts w:ascii="Arial" w:cs="Arial" w:eastAsia="Arial" w:hAnsi="Arial"/>
          <w:sz w:val="22"/>
          <w:szCs w:val="22"/>
        </w:rPr>
        <w:t xml:space="preserve">Establish a quarterly re-scraping schedule for the eCFR sub-corpus to capture regulation amendments.</w:t>
      </w:r>
    </w:p>
    <w:p>
      <w:pPr>
        <w:pStyle w:val="ListParagraph"/>
        <w:numPr>
          <w:ilvl w:val="0"/>
          <w:numId w:val="2"/>
        </w:numPr>
        <w:spacing w:after="60"/>
      </w:pPr>
      <w:r>
        <w:rPr>
          <w:rFonts w:ascii="Arial" w:cs="Arial" w:eastAsia="Arial" w:hAnsi="Arial"/>
          <w:sz w:val="22"/>
          <w:szCs w:val="22"/>
        </w:rPr>
        <w:t xml:space="preserve">Download official govinfo.gov source PDFs for the Federal Register sub-corpus using the preserved pdf_url field.</w:t>
      </w:r>
    </w:p>
    <w:p>
      <w:pPr>
        <w:pStyle w:val="ListParagraph"/>
        <w:numPr>
          <w:ilvl w:val="0"/>
          <w:numId w:val="2"/>
        </w:numPr>
        <w:spacing w:after="60"/>
      </w:pPr>
      <w:r>
        <w:rPr>
          <w:rFonts w:ascii="Arial" w:cs="Arial" w:eastAsia="Arial" w:hAnsi="Arial"/>
          <w:sz w:val="22"/>
          <w:szCs w:val="22"/>
        </w:rPr>
        <w:t xml:space="preserve">Map supersession chains for Federal Register documents where newer final rules amend or replace earlier rules.</w:t>
      </w:r>
    </w:p>
    <w:p>
      <w:pPr>
        <w:pStyle w:val="ListParagraph"/>
        <w:numPr>
          <w:ilvl w:val="0"/>
          <w:numId w:val="2"/>
        </w:numPr>
        <w:spacing w:after="60"/>
      </w:pPr>
      <w:r>
        <w:rPr>
          <w:rFonts w:ascii="Arial" w:cs="Arial" w:eastAsia="Arial" w:hAnsi="Arial"/>
          <w:sz w:val="22"/>
          <w:szCs w:val="22"/>
        </w:rPr>
        <w:t xml:space="preserve">Review and refine institutional applicability flags through manual spot-checking.</w:t>
      </w:r>
    </w:p>
    <w:p>
      <w:pPr>
        <w:pStyle w:val="ListParagraph"/>
        <w:numPr>
          <w:ilvl w:val="0"/>
          <w:numId w:val="2"/>
        </w:numPr>
        <w:spacing w:after="60"/>
      </w:pPr>
      <w:r>
        <w:rPr>
          <w:rFonts w:ascii="Arial" w:cs="Arial" w:eastAsia="Arial" w:hAnsi="Arial"/>
          <w:sz w:val="22"/>
          <w:szCs w:val="22"/>
        </w:rPr>
        <w:t xml:space="preserve">Add the US Federal Reserve corpus to the NOVA automated ingestion pipeline alongside PRA, OSFI, and Basel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1"/>
      </w:pBdr>
    </w:pPr>
    <w:r>
      <w:rPr>
        <w:rFonts w:ascii="Arial" w:cs="Arial" w:eastAsia="Arial" w:hAnsi="Arial"/>
        <w:color w:val="003366"/>
        <w:sz w:val="18"/>
        <w:szCs w:val="18"/>
      </w:rPr>
      <w:t xml:space="preserve">US Fed Corpus Audit Report — NOVA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00336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2026-03-26T05:40:44.230Z</dcterms:created>
  <dcterms:modified xsi:type="dcterms:W3CDTF">2026-03-26T05:40:44.231Z</dcterms:modified>
</cp:coreProperties>
</file>

<file path=docProps/custom.xml><?xml version="1.0" encoding="utf-8"?>
<Properties xmlns="http://schemas.openxmlformats.org/officeDocument/2006/custom-properties" xmlns:vt="http://schemas.openxmlformats.org/officeDocument/2006/docPropsVTypes"/>
</file>