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Style Guide: Aplikasi HikeIt</w:t>
      </w:r>
    </w:p>
    <w:p>
      <w:r>
        <w:t>Dokumen ini merupakan panduan antarmuka (Style Guide) untuk aplikasi HikeIt. Panduan ini mencakup semua desain dan komponen yang digunakan dalam aplikasi untuk menjaga konsistensi UI/UX.</w:t>
      </w:r>
    </w:p>
    <w:p>
      <w:pPr>
        <w:pStyle w:val="Heading1"/>
      </w:pPr>
      <w:r>
        <w:t>1. Informasi Proyek &amp; Tautan</w:t>
      </w:r>
    </w:p>
    <w:p>
      <w:r>
        <w:t xml:space="preserve">Apakah tautan website perlu dicantumkan? </w:t>
      </w:r>
      <w:r>
        <w:rPr>
          <w:b/>
        </w:rPr>
        <w:t>Sangat disarankan</w:t>
      </w:r>
      <w:r>
        <w:t xml:space="preserve"> untuk dicantumkan jika aplikasi sudah di-deploy (misalnya di Vercel), atau setidaknya cantumkan tautan repositori (GitHub) sebagai referensi bagi reviewer/dosen.</w:t>
      </w:r>
    </w:p>
    <w:p>
      <w:r>
        <w:t>Tautan Aplikasi: [Isi dengan link Vercel/Website Anda]</w:t>
      </w:r>
    </w:p>
    <w:p>
      <w:r>
        <w:t>Tautan Repositori: [Isi dengan link GitHub Anda]</w:t>
      </w:r>
    </w:p>
    <w:p>
      <w:pPr>
        <w:pStyle w:val="Heading1"/>
      </w:pPr>
      <w:r>
        <w:t>2. Pondasi Desain (Design Foundation)</w:t>
      </w:r>
    </w:p>
    <w:p>
      <w:pPr>
        <w:pStyle w:val="Heading2"/>
      </w:pPr>
      <w:r>
        <w:t>A. Tema &amp; Palet Warna</w:t>
      </w:r>
    </w:p>
    <w:p>
      <w:r>
        <w:t>Aplikasi HikeIt menggunakan gaya desain Dark Theme (Mode Gelap) sebagai tema utama, dengan aksen hijau (Emerald) sebagai identitas merek.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</w:t>
            </w:r>
          </w:p>
        </w:tc>
        <w:tc>
          <w:tcPr>
            <w:tcW w:type="dxa" w:w="2880"/>
          </w:tcPr>
          <w:p>
            <w:r>
              <w:t>Kode Warna (Hex/Tailwind)</w:t>
            </w:r>
          </w:p>
        </w:tc>
        <w:tc>
          <w:tcPr>
            <w:tcW w:type="dxa" w:w="2880"/>
          </w:tcPr>
          <w:p>
            <w:r>
              <w:t>Penggunaan</w:t>
            </w:r>
          </w:p>
        </w:tc>
      </w:tr>
      <w:tr>
        <w:tc>
          <w:tcPr>
            <w:tcW w:type="dxa" w:w="2880"/>
          </w:tcPr>
          <w:p>
            <w:r>
              <w:t>Background Utama</w:t>
            </w:r>
          </w:p>
        </w:tc>
        <w:tc>
          <w:tcPr>
            <w:tcW w:type="dxa" w:w="2880"/>
          </w:tcPr>
          <w:p>
            <w:r>
              <w:t>#0A0A0A</w:t>
            </w:r>
          </w:p>
        </w:tc>
        <w:tc>
          <w:tcPr>
            <w:tcW w:type="dxa" w:w="2880"/>
          </w:tcPr>
          <w:p>
            <w:r>
              <w:t>Digunakan untuk latar belakang seluruh halaman.</w:t>
            </w:r>
          </w:p>
        </w:tc>
      </w:tr>
      <w:tr>
        <w:tc>
          <w:tcPr>
            <w:tcW w:type="dxa" w:w="2880"/>
          </w:tcPr>
          <w:p>
            <w:r>
              <w:t>Background Card/Surface</w:t>
            </w:r>
          </w:p>
        </w:tc>
        <w:tc>
          <w:tcPr>
            <w:tcW w:type="dxa" w:w="2880"/>
          </w:tcPr>
          <w:p>
            <w:r>
              <w:t>#161616</w:t>
            </w:r>
          </w:p>
        </w:tc>
        <w:tc>
          <w:tcPr>
            <w:tcW w:type="dxa" w:w="2880"/>
          </w:tcPr>
          <w:p>
            <w:r>
              <w:t>Digunakan untuk latar belakang formulir, kartu, atau elemen yang menonjol dari latar.</w:t>
            </w:r>
          </w:p>
        </w:tc>
      </w:tr>
      <w:tr>
        <w:tc>
          <w:tcPr>
            <w:tcW w:type="dxa" w:w="2880"/>
          </w:tcPr>
          <w:p>
            <w:r>
              <w:t>Border (Garis Tepi)</w:t>
            </w:r>
          </w:p>
        </w:tc>
        <w:tc>
          <w:tcPr>
            <w:tcW w:type="dxa" w:w="2880"/>
          </w:tcPr>
          <w:p>
            <w:r>
              <w:t>#2E2E2E</w:t>
            </w:r>
          </w:p>
        </w:tc>
        <w:tc>
          <w:tcPr>
            <w:tcW w:type="dxa" w:w="2880"/>
          </w:tcPr>
          <w:p>
            <w:r>
              <w:t>Digunakan untuk pemisah antar elemen, pinggiran kartu, dan input.</w:t>
            </w:r>
          </w:p>
        </w:tc>
      </w:tr>
      <w:tr>
        <w:tc>
          <w:tcPr>
            <w:tcW w:type="dxa" w:w="2880"/>
          </w:tcPr>
          <w:p>
            <w:r>
              <w:t>Primary (Aksen &amp; Tombol)</w:t>
            </w:r>
          </w:p>
        </w:tc>
        <w:tc>
          <w:tcPr>
            <w:tcW w:type="dxa" w:w="2880"/>
          </w:tcPr>
          <w:p>
            <w:r>
              <w:t>#059669 (Emerald-600)</w:t>
            </w:r>
          </w:p>
        </w:tc>
        <w:tc>
          <w:tcPr>
            <w:tcW w:type="dxa" w:w="2880"/>
          </w:tcPr>
          <w:p>
            <w:r>
              <w:t>Warna utama untuk tombol aksi, link, dan elemen interaktif. Hover state: #10B981 (Emerald-500).</w:t>
            </w:r>
          </w:p>
        </w:tc>
      </w:tr>
      <w:tr>
        <w:tc>
          <w:tcPr>
            <w:tcW w:type="dxa" w:w="2880"/>
          </w:tcPr>
          <w:p>
            <w:r>
              <w:t>Teks Utama (Headings)</w:t>
            </w:r>
          </w:p>
        </w:tc>
        <w:tc>
          <w:tcPr>
            <w:tcW w:type="dxa" w:w="2880"/>
          </w:tcPr>
          <w:p>
            <w:r>
              <w:t>#FFFFFF (Putih)</w:t>
            </w:r>
          </w:p>
        </w:tc>
        <w:tc>
          <w:tcPr>
            <w:tcW w:type="dxa" w:w="2880"/>
          </w:tcPr>
          <w:p>
            <w:r>
              <w:t>Digunakan untuk judul dan teks yang butuh penekanan tinggi.</w:t>
            </w:r>
          </w:p>
        </w:tc>
      </w:tr>
      <w:tr>
        <w:tc>
          <w:tcPr>
            <w:tcW w:type="dxa" w:w="2880"/>
          </w:tcPr>
          <w:p>
            <w:r>
              <w:t>Teks Sekunder (Label/Subteks)</w:t>
            </w:r>
          </w:p>
        </w:tc>
        <w:tc>
          <w:tcPr>
            <w:tcW w:type="dxa" w:w="2880"/>
          </w:tcPr>
          <w:p>
            <w:r>
              <w:t>Gray-300 / Gray-400</w:t>
            </w:r>
          </w:p>
        </w:tc>
        <w:tc>
          <w:tcPr>
            <w:tcW w:type="dxa" w:w="2880"/>
          </w:tcPr>
          <w:p>
            <w:r>
              <w:t>Digunakan untuk label form dan deskripsi agar tidak terlalu kontras.</w:t>
            </w:r>
          </w:p>
        </w:tc>
      </w:tr>
      <w:tr>
        <w:tc>
          <w:tcPr>
            <w:tcW w:type="dxa" w:w="2880"/>
          </w:tcPr>
          <w:p>
            <w:r>
              <w:t>Warna Status: Error</w:t>
            </w:r>
          </w:p>
        </w:tc>
        <w:tc>
          <w:tcPr>
            <w:tcW w:type="dxa" w:w="2880"/>
          </w:tcPr>
          <w:p>
            <w:r>
              <w:t>Merah</w:t>
            </w:r>
          </w:p>
        </w:tc>
        <w:tc>
          <w:tcPr>
            <w:tcW w:type="dxa" w:w="2880"/>
          </w:tcPr>
          <w:p>
            <w:r>
              <w:t>Background: red-900/30, Teks: red-400, Border: red-800. Digunakan untuk peringatan atau pesan error saat login.</w:t>
            </w:r>
          </w:p>
        </w:tc>
      </w:tr>
      <w:tr>
        <w:tc>
          <w:tcPr>
            <w:tcW w:type="dxa" w:w="2880"/>
          </w:tcPr>
          <w:p>
            <w:r>
              <w:t>Aksen Sekunder (Warning/Highlight)</w:t>
            </w:r>
          </w:p>
        </w:tc>
        <w:tc>
          <w:tcPr>
            <w:tcW w:type="dxa" w:w="2880"/>
          </w:tcPr>
          <w:p>
            <w:r>
              <w:t>Amber/Kuning</w:t>
            </w:r>
          </w:p>
        </w:tc>
        <w:tc>
          <w:tcPr>
            <w:tcW w:type="dxa" w:w="2880"/>
          </w:tcPr>
          <w:p>
            <w:r>
              <w:t>Digunakan untuk label Paket Bundling (bg-amber-500/20, text-amber-400) dan ikon rating bintang (text-yellow-500).</w:t>
            </w:r>
          </w:p>
        </w:tc>
      </w:tr>
    </w:tbl>
    <w:p>
      <w:pPr>
        <w:pStyle w:val="Heading2"/>
      </w:pPr>
      <w:r>
        <w:t>B. Tipografi &amp; Sudut (Border Radius)</w:t>
      </w:r>
    </w:p>
    <w:p>
      <w:r>
        <w:t>• Font Utama: Geist Sans (Sans-serif)</w:t>
      </w:r>
    </w:p>
    <w:p>
      <w:r>
        <w:t>• Card Border Radius: Sangat membulat (rounded-2xl)</w:t>
      </w:r>
    </w:p>
    <w:p>
      <w:r>
        <w:t>• Input &amp; Tombol Border Radius: Membulat (rounded-xl)</w:t>
      </w:r>
    </w:p>
    <w:p>
      <w:r>
        <w:t>• Shadow: Bayangan tebal (shadow-2xl) untuk memisahkan kartu dari latar belakang.</w:t>
      </w:r>
    </w:p>
    <w:p>
      <w:pPr>
        <w:pStyle w:val="Heading1"/>
      </w:pPr>
      <w:r>
        <w:t>3. Komponen Utama &amp; Interaktif</w:t>
      </w:r>
    </w:p>
    <w:p>
      <w:pPr>
        <w:pStyle w:val="Heading2"/>
      </w:pPr>
      <w:r>
        <w:t>A. Tombol (Buttons)</w:t>
      </w:r>
    </w:p>
    <w:p>
      <w:r>
        <w:t>Tombol Utama (Primary Button):</w:t>
      </w:r>
    </w:p>
    <w:p>
      <w:r>
        <w:t>• Default State: Latar belakang Emerald-600, teks putih, sudut rounded-xl, padding merata.</w:t>
      </w:r>
    </w:p>
    <w:p>
      <w:r>
        <w:t>• Hover State: Latar belakang berubah menjadi Emerald-500.</w:t>
      </w:r>
    </w:p>
    <w:p>
      <w:r>
        <w:t>• Disabled/Loading State: Opasitas berkurang (opacity-50) dan teks bisa berubah menjadi "Memeriksa...".</w:t>
      </w:r>
    </w:p>
    <w:p>
      <w:pPr>
        <w:pStyle w:val="Heading2"/>
      </w:pPr>
      <w:r>
        <w:t>B. Form &amp; Input</w:t>
      </w:r>
    </w:p>
    <w:p>
      <w:r>
        <w:t>• Default State: Latar belakang hitam (#0A0A0A), border #2E2E2E, teks putih.</w:t>
      </w:r>
    </w:p>
    <w:p>
      <w:r>
        <w:t>• Focus State (Saat diklik): Border menyala dengan Emerald-500 dan bayangan pinggir (ring-2 ring-emerald-500/50).</w:t>
      </w:r>
    </w:p>
    <w:p>
      <w:r>
        <w:t>• Password Toggle: Terdapat ikon mata di sisi kanan input password untuk menampilkan/menyembunyikan teks.</w:t>
      </w:r>
    </w:p>
    <w:p>
      <w:pPr>
        <w:pStyle w:val="Heading2"/>
      </w:pPr>
      <w:r>
        <w:t>C. Kartu (Card)</w:t>
      </w:r>
    </w:p>
    <w:p>
      <w:r>
        <w:t>Digunakan untuk membungkus form login/register atau profil. Memiliki background #161616, border tipis, dan bayangan 2XL agar terlihat melayang di atas background utama.</w:t>
      </w:r>
    </w:p>
    <w:p>
      <w:pPr>
        <w:pStyle w:val="Heading2"/>
      </w:pPr>
      <w:r>
        <w:t>D. Notifikasi Error (Alerts)</w:t>
      </w:r>
    </w:p>
    <w:p>
      <w:r>
        <w:t>Kotak peringatan jika login gagal. Berupa kotak memanjang (rounded-lg) dengan background merah transparan dan teks merah terang, ditempatkan di atas form input.</w:t>
      </w:r>
    </w:p>
    <w:p>
      <w:pPr>
        <w:pStyle w:val="Heading2"/>
      </w:pPr>
      <w:r>
        <w:t>E. Antarmuka Peta (MapSelector)</w:t>
      </w:r>
    </w:p>
    <w:p>
      <w:r>
        <w:t>Menampilkan komponen peta interaktif. Memiliki kontrol Zoom In/Out dan kustom penanda lokasi (Pin Marker) yang disesuaikan dengan warna merek (Emerald).</w:t>
      </w:r>
    </w:p>
    <w:p>
      <w:pPr>
        <w:pStyle w:val="Heading2"/>
      </w:pPr>
      <w:r>
        <w:t>F. Navigasi &amp; Dropdown Menu</w:t>
      </w:r>
    </w:p>
    <w:p>
      <w:r>
        <w:t>• Navbar: Menggunakan properti sticky (sticky top-0) agar selalu tampil di atas, latar belakang #161616, dan garis bawah border-[#2E2E2E].</w:t>
      </w:r>
    </w:p>
    <w:p>
      <w:r>
        <w:t>• Dropdown Profile: Muncul sebagai popup dengan posisi absolut (absolute right-0), border-[#2E2E2E], dan bayangan tebal (shadow-2xl z-50).</w:t>
      </w:r>
    </w:p>
    <w:p>
      <w:pPr>
        <w:pStyle w:val="Heading2"/>
      </w:pPr>
      <w:r>
        <w:t>G. Tabel Data (Data Table)</w:t>
      </w:r>
    </w:p>
    <w:p>
      <w:r>
        <w:t>Digunakan di dashboard mitra untuk menampilkan daftar alat. Memiliki desain header gelap (bg-[#0A0A0A]) dengan teks uppercase yang kecil (text-xs). Tiap baris tabel dipisahkan oleh garis (border-b border-[#2E2E2E]) dan memiliki efek hover terang (hover:bg-[#2E2E2E]/50).</w:t>
      </w:r>
    </w:p>
    <w:p>
      <w:pPr>
        <w:pStyle w:val="Heading2"/>
      </w:pPr>
      <w:r>
        <w:t>H. Modal / Dialog (Pop-up)</w:t>
      </w:r>
    </w:p>
    <w:p>
      <w:r>
        <w:t>Digunakan untuk konfirmasi atau form tambahan seperti Edit Alat, Balas Ulasan, dan Buat Bundling. Modal diletakkan di tengah layar dengan latar belakang gelap/redup (overlay) dan box konten di atasnya.</w:t>
      </w:r>
    </w:p>
    <w:p>
      <w:pPr>
        <w:pStyle w:val="Heading2"/>
      </w:pPr>
      <w:r>
        <w:t>I. Badges &amp; Label Status</w:t>
      </w:r>
    </w:p>
    <w:p>
      <w:r>
        <w:t>Label kecil (teks ukuran text-[10px] atau text-xs) dengan latar transparan yang diblur (backdrop-blur-sm bg-[#0A0A0A]/80). Biasa digunakan untuk menampilkan kategori alat, teks diskon, atau penanda status paket bundling di pojok kartu.</w:t>
      </w:r>
    </w:p>
    <w:p>
      <w:pPr>
        <w:pStyle w:val="Heading2"/>
      </w:pPr>
      <w:r>
        <w:t>J. Status Loading &amp; Animasi</w:t>
      </w:r>
    </w:p>
    <w:p>
      <w:r>
        <w:t>• Spinner Loading: Lingkaran berputar (animate-spin) dengan border Emerald (border-4 border-emerald-500 border-t-transparent) berukuran w-8 h-8.</w:t>
      </w:r>
    </w:p>
    <w:p>
      <w:r>
        <w:t>• Animasi Hover (Micro-animation): Gambar alat akan sedikit membesar ketika kursor diarahkan ke kartu (group-hover:scale-105 transition-transform duration-300).</w:t>
      </w:r>
    </w:p>
    <w:p>
      <w:pPr>
        <w:pStyle w:val="Heading2"/>
      </w:pPr>
      <w:r>
        <w:t>K. Komponen Rating &amp; Ulasan (Review)</w:t>
      </w:r>
    </w:p>
    <w:p>
      <w:r>
        <w:t>Menampilkan komentar pelanggan dengan teks yang dimiringkan (italic) serta jajaran ikon bintang menggunakan pewarnaan text-yellow-500 untuk mencerminkan nilai rating.</w:t>
      </w:r>
    </w:p>
    <w:p>
      <w:r>
        <w:br w:type="page"/>
      </w:r>
    </w:p>
    <w:p>
      <w:pPr>
        <w:pStyle w:val="Heading1"/>
      </w:pPr>
      <w:r>
        <w:t>Lampiran: Screenshot Komponen</w:t>
      </w:r>
    </w:p>
    <w:p>
      <w:r>
        <w:t>[CATATAN UNTUK ANDA: Silakan masukkan screenshot halaman Login (page.tsx) dan MapSelector Anda di sini sebagai bukti visual implementasi desain]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