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Rate Prediction - Approach &amp; Validation Report</w:t>
      </w:r>
    </w:p>
    <w:p>
      <w:pPr>
        <w:pStyle w:val="Heading1"/>
      </w:pPr>
      <w:r>
        <w:t>1. Data and problem</w:t>
      </w:r>
    </w:p>
    <w:p>
      <w:r>
        <w:t>Labeled data: 48,000 loads from 2025-01-01 to 2025-10-31. Target loads: 12,000 loads from 2025-11-01 to 2025-12-31 (no labels). The target period is entirely in the FUTURE of the labeled data, so the model has to extrapolate in time, not only interpolate.</w:t>
      </w:r>
    </w:p>
    <w:p>
      <w:pPr>
        <w:pStyle w:val="Heading1"/>
      </w:pPr>
      <w:r>
        <w:t>2. Split and validation approach</w:t>
      </w:r>
    </w:p>
    <w:p>
      <w:pPr>
        <w:pStyle w:val="ListBullet"/>
      </w:pPr>
      <w:r>
        <w:t>Random K-fold was rejected: it mixes months, lets the model see the market regime of the test period and gives optimistic scores.</w:t>
      </w:r>
    </w:p>
    <w:p>
      <w:pPr>
        <w:pStyle w:val="ListBullet"/>
      </w:pPr>
      <w:r>
        <w:t>Rolling-origin temporal validation instead: train on months &lt;= 6 and test on 7-8; train &lt;= 7 test 8-9; train &lt;= 8 test 9-10. Each fold mimics the real task (train on the past, predict the future).</w:t>
      </w:r>
    </w:p>
    <w:p>
      <w:pPr>
        <w:pStyle w:val="ListBullet"/>
      </w:pPr>
      <w:r>
        <w:t>Corrupted-label filtering is fitted on the training part of each fold only (no test leakage). Errors are reported both on all rows and on non-corrupted labels, since ~1.4% of labels are unpredictable noise and dominate RMSE.</w:t>
      </w:r>
    </w:p>
    <w:p>
      <w:pPr>
        <w:pStyle w:val="ListBullet"/>
      </w:pPr>
      <w:r>
        <w:t>Metrics: MAE, RMSE, MAPE and median APE. A baseline (median rate-per-mile by equipment x distance) is included.</w:t>
      </w:r>
    </w:p>
    <w:p>
      <w:pPr>
        <w:pStyle w:val="ListBullet"/>
      </w:pPr>
      <w:r>
        <w:t>Unseen-city stress test: 8 cities never appear in train but appear in the target set (12% of target rows). I hold out 8 cities from training and score loads touching them.</w:t>
      </w:r>
    </w:p>
    <w:p>
      <w:pPr>
        <w:pStyle w:val="Heading1"/>
      </w:pPr>
      <w:r>
        <w:t>3. Data-quality issues and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What I found</w:t>
            </w:r>
          </w:p>
        </w:tc>
        <w:tc>
          <w:tcPr>
            <w:tcW w:type="dxa" w:w="2880"/>
          </w:tcPr>
          <w:p>
            <w:r>
              <w:t>Handling</w:t>
            </w:r>
          </w:p>
        </w:tc>
      </w:tr>
      <w:tr>
        <w:tc>
          <w:tcPr>
            <w:tcW w:type="dxa" w:w="2880"/>
          </w:tcPr>
          <w:p>
            <w:r>
              <w:t>Corrupted labels (677 rows, 1.4%)</w:t>
            </w:r>
          </w:p>
        </w:tc>
        <w:tc>
          <w:tcPr>
            <w:tcW w:type="dxa" w:w="2880"/>
          </w:tcPr>
          <w:p>
            <w:r>
              <w:t>Rate per mile is 0.2-0.4x or 2.2-5.4x the expected value, spread evenly over months/equipment.</w:t>
            </w:r>
          </w:p>
        </w:tc>
        <w:tc>
          <w:tcPr>
            <w:tcW w:type="dxa" w:w="2880"/>
          </w:tcPr>
          <w:p>
            <w:r>
              <w:t>Flagged with an out-of-fold robust model (|log residual| &gt; 0.30) and removed from training only. They are not removed from evaluation of 'all rows'.</w:t>
            </w:r>
          </w:p>
        </w:tc>
      </w:tr>
      <w:tr>
        <w:tc>
          <w:tcPr>
            <w:tcW w:type="dxa" w:w="2880"/>
          </w:tcPr>
          <w:p>
            <w:r>
              <w:t>weight: 300 missing in train, 165 in target</w:t>
            </w:r>
          </w:p>
        </w:tc>
        <w:tc>
          <w:tcPr>
            <w:tcW w:type="dxa" w:w="2880"/>
          </w:tcPr>
          <w:p>
            <w:r>
              <w:t>Missing values.</w:t>
            </w:r>
          </w:p>
        </w:tc>
        <w:tc>
          <w:tcPr>
            <w:tcW w:type="dxa" w:w="2880"/>
          </w:tcPr>
          <w:p>
            <w:r>
              <w:t>Median by equipment (learned on train) + missing indicator.</w:t>
            </w:r>
          </w:p>
        </w:tc>
      </w:tr>
      <w:tr>
        <w:tc>
          <w:tcPr>
            <w:tcW w:type="dxa" w:w="2880"/>
          </w:tcPr>
          <w:p>
            <w:r>
              <w:t>weight: 292 negative values</w:t>
            </w:r>
          </w:p>
        </w:tc>
        <w:tc>
          <w:tcPr>
            <w:tcW w:type="dxa" w:w="2880"/>
          </w:tcPr>
          <w:p>
            <w:r>
              <w:t>Sign errors (absolute value looks plausible).</w:t>
            </w:r>
          </w:p>
        </w:tc>
        <w:tc>
          <w:tcPr>
            <w:tcW w:type="dxa" w:w="2880"/>
          </w:tcPr>
          <w:p>
            <w:r>
              <w:t>abs() + indicator.</w:t>
            </w:r>
          </w:p>
        </w:tc>
      </w:tr>
      <w:tr>
        <w:tc>
          <w:tcPr>
            <w:tcW w:type="dxa" w:w="2880"/>
          </w:tcPr>
          <w:p>
            <w:r>
              <w:t>weight: ~1,200 rows exactly at +/-47,500</w:t>
            </w:r>
          </w:p>
        </w:tc>
        <w:tc>
          <w:tcPr>
            <w:tcW w:type="dxa" w:w="2880"/>
          </w:tcPr>
          <w:p>
            <w:r>
              <w:t>Values are capped/censored.</w:t>
            </w:r>
          </w:p>
        </w:tc>
        <w:tc>
          <w:tcPr>
            <w:tcW w:type="dxa" w:w="2880"/>
          </w:tcPr>
          <w:p>
            <w:r>
              <w:t>Clipped to 47,500; tree model handles the pile-up.</w:t>
            </w:r>
          </w:p>
        </w:tc>
      </w:tr>
      <w:tr>
        <w:tc>
          <w:tcPr>
            <w:tcW w:type="dxa" w:w="2880"/>
          </w:tcPr>
          <w:p>
            <w:r>
              <w:t>market_index: 374 missing train / 249 target</w:t>
            </w:r>
          </w:p>
        </w:tc>
        <w:tc>
          <w:tcPr>
            <w:tcW w:type="dxa" w:w="2880"/>
          </w:tcPr>
          <w:p>
            <w:r>
              <w:t>Missing; is a daily series plus small noise.</w:t>
            </w:r>
          </w:p>
        </w:tc>
        <w:tc>
          <w:tcPr>
            <w:tcW w:type="dxa" w:w="2880"/>
          </w:tcPr>
          <w:p>
            <w:r>
              <w:t>Not used in the final model (see below).</w:t>
            </w:r>
          </w:p>
        </w:tc>
      </w:tr>
      <w:tr>
        <w:tc>
          <w:tcPr>
            <w:tcW w:type="dxa" w:w="2880"/>
          </w:tcPr>
          <w:p>
            <w:r>
              <w:t>distance vs coordinates</w:t>
            </w:r>
          </w:p>
        </w:tc>
        <w:tc>
          <w:tcPr>
            <w:tcW w:type="dxa" w:w="2880"/>
          </w:tcPr>
          <w:p>
            <w:r>
              <w:t>Reported distance is road distance (~1.18x haversine); 214 rows have ratio &gt; 1.5.</w:t>
            </w:r>
          </w:p>
        </w:tc>
        <w:tc>
          <w:tcPr>
            <w:tcW w:type="dxa" w:w="2880"/>
          </w:tcPr>
          <w:p>
            <w:r>
              <w:t>Added haversine and distance/haversine ratio features. No rows dropped.</w:t>
            </w:r>
          </w:p>
        </w:tc>
      </w:tr>
      <w:tr>
        <w:tc>
          <w:tcPr>
            <w:tcW w:type="dxa" w:w="2880"/>
          </w:tcPr>
          <w:p>
            <w:r>
              <w:t>Unseen cities</w:t>
            </w:r>
          </w:p>
        </w:tc>
        <w:tc>
          <w:tcPr>
            <w:tcW w:type="dxa" w:w="2880"/>
          </w:tcPr>
          <w:p>
            <w:r>
              <w:t>8 cities in the target set are absent from train.</w:t>
            </w:r>
          </w:p>
        </w:tc>
        <w:tc>
          <w:tcPr>
            <w:tcW w:type="dxa" w:w="2880"/>
          </w:tcPr>
          <w:p>
            <w:r>
              <w:t>No city-ID or target encoding; geography enters through coordinates (constant per city) and distance, so new cities work. Stress test shows only ~0.1 pp MAPE degradation.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158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Model</w:t>
      </w:r>
    </w:p>
    <w:p>
      <w:pPr>
        <w:pStyle w:val="ListBullet"/>
      </w:pPr>
      <w:r>
        <w:t>Target: log(rate per mile). Rate is ~linear in distance (corr 0.91); modelling the per-mile rate removes that effect and makes errors relative. Predictions = exp(pred) x distance.</w:t>
      </w:r>
    </w:p>
    <w:p>
      <w:pPr>
        <w:pStyle w:val="ListBullet"/>
      </w:pPr>
      <w:r>
        <w:t>Model: mean (in log space) of two scikit-learn HistGradientBoostingRegressor models, one with squared-error loss and one with absolute-error loss (robust to residual noise). Gradient boosting captures interactions such as equipment x distance x geography without manual engineering.</w:t>
      </w:r>
    </w:p>
    <w:p>
      <w:pPr>
        <w:pStyle w:val="ListBullet"/>
      </w:pPr>
      <w:r>
        <w:t>Features: distance, log distance, cleaned weight (+ flags), equipment, pickup/delivery coordinates, haversine, distance ratio, day of week.</w:t>
      </w:r>
    </w:p>
    <w:p>
      <w:pPr>
        <w:pStyle w:val="ListBullet"/>
      </w:pPr>
      <w:r>
        <w:t>Excluded on evidence: market_index (worse in every fold - it drifts and the target period sits at a level rarely seen in training) and quote_signal (see section 5).</w:t>
      </w:r>
    </w:p>
    <w:p>
      <w:pPr>
        <w:pStyle w:val="Heading1"/>
      </w:pPr>
      <w:r>
        <w:t>5. Results (mean over the 3 rolling folds)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Configuration (clean labels)</w:t>
            </w:r>
          </w:p>
        </w:tc>
        <w:tc>
          <w:tcPr>
            <w:tcW w:type="dxa" w:w="1728"/>
          </w:tcPr>
          <w:p>
            <w:r>
              <w:t>MAE $</w:t>
            </w:r>
          </w:p>
        </w:tc>
        <w:tc>
          <w:tcPr>
            <w:tcW w:type="dxa" w:w="1728"/>
          </w:tcPr>
          <w:p>
            <w:r>
              <w:t>RMSE $</w:t>
            </w:r>
          </w:p>
        </w:tc>
        <w:tc>
          <w:tcPr>
            <w:tcW w:type="dxa" w:w="1728"/>
          </w:tcPr>
          <w:p>
            <w:r>
              <w:t>MAPE</w:t>
            </w:r>
          </w:p>
        </w:tc>
        <w:tc>
          <w:tcPr>
            <w:tcW w:type="dxa" w:w="1728"/>
          </w:tcPr>
          <w:p>
            <w:r>
              <w:t>MdAPE</w:t>
            </w:r>
          </w:p>
        </w:tc>
      </w:tr>
      <w:tr>
        <w:tc>
          <w:tcPr>
            <w:tcW w:type="dxa" w:w="1728"/>
          </w:tcPr>
          <w:p>
            <w:r>
              <w:t>baseline: median rpm x distance</w:t>
            </w:r>
          </w:p>
        </w:tc>
        <w:tc>
          <w:tcPr>
            <w:tcW w:type="dxa" w:w="1728"/>
          </w:tcPr>
          <w:p>
            <w:r>
              <w:t>178.1</w:t>
            </w:r>
          </w:p>
        </w:tc>
        <w:tc>
          <w:tcPr>
            <w:tcW w:type="dxa" w:w="1728"/>
          </w:tcPr>
          <w:p>
            <w:r>
              <w:t>264.0</w:t>
            </w:r>
          </w:p>
        </w:tc>
        <w:tc>
          <w:tcPr>
            <w:tcW w:type="dxa" w:w="1728"/>
          </w:tcPr>
          <w:p>
            <w:r>
              <w:t>8.07%</w:t>
            </w:r>
          </w:p>
        </w:tc>
        <w:tc>
          <w:tcPr>
            <w:tcW w:type="dxa" w:w="1728"/>
          </w:tcPr>
          <w:p>
            <w:r>
              <w:t>6.74%</w:t>
            </w:r>
          </w:p>
        </w:tc>
      </w:tr>
      <w:tr>
        <w:tc>
          <w:tcPr>
            <w:tcW w:type="dxa" w:w="1728"/>
          </w:tcPr>
          <w:p>
            <w:r>
              <w:t>final (features as chosen)</w:t>
            </w:r>
          </w:p>
        </w:tc>
        <w:tc>
          <w:tcPr>
            <w:tcW w:type="dxa" w:w="1728"/>
          </w:tcPr>
          <w:p>
            <w:r>
              <w:t>46.0</w:t>
            </w:r>
          </w:p>
        </w:tc>
        <w:tc>
          <w:tcPr>
            <w:tcW w:type="dxa" w:w="1728"/>
          </w:tcPr>
          <w:p>
            <w:r>
              <w:t>67.7</w:t>
            </w:r>
          </w:p>
        </w:tc>
        <w:tc>
          <w:tcPr>
            <w:tcW w:type="dxa" w:w="1728"/>
          </w:tcPr>
          <w:p>
            <w:r>
              <w:t>1.94%</w:t>
            </w:r>
          </w:p>
        </w:tc>
        <w:tc>
          <w:tcPr>
            <w:tcW w:type="dxa" w:w="1728"/>
          </w:tcPr>
          <w:p>
            <w:r>
              <w:t>1.64%</w:t>
            </w:r>
          </w:p>
        </w:tc>
      </w:tr>
      <w:tr>
        <w:tc>
          <w:tcPr>
            <w:tcW w:type="dxa" w:w="1728"/>
          </w:tcPr>
          <w:p>
            <w:r>
              <w:t>with market_index</w:t>
            </w:r>
          </w:p>
        </w:tc>
        <w:tc>
          <w:tcPr>
            <w:tcW w:type="dxa" w:w="1728"/>
          </w:tcPr>
          <w:p>
            <w:r>
              <w:t>91.5</w:t>
            </w:r>
          </w:p>
        </w:tc>
        <w:tc>
          <w:tcPr>
            <w:tcW w:type="dxa" w:w="1728"/>
          </w:tcPr>
          <w:p>
            <w:r>
              <w:t>122.2</w:t>
            </w:r>
          </w:p>
        </w:tc>
        <w:tc>
          <w:tcPr>
            <w:tcW w:type="dxa" w:w="1728"/>
          </w:tcPr>
          <w:p>
            <w:r>
              <w:t>3.84%</w:t>
            </w:r>
          </w:p>
        </w:tc>
        <w:tc>
          <w:tcPr>
            <w:tcW w:type="dxa" w:w="1728"/>
          </w:tcPr>
          <w:p>
            <w:r>
              <w:t>3.61%</w:t>
            </w:r>
          </w:p>
        </w:tc>
      </w:tr>
      <w:tr>
        <w:tc>
          <w:tcPr>
            <w:tcW w:type="dxa" w:w="1728"/>
          </w:tcPr>
          <w:p>
            <w:r>
              <w:t>with market_index (daily mean)</w:t>
            </w:r>
          </w:p>
        </w:tc>
        <w:tc>
          <w:tcPr>
            <w:tcW w:type="dxa" w:w="1728"/>
          </w:tcPr>
          <w:p>
            <w:r>
              <w:t>94.1</w:t>
            </w:r>
          </w:p>
        </w:tc>
        <w:tc>
          <w:tcPr>
            <w:tcW w:type="dxa" w:w="1728"/>
          </w:tcPr>
          <w:p>
            <w:r>
              <w:t>125.2</w:t>
            </w:r>
          </w:p>
        </w:tc>
        <w:tc>
          <w:tcPr>
            <w:tcW w:type="dxa" w:w="1728"/>
          </w:tcPr>
          <w:p>
            <w:r>
              <w:t>3.94%</w:t>
            </w:r>
          </w:p>
        </w:tc>
        <w:tc>
          <w:tcPr>
            <w:tcW w:type="dxa" w:w="1728"/>
          </w:tcPr>
          <w:p>
            <w:r>
              <w:t>3.74%</w:t>
            </w:r>
          </w:p>
        </w:tc>
      </w:tr>
      <w:tr>
        <w:tc>
          <w:tcPr>
            <w:tcW w:type="dxa" w:w="1728"/>
          </w:tcPr>
          <w:p>
            <w:r>
              <w:t>with quote_signal</w:t>
            </w:r>
          </w:p>
        </w:tc>
        <w:tc>
          <w:tcPr>
            <w:tcW w:type="dxa" w:w="1728"/>
          </w:tcPr>
          <w:p>
            <w:r>
              <w:t>62.3</w:t>
            </w:r>
          </w:p>
        </w:tc>
        <w:tc>
          <w:tcPr>
            <w:tcW w:type="dxa" w:w="1728"/>
          </w:tcPr>
          <w:p>
            <w:r>
              <w:t>99.9</w:t>
            </w:r>
          </w:p>
        </w:tc>
        <w:tc>
          <w:tcPr>
            <w:tcW w:type="dxa" w:w="1728"/>
          </w:tcPr>
          <w:p>
            <w:r>
              <w:t>2.88%</w:t>
            </w:r>
          </w:p>
        </w:tc>
        <w:tc>
          <w:tcPr>
            <w:tcW w:type="dxa" w:w="1728"/>
          </w:tcPr>
          <w:p>
            <w:r>
              <w:t>1.67%</w:t>
            </w:r>
          </w:p>
        </w:tc>
      </w:tr>
      <w:tr>
        <w:tc>
          <w:tcPr>
            <w:tcW w:type="dxa" w:w="1728"/>
          </w:tcPr>
          <w:p>
            <w:r>
              <w:t>without coordinates</w:t>
            </w:r>
          </w:p>
        </w:tc>
        <w:tc>
          <w:tcPr>
            <w:tcW w:type="dxa" w:w="1728"/>
          </w:tcPr>
          <w:p>
            <w:r>
              <w:t>58.7</w:t>
            </w:r>
          </w:p>
        </w:tc>
        <w:tc>
          <w:tcPr>
            <w:tcW w:type="dxa" w:w="1728"/>
          </w:tcPr>
          <w:p>
            <w:r>
              <w:t>81.2</w:t>
            </w:r>
          </w:p>
        </w:tc>
        <w:tc>
          <w:tcPr>
            <w:tcW w:type="dxa" w:w="1728"/>
          </w:tcPr>
          <w:p>
            <w:r>
              <w:t>2.69%</w:t>
            </w:r>
          </w:p>
        </w:tc>
        <w:tc>
          <w:tcPr>
            <w:tcW w:type="dxa" w:w="1728"/>
          </w:tcPr>
          <w:p>
            <w:r>
              <w:t>2.26%</w:t>
            </w:r>
          </w:p>
        </w:tc>
      </w:tr>
      <w:tr>
        <w:tc>
          <w:tcPr>
            <w:tcW w:type="dxa" w:w="1728"/>
          </w:tcPr>
          <w:p>
            <w:r>
              <w:t>without day-of-week</w:t>
            </w:r>
          </w:p>
        </w:tc>
        <w:tc>
          <w:tcPr>
            <w:tcW w:type="dxa" w:w="1728"/>
          </w:tcPr>
          <w:p>
            <w:r>
              <w:t>48.6</w:t>
            </w:r>
          </w:p>
        </w:tc>
        <w:tc>
          <w:tcPr>
            <w:tcW w:type="dxa" w:w="1728"/>
          </w:tcPr>
          <w:p>
            <w:r>
              <w:t>71.5</w:t>
            </w:r>
          </w:p>
        </w:tc>
        <w:tc>
          <w:tcPr>
            <w:tcW w:type="dxa" w:w="1728"/>
          </w:tcPr>
          <w:p>
            <w:r>
              <w:t>2.04%</w:t>
            </w:r>
          </w:p>
        </w:tc>
        <w:tc>
          <w:tcPr>
            <w:tcW w:type="dxa" w:w="1728"/>
          </w:tcPr>
          <w:p>
            <w:r>
              <w:t>1.72%</w:t>
            </w:r>
          </w:p>
        </w:tc>
      </w:tr>
      <w:tr>
        <w:tc>
          <w:tcPr>
            <w:tcW w:type="dxa" w:w="1728"/>
          </w:tcPr>
          <w:p>
            <w:r>
              <w:t>without haversine/ratio</w:t>
            </w:r>
          </w:p>
        </w:tc>
        <w:tc>
          <w:tcPr>
            <w:tcW w:type="dxa" w:w="1728"/>
          </w:tcPr>
          <w:p>
            <w:r>
              <w:t>45.9</w:t>
            </w:r>
          </w:p>
        </w:tc>
        <w:tc>
          <w:tcPr>
            <w:tcW w:type="dxa" w:w="1728"/>
          </w:tcPr>
          <w:p>
            <w:r>
              <w:t>67.5</w:t>
            </w:r>
          </w:p>
        </w:tc>
        <w:tc>
          <w:tcPr>
            <w:tcW w:type="dxa" w:w="1728"/>
          </w:tcPr>
          <w:p>
            <w:r>
              <w:t>1.94%</w:t>
            </w:r>
          </w:p>
        </w:tc>
        <w:tc>
          <w:tcPr>
            <w:tcW w:type="dxa" w:w="1728"/>
          </w:tcPr>
          <w:p>
            <w:r>
              <w:t>1.63%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75488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fol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quote_signal judgement call: it helps strongly only in the last fold (MAPE 1.2% vs 1.8%), where the training window already contains the same regime, and hurts in the two older folds (3.4-4.0% vs 1.8-2.2%). Its daily mean switches between regimes (~1.9 / ~2.05 / ~2.25) and its relation to price is U-shaped, so it is not stable over time. Because the target period is unseen, I chose the option that is robust across all folds. Relative variants (signal minus daily mean, ratio) did not fix this.</w:t>
      </w:r>
    </w:p>
    <w:p>
      <w:r>
        <w:t>Unseen-city test (last fold, clean labels): MAPE 1.84% with the cities in training vs 1.95% without them.</w:t>
      </w:r>
    </w:p>
    <w:p>
      <w:pPr>
        <w:pStyle w:val="Heading1"/>
      </w:pPr>
      <w:r>
        <w:t>6. Fixed December prediction chart</w:t>
      </w:r>
    </w:p>
    <w:p>
      <w:r>
        <w:t>Produced with the provided score.py. The chart inputs contain no market_index/quote_signal, which is one more reason the final model does not rely on them. Only the date changes, so the curve reflects the learned day-of-week pattern (~+/-1%). The model has no information about December-specific demand (holidays, seasonality) because no December labels exist; the chart should not be read as a forecast of trend.</w:t>
      </w:r>
    </w:p>
    <w:p>
      <w:r>
        <w:drawing>
          <wp:inline xmlns:a="http://schemas.openxmlformats.org/drawingml/2006/main" xmlns:pic="http://schemas.openxmlformats.org/drawingml/2006/picture">
            <wp:extent cx="5943600" cy="19358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Limitations</w:t>
      </w:r>
    </w:p>
    <w:p>
      <w:pPr>
        <w:pStyle w:val="ListBullet"/>
      </w:pPr>
      <w:r>
        <w:t>Label noise (1.4%) is unpredictable; all-row RMSE stays ~620 regardless of model.</w:t>
      </w:r>
    </w:p>
    <w:p>
      <w:pPr>
        <w:pStyle w:val="ListBullet"/>
      </w:pPr>
      <w:r>
        <w:t>No labels for Nov-Dec: a market-level shift in these months cannot be learned and would add a bias to all predictions.</w:t>
      </w:r>
    </w:p>
    <w:p>
      <w:pPr>
        <w:pStyle w:val="ListBullet"/>
      </w:pPr>
      <w:r>
        <w:t>The validation-set regime of quote_signal could make it useful; I kept it out for robustness, at a measurable cost in the best-case fold.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