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Ijtihad-Personal Reasoning</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difference between Ijtihad and the revealed sources of Shariah:</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Ijtihad is a continuous process of development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Divine revelation and Prophetic legislation stopped with the prophet’s demise.</w:t>
      </w:r>
    </w:p>
    <w:p w:rsidR="00000000" w:rsidDel="00000000" w:rsidP="00000000" w:rsidRDefault="00000000" w:rsidRPr="00000000" w14:paraId="00000006">
      <w:pPr>
        <w:ind w:left="0" w:firstLine="0"/>
        <w:rPr/>
      </w:pPr>
      <w:r w:rsidDel="00000000" w:rsidR="00000000" w:rsidRPr="00000000">
        <w:rPr>
          <w:rtl w:val="0"/>
        </w:rPr>
        <w:t xml:space="preserve">The validity of Ijtihad:</w:t>
      </w:r>
    </w:p>
    <w:p w:rsidR="00000000" w:rsidDel="00000000" w:rsidP="00000000" w:rsidRDefault="00000000" w:rsidRPr="00000000" w14:paraId="00000007">
      <w:pPr>
        <w:ind w:left="0" w:firstLine="0"/>
        <w:rPr/>
      </w:pPr>
      <w:r w:rsidDel="00000000" w:rsidR="00000000" w:rsidRPr="00000000">
        <w:rPr>
          <w:rtl w:val="0"/>
        </w:rPr>
        <w:t xml:space="preserve">Its harmony is checked with the (Quran and Sunnah-monolithic).</w:t>
      </w:r>
    </w:p>
    <w:p w:rsidR="00000000" w:rsidDel="00000000" w:rsidP="00000000" w:rsidRDefault="00000000" w:rsidRPr="00000000" w14:paraId="00000008">
      <w:pPr>
        <w:ind w:left="0" w:firstLine="0"/>
        <w:rPr/>
      </w:pPr>
      <w:r w:rsidDel="00000000" w:rsidR="00000000" w:rsidRPr="00000000">
        <w:rPr>
          <w:rtl w:val="0"/>
        </w:rPr>
        <w:t xml:space="preserve">-Harmony between revelation and reason.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difference between maslahah and istihsan  is largely procedural, for they are essentially the same, the one being reflective of the Maliki and the other of the Hanafi approach to ijtihad.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Root word:</w:t>
      </w:r>
    </w:p>
    <w:p w:rsidR="00000000" w:rsidDel="00000000" w:rsidP="00000000" w:rsidRDefault="00000000" w:rsidRPr="00000000" w14:paraId="0000000D">
      <w:pPr>
        <w:ind w:left="0" w:firstLine="0"/>
        <w:rPr/>
      </w:pPr>
      <w:r w:rsidDel="00000000" w:rsidR="00000000" w:rsidRPr="00000000">
        <w:rPr>
          <w:b w:val="1"/>
          <w:rtl w:val="0"/>
        </w:rPr>
        <w:t xml:space="preserve">Jahada-</w:t>
      </w:r>
      <w:r w:rsidDel="00000000" w:rsidR="00000000" w:rsidRPr="00000000">
        <w:rPr>
          <w:rtl w:val="0"/>
        </w:rPr>
        <w:t xml:space="preserve"> striving, or self-exertion, in any activity which entails a hardship. </w:t>
      </w:r>
    </w:p>
    <w:p w:rsidR="00000000" w:rsidDel="00000000" w:rsidP="00000000" w:rsidRDefault="00000000" w:rsidRPr="00000000" w14:paraId="0000000E">
      <w:pPr>
        <w:ind w:left="0" w:firstLine="0"/>
        <w:rPr/>
      </w:pPr>
      <w:r w:rsidDel="00000000" w:rsidR="00000000" w:rsidRPr="00000000">
        <w:rPr>
          <w:rtl w:val="0"/>
        </w:rPr>
        <w:t xml:space="preserve">Juridically, Ijtihad is not only physical but also intellectual exertion.</w:t>
      </w:r>
    </w:p>
    <w:p w:rsidR="00000000" w:rsidDel="00000000" w:rsidP="00000000" w:rsidRDefault="00000000" w:rsidRPr="00000000" w14:paraId="0000000F">
      <w:pPr>
        <w:ind w:left="0" w:firstLine="0"/>
        <w:rPr/>
      </w:pPr>
      <w:r w:rsidDel="00000000" w:rsidR="00000000" w:rsidRPr="00000000">
        <w:rPr>
          <w:rtl w:val="0"/>
        </w:rPr>
        <w:t xml:space="preserve">Ijtihad is defined as the total expenditure of effort made by the jurist in order to infer with a degree of probability, the rules of shariah from their detailed evidences in the sources.</w:t>
      </w:r>
    </w:p>
    <w:p w:rsidR="00000000" w:rsidDel="00000000" w:rsidP="00000000" w:rsidRDefault="00000000" w:rsidRPr="00000000" w14:paraId="00000010">
      <w:pPr>
        <w:ind w:left="0" w:firstLine="0"/>
        <w:rPr/>
      </w:pPr>
      <w:r w:rsidDel="00000000" w:rsidR="00000000" w:rsidRPr="00000000">
        <w:rPr>
          <w:rtl w:val="0"/>
        </w:rPr>
        <w:t xml:space="preserve">Inference-istinbat</w:t>
      </w:r>
    </w:p>
    <w:p w:rsidR="00000000" w:rsidDel="00000000" w:rsidP="00000000" w:rsidRDefault="00000000" w:rsidRPr="00000000" w14:paraId="00000011">
      <w:pPr>
        <w:ind w:left="0" w:firstLine="0"/>
        <w:rPr/>
      </w:pPr>
      <w:r w:rsidDel="00000000" w:rsidR="00000000" w:rsidRPr="00000000">
        <w:rPr>
          <w:rtl w:val="0"/>
        </w:rPr>
        <w:t xml:space="preserve">Probability-zann</w:t>
      </w:r>
    </w:p>
    <w:p w:rsidR="00000000" w:rsidDel="00000000" w:rsidP="00000000" w:rsidRDefault="00000000" w:rsidRPr="00000000" w14:paraId="00000012">
      <w:pPr>
        <w:ind w:left="0" w:firstLine="0"/>
        <w:rPr/>
      </w:pPr>
      <w:r w:rsidDel="00000000" w:rsidR="00000000" w:rsidRPr="00000000">
        <w:rPr>
          <w:rtl w:val="0"/>
        </w:rPr>
        <w:t xml:space="preserve">Ilm-positive knowledge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Ijtihad essentially consists of an interference (istinbat) that amount to a probability(zann) thereby excluding the extraction of ruling from a clear text.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Ijitihad is basically a formation of an opinion in regard to hukum shari.</w:t>
      </w:r>
    </w:p>
    <w:p w:rsidR="00000000" w:rsidDel="00000000" w:rsidP="00000000" w:rsidRDefault="00000000" w:rsidRPr="00000000" w14:paraId="00000017">
      <w:pPr>
        <w:ind w:left="0" w:firstLine="0"/>
        <w:rPr/>
      </w:pPr>
      <w:r w:rsidDel="00000000" w:rsidR="00000000" w:rsidRPr="00000000">
        <w:rPr>
          <w:rtl w:val="0"/>
        </w:rPr>
        <w:t xml:space="preserve">The definition of ijtihad precludes self-exertion by a layman in the interference of ahkam.</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Detailed evidence found in the Quran and Sunnah are: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Evidence which is decisive both in respect of authenticity and meaning</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Evidence which is authentic but speculative in meaning</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That which is doubtful in authenticity, but definite in meaning</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Evidence which is speculative in respect both of authenticity and meaning</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Ijtihad applies to all three except the first one.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The practice of ijtihad is a religious duty(collective obligation)</w:t>
      </w:r>
    </w:p>
    <w:p w:rsidR="00000000" w:rsidDel="00000000" w:rsidP="00000000" w:rsidRDefault="00000000" w:rsidRPr="00000000" w14:paraId="00000022">
      <w:pPr>
        <w:ind w:left="0" w:firstLine="0"/>
        <w:rPr/>
      </w:pPr>
      <w:r w:rsidDel="00000000" w:rsidR="00000000" w:rsidRPr="00000000">
        <w:rPr>
          <w:rtl w:val="0"/>
        </w:rPr>
        <w:t xml:space="preserve">Wajib on a person(mujtahid having most of the knowledge with evidences)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When a mujtahid exerts himself and derives the ruling of a particular issue on the basis of probability but after a period of time changes his opinion on the same issue he may set aside or change is the initial ruling if this would only affect him personally/</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