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57B6F" w14:textId="2773ED5E" w:rsidR="00076953" w:rsidRDefault="00000000" w:rsidP="00FC446C">
      <w:pPr>
        <w:pStyle w:val="Heading2"/>
      </w:pPr>
      <w:r>
        <w:t xml:space="preserve">Advanced </w:t>
      </w:r>
      <w:r w:rsidR="005B7D93">
        <w:t>Natural Language Processing</w:t>
      </w:r>
    </w:p>
    <w:p w14:paraId="7E77FF98" w14:textId="77777777" w:rsidR="005B7D93" w:rsidRPr="005B7D93" w:rsidRDefault="00000000" w:rsidP="00FC446C">
      <w:r w:rsidRPr="005B7D93">
        <w:rPr>
          <w:rStyle w:val="Heading2Char"/>
        </w:rPr>
        <w:t>Course overview</w:t>
      </w:r>
      <w:r w:rsidRPr="005B7D93">
        <w:t xml:space="preserve"> </w:t>
      </w:r>
    </w:p>
    <w:p w14:paraId="410D15E2" w14:textId="53C66E08" w:rsidR="00076953" w:rsidRPr="005B7D93" w:rsidRDefault="00000000" w:rsidP="00FC446C">
      <w:r>
        <w:t>The NLP course</w:t>
      </w:r>
      <w:r w:rsidR="00E13640">
        <w:t xml:space="preserve"> covers</w:t>
      </w:r>
      <w:r>
        <w:t xml:space="preserve"> the full arc of natural language processing from its classical roots to the frontier of modern language models. It opens with word embeddings and vector space models, works through RNNs, Seq2Seq, and the attention mechanisms that preceded transformers, then spends significant time on the transformer</w:t>
      </w:r>
      <w:r w:rsidR="006A4C79">
        <w:t>s,</w:t>
      </w:r>
      <w:r>
        <w:t xml:space="preserve"> both BERT-style and GPT-style pretraining. From there it covers the full LLM training pipeline including fine-tuning, RLHF, and reasoning models, before turning to the engineering reality of deploying these systems through inference optimization, quantization, and distillation. The course wraps up with speech, agents, and retrieval-augmented generation.</w:t>
      </w:r>
    </w:p>
    <w:p w14:paraId="6EB66C0D" w14:textId="77777777" w:rsidR="005B7D93" w:rsidRPr="005B7D93" w:rsidRDefault="00000000" w:rsidP="00FC446C">
      <w:r w:rsidRPr="005B7D93">
        <w:rPr>
          <w:rStyle w:val="Heading2Char"/>
        </w:rPr>
        <w:t>Lecture 1: Intro to NLP, vector space models &amp; word embeddings</w:t>
      </w:r>
    </w:p>
    <w:p w14:paraId="29A2A0BE" w14:textId="728F62F3" w:rsidR="00DC1F4D" w:rsidRDefault="00BD6786" w:rsidP="00A65267">
      <w:r>
        <w:t>Covers the</w:t>
      </w:r>
      <w:r w:rsidR="006A4C79">
        <w:t xml:space="preserve"> fundamental problem of representing language numerically. Discusses bag of words, TF-IDF, and co-occurrence matrices, then moves to neural word embeddings: Word2Vec (skip-gram, CBOW), </w:t>
      </w:r>
      <w:proofErr w:type="spellStart"/>
      <w:r w:rsidR="006A4C79">
        <w:t>GloVe</w:t>
      </w:r>
      <w:proofErr w:type="spellEnd"/>
      <w:r w:rsidR="006A4C79">
        <w:t xml:space="preserve">, and </w:t>
      </w:r>
      <w:proofErr w:type="spellStart"/>
      <w:r w:rsidR="006A4C79">
        <w:t>FastText</w:t>
      </w:r>
      <w:proofErr w:type="spellEnd"/>
      <w:r w:rsidR="006A4C79">
        <w:t>.</w:t>
      </w:r>
    </w:p>
    <w:p w14:paraId="00ADBD1B" w14:textId="77777777" w:rsidR="005B7D93" w:rsidRPr="00FC446C" w:rsidRDefault="00000000" w:rsidP="00FC446C">
      <w:pPr>
        <w:pStyle w:val="Heading2"/>
      </w:pPr>
      <w:r w:rsidRPr="005B7D93">
        <w:t>Lecture 2: RNNs &amp; LSTMs for language</w:t>
      </w:r>
    </w:p>
    <w:p w14:paraId="380D696C" w14:textId="1A5036B3" w:rsidR="00DC1F4D" w:rsidRDefault="00000000" w:rsidP="00FC446C">
      <w:r>
        <w:t>Covers how recurrent networks process sequences token by token. Explains vanishing gradients and why LSTMs with forget, input, and output gates solve them. Discusses bidirectional RNNs and practical training issues like gradient clipping and teacher forcing.</w:t>
      </w:r>
    </w:p>
    <w:p w14:paraId="1A803970" w14:textId="77777777" w:rsidR="005B7D93" w:rsidRPr="005B7D93" w:rsidRDefault="00000000" w:rsidP="00FC446C">
      <w:pPr>
        <w:rPr>
          <w:rStyle w:val="Heading2Char"/>
          <w:b w:val="0"/>
          <w:bCs w:val="0"/>
        </w:rPr>
      </w:pPr>
      <w:r w:rsidRPr="005B7D93">
        <w:rPr>
          <w:rStyle w:val="Heading2Char"/>
        </w:rPr>
        <w:t>Lecture 3: Seq2Seq models &amp; encoder-decoder framework</w:t>
      </w:r>
    </w:p>
    <w:p w14:paraId="009D2781" w14:textId="67022158" w:rsidR="00DC1F4D" w:rsidRDefault="00000000" w:rsidP="00FC446C">
      <w:r>
        <w:t>Introduces the encoder-decoder architecture for tasks like machine translation and summarization. Covers how a fixed-length context vector becomes a bottleneck, leading to the motivation for attention. Discusses beam search decoding.</w:t>
      </w:r>
    </w:p>
    <w:p w14:paraId="59ADE0E1" w14:textId="77777777" w:rsidR="005B7D93" w:rsidRPr="005B7D93" w:rsidRDefault="00000000" w:rsidP="00FC446C">
      <w:r w:rsidRPr="005B7D93">
        <w:rPr>
          <w:rStyle w:val="Heading2Char"/>
        </w:rPr>
        <w:t>Lecture 4: Attention mechanism deep dive</w:t>
      </w:r>
    </w:p>
    <w:p w14:paraId="52F88CCF" w14:textId="70F9A8B0" w:rsidR="00DC1F4D" w:rsidRDefault="00000000" w:rsidP="00FC446C">
      <w:r>
        <w:t>Covers the original additive attention</w:t>
      </w:r>
      <w:r w:rsidR="00BD6786">
        <w:t xml:space="preserve"> </w:t>
      </w:r>
      <w:r>
        <w:t>and multiplicative attention formulations. Explains how attention scores are computed, how the context vector is a weighted sum of encoder states, and how this allows the decoder to focus on relevant input positions at each step.</w:t>
      </w:r>
    </w:p>
    <w:p w14:paraId="31E1D157" w14:textId="77777777" w:rsidR="005B7D93" w:rsidRPr="00FC446C" w:rsidRDefault="00000000" w:rsidP="00FC446C">
      <w:pPr>
        <w:pStyle w:val="Heading2"/>
      </w:pPr>
      <w:r w:rsidRPr="005B7D93">
        <w:t>Lecture 5: Self-attention &amp; multi-head attention</w:t>
      </w:r>
    </w:p>
    <w:p w14:paraId="0A0FE76B" w14:textId="6F90092B" w:rsidR="005B7D93" w:rsidRPr="008D168D" w:rsidRDefault="00000000" w:rsidP="00FC446C">
      <w:pPr>
        <w:rPr>
          <w:rStyle w:val="Heading2Char"/>
          <w:rFonts w:eastAsia="Aptos" w:cstheme="minorBidi"/>
          <w:b w:val="0"/>
          <w:bCs w:val="0"/>
          <w:color w:val="auto"/>
          <w:sz w:val="22"/>
          <w:szCs w:val="22"/>
        </w:rPr>
      </w:pPr>
      <w:r>
        <w:t xml:space="preserve">Deep dive into the scaled dot-product attention formula (Q, K, V). Explains why multiple heads allow the model to attend to different representation subspaces simultaneously. Covers positional encodings and the full transformer block: attention + </w:t>
      </w:r>
      <w:proofErr w:type="gramStart"/>
      <w:r>
        <w:t>feed-forward</w:t>
      </w:r>
      <w:proofErr w:type="gramEnd"/>
      <w:r>
        <w:t xml:space="preserve"> + layer norm + residuals.</w:t>
      </w:r>
    </w:p>
    <w:p w14:paraId="114ADA56" w14:textId="4692D55B" w:rsidR="005B7D93" w:rsidRPr="00FC446C" w:rsidRDefault="00000000" w:rsidP="00FC446C">
      <w:pPr>
        <w:pStyle w:val="Heading2"/>
      </w:pPr>
      <w:r w:rsidRPr="005B7D93">
        <w:t>Lecture 6: Transformers in NLP: BERT &amp; GPT</w:t>
      </w:r>
    </w:p>
    <w:p w14:paraId="28030F17" w14:textId="7FA6C6FE" w:rsidR="00DC1F4D" w:rsidRDefault="00000000" w:rsidP="00FC446C">
      <w:r>
        <w:t>Covers the two dominant pretraining paradigms: masked language modeling (BERT, encoder-only, bidirectional) and causal language modeling (GPT, decoder-only, autoregressive). Discusses pretraining objectives, fine-tuning on downstream tasks, and what each architecture is suited for.</w:t>
      </w:r>
    </w:p>
    <w:p w14:paraId="1708C5A4" w14:textId="77777777" w:rsidR="005B7D93" w:rsidRPr="005B7D93" w:rsidRDefault="00000000" w:rsidP="00FC446C">
      <w:pPr>
        <w:pStyle w:val="Heading2"/>
      </w:pPr>
      <w:r w:rsidRPr="005B7D93">
        <w:lastRenderedPageBreak/>
        <w:t>Lecture 7: Large Language Models: training pipeline</w:t>
      </w:r>
    </w:p>
    <w:p w14:paraId="342CE79A" w14:textId="5B8C514B" w:rsidR="00DC1F4D" w:rsidRDefault="00000000" w:rsidP="00FC446C">
      <w:r>
        <w:t>Covers how LLMs are built on top of pretrained transformers. Discusses supervised fine-tuning (SFT) on instruction data, parameter-efficient fine-tuning methods (PEFT, LoRA, QLoRA), and reinforcement learning from human feedback (RLHF) with reward modeling and PPO.</w:t>
      </w:r>
    </w:p>
    <w:p w14:paraId="565C434B" w14:textId="77777777" w:rsidR="005B7D93" w:rsidRPr="00FC446C" w:rsidRDefault="00000000" w:rsidP="00FC446C">
      <w:pPr>
        <w:pStyle w:val="Heading2"/>
      </w:pPr>
      <w:r w:rsidRPr="005B7D93">
        <w:t>Lecture 8: Reasoning models &amp; post-training</w:t>
      </w:r>
    </w:p>
    <w:p w14:paraId="422434D9" w14:textId="478F0FC1" w:rsidR="00DC1F4D" w:rsidRDefault="00000000" w:rsidP="00FC446C">
      <w:r>
        <w:t>Covers how models are trained to reason step by step. Discusses chain-of-thought prompting, process reward models vs outcome reward models, and modern post-training algorithms GRPO and GSPO that optimize reasoning traces directly.</w:t>
      </w:r>
    </w:p>
    <w:p w14:paraId="20D5F3AD" w14:textId="66A9B020" w:rsidR="005B7D93" w:rsidRPr="00FC446C" w:rsidRDefault="00000000" w:rsidP="00FC446C">
      <w:pPr>
        <w:pStyle w:val="Heading2"/>
      </w:pPr>
      <w:r w:rsidRPr="005B7D93">
        <w:t xml:space="preserve">Lecture 9: Transformer 2017 </w:t>
      </w:r>
      <w:r w:rsidR="00A65267">
        <w:t>to</w:t>
      </w:r>
      <w:r w:rsidRPr="005B7D93">
        <w:t xml:space="preserve"> 2026 A tour of every major architectural improvement since the original transformer</w:t>
      </w:r>
    </w:p>
    <w:p w14:paraId="2BE50C78" w14:textId="1FEB4C2C" w:rsidR="00DC1F4D" w:rsidRDefault="00000000" w:rsidP="00FC446C">
      <w:r>
        <w:t>Covers Mixture of Experts (MoE), multi-query attention (MQA), grouped-query attention (GQA), KV cache mechanics, rotary positional embeddings (</w:t>
      </w:r>
      <w:proofErr w:type="spellStart"/>
      <w:r>
        <w:t>RoPE</w:t>
      </w:r>
      <w:proofErr w:type="spellEnd"/>
      <w:r>
        <w:t xml:space="preserve">), </w:t>
      </w:r>
      <w:proofErr w:type="spellStart"/>
      <w:r>
        <w:t>RMSNorm</w:t>
      </w:r>
      <w:proofErr w:type="spellEnd"/>
      <w:r>
        <w:t>, and how multimodal LLMs (VLMs) extend the architecture to handle images alongside text.</w:t>
      </w:r>
    </w:p>
    <w:p w14:paraId="05EFAAAA" w14:textId="77777777" w:rsidR="002B3171" w:rsidRPr="00FC446C" w:rsidRDefault="00000000" w:rsidP="00FC446C">
      <w:pPr>
        <w:pStyle w:val="Heading2"/>
      </w:pPr>
      <w:r w:rsidRPr="002B3171">
        <w:t>Lecture 10: Inference optimization</w:t>
      </w:r>
    </w:p>
    <w:p w14:paraId="0962C8E3" w14:textId="772FF5A5" w:rsidR="00DC1F4D" w:rsidRDefault="00000000" w:rsidP="00FC446C">
      <w:r>
        <w:t xml:space="preserve">Covers the gap between training a model and running it efficiently. Discusses knowledge distillation (why and how, including distilling reasoning traces), post-training quantization (PTQ), quantization-aware training (QAT), and </w:t>
      </w:r>
      <w:proofErr w:type="spellStart"/>
      <w:r>
        <w:t>TurboQuant</w:t>
      </w:r>
      <w:proofErr w:type="spellEnd"/>
      <w:r>
        <w:t xml:space="preserve"> as a recent method for aggressive low-bit quantization without quality loss.</w:t>
      </w:r>
    </w:p>
    <w:p w14:paraId="1B4290CD" w14:textId="77777777" w:rsidR="002B3171" w:rsidRDefault="00000000" w:rsidP="00FC446C">
      <w:pPr>
        <w:pStyle w:val="Heading2"/>
      </w:pPr>
      <w:r>
        <w:t>Lecture 11: Speech in NLP: TTS &amp; STT</w:t>
      </w:r>
    </w:p>
    <w:p w14:paraId="70987A8E" w14:textId="6234B64D" w:rsidR="00DC1F4D" w:rsidRDefault="00000000" w:rsidP="00FC446C">
      <w:r>
        <w:t>Covers text-to-speech (TTS) pipelines including spectrogram-based and end-to-end neural approaches (</w:t>
      </w:r>
      <w:proofErr w:type="spellStart"/>
      <w:r>
        <w:t>Tacotron</w:t>
      </w:r>
      <w:proofErr w:type="spellEnd"/>
      <w:r>
        <w:t>, VITS, vocoders). Covers speech-to-text (STT) including CTC-based models, Whisper, and streaming ASR. Discusses how speech tokens connect to language model pipelines.</w:t>
      </w:r>
    </w:p>
    <w:p w14:paraId="06E0E7B2" w14:textId="77777777" w:rsidR="002B3171" w:rsidRDefault="00000000" w:rsidP="00FC446C">
      <w:pPr>
        <w:pStyle w:val="Heading2"/>
      </w:pPr>
      <w:r>
        <w:t>Lecture 12: Agents, RAG &amp; multi-agent systems</w:t>
      </w:r>
    </w:p>
    <w:p w14:paraId="5A8AE2C7" w14:textId="2BDFA894" w:rsidR="002B3171" w:rsidRDefault="00000000" w:rsidP="00FC446C">
      <w:r>
        <w:t>Covers the agent fundamentals: tool use, function calling, and planning loops. Introduces retrieval-augmented generation (RAG): chunking, embedding, vector search, and reranking. Extends to agentic RAG where the model decides when and what to retrieve, and multi-agent setups where specialized agents collaborate.</w:t>
      </w:r>
    </w:p>
    <w:p w14:paraId="108C7C57" w14:textId="0ABDC9F7" w:rsidR="00076953" w:rsidRDefault="00076953" w:rsidP="00FC446C"/>
    <w:sectPr w:rsidR="0007695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9038713">
    <w:abstractNumId w:val="8"/>
  </w:num>
  <w:num w:numId="2" w16cid:durableId="1227909354">
    <w:abstractNumId w:val="6"/>
  </w:num>
  <w:num w:numId="3" w16cid:durableId="1717311924">
    <w:abstractNumId w:val="5"/>
  </w:num>
  <w:num w:numId="4" w16cid:durableId="12535044">
    <w:abstractNumId w:val="4"/>
  </w:num>
  <w:num w:numId="5" w16cid:durableId="425225054">
    <w:abstractNumId w:val="7"/>
  </w:num>
  <w:num w:numId="6" w16cid:durableId="802619976">
    <w:abstractNumId w:val="3"/>
  </w:num>
  <w:num w:numId="7" w16cid:durableId="1797480358">
    <w:abstractNumId w:val="2"/>
  </w:num>
  <w:num w:numId="8" w16cid:durableId="498544426">
    <w:abstractNumId w:val="1"/>
  </w:num>
  <w:num w:numId="9" w16cid:durableId="132207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28C"/>
    <w:rsid w:val="00034616"/>
    <w:rsid w:val="0006063C"/>
    <w:rsid w:val="0006191C"/>
    <w:rsid w:val="00076953"/>
    <w:rsid w:val="0015074B"/>
    <w:rsid w:val="0029639D"/>
    <w:rsid w:val="002B3171"/>
    <w:rsid w:val="00326F90"/>
    <w:rsid w:val="00345142"/>
    <w:rsid w:val="003B02FD"/>
    <w:rsid w:val="00477310"/>
    <w:rsid w:val="005B7D93"/>
    <w:rsid w:val="006A4C79"/>
    <w:rsid w:val="007F416D"/>
    <w:rsid w:val="00866CCD"/>
    <w:rsid w:val="008D168D"/>
    <w:rsid w:val="00964E44"/>
    <w:rsid w:val="009E0309"/>
    <w:rsid w:val="00A65267"/>
    <w:rsid w:val="00AA1D8D"/>
    <w:rsid w:val="00AA2A99"/>
    <w:rsid w:val="00AA4B4A"/>
    <w:rsid w:val="00B47730"/>
    <w:rsid w:val="00BD6786"/>
    <w:rsid w:val="00CB0664"/>
    <w:rsid w:val="00DC1F4D"/>
    <w:rsid w:val="00E13640"/>
    <w:rsid w:val="00EF653D"/>
    <w:rsid w:val="00FC44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26F0F"/>
  <w14:defaultImageDpi w14:val="300"/>
  <w15:docId w15:val="{22D277A2-C5F6-634D-AA6F-4CB608CF3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5B7D93"/>
    <w:pPr>
      <w:keepNext/>
      <w:keepLines/>
      <w:spacing w:before="600" w:after="120"/>
      <w:outlineLvl w:val="0"/>
    </w:pPr>
    <w:rPr>
      <w:rFonts w:asciiTheme="majorHAnsi" w:eastAsiaTheme="majorEastAsia" w:hAnsiTheme="majorHAnsi" w:cstheme="majorBidi"/>
      <w:b/>
      <w:bCs/>
      <w:color w:val="0F243E" w:themeColor="text2" w:themeShade="80"/>
      <w:sz w:val="36"/>
      <w:szCs w:val="28"/>
    </w:rPr>
  </w:style>
  <w:style w:type="paragraph" w:styleId="Heading2">
    <w:name w:val="heading 2"/>
    <w:basedOn w:val="Normal"/>
    <w:next w:val="Normal"/>
    <w:link w:val="Heading2Char"/>
    <w:uiPriority w:val="9"/>
    <w:unhideWhenUsed/>
    <w:qFormat/>
    <w:rsid w:val="005B7D93"/>
    <w:pPr>
      <w:keepNext/>
      <w:keepLines/>
      <w:spacing w:before="320" w:after="120"/>
      <w:outlineLvl w:val="1"/>
    </w:pPr>
    <w:rPr>
      <w:rFonts w:eastAsiaTheme="majorEastAsia" w:cstheme="majorBidi"/>
      <w:b/>
      <w:bCs/>
      <w:color w:val="17365D" w:themeColor="text2" w:themeShade="B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B7D93"/>
    <w:rPr>
      <w:rFonts w:asciiTheme="majorHAnsi" w:eastAsiaTheme="majorEastAsia" w:hAnsiTheme="majorHAnsi" w:cstheme="majorBidi"/>
      <w:b/>
      <w:bCs/>
      <w:color w:val="0F243E" w:themeColor="text2" w:themeShade="80"/>
      <w:sz w:val="36"/>
      <w:szCs w:val="28"/>
    </w:rPr>
  </w:style>
  <w:style w:type="character" w:customStyle="1" w:styleId="Heading2Char">
    <w:name w:val="Heading 2 Char"/>
    <w:basedOn w:val="DefaultParagraphFont"/>
    <w:link w:val="Heading2"/>
    <w:uiPriority w:val="9"/>
    <w:rsid w:val="005B7D93"/>
    <w:rPr>
      <w:rFonts w:ascii="Aptos" w:eastAsiaTheme="majorEastAsia" w:hAnsi="Aptos" w:cstheme="majorBidi"/>
      <w:b/>
      <w:bCs/>
      <w:color w:val="17365D" w:themeColor="text2" w:themeShade="BF"/>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77310"/>
    <w:pPr>
      <w:spacing w:before="100" w:beforeAutospacing="1" w:after="100" w:afterAutospacing="1" w:line="240" w:lineRule="auto"/>
    </w:pPr>
    <w:rPr>
      <w:rFonts w:ascii="Times New Roman" w:eastAsia="Times New Roman" w:hAnsi="Times New Roman" w:cs="Times New Roman"/>
      <w:sz w:val="24"/>
      <w:szCs w:val="24"/>
      <w:lang w:val="en-P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2026-05-29T19:25:00Z</dcterms:created>
  <dcterms:modified xsi:type="dcterms:W3CDTF">2026-06-17T15:59:00Z</dcterms:modified>
  <cp:category/>
</cp:coreProperties>
</file>