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r>
        <w:rPr>
          <w:rFonts w:ascii="Arial" w:cs="Arial" w:eastAsia="Arial" w:hAnsi="Arial"/>
          <w:b/>
          <w:bCs/>
          <w:color w:val="540032"/>
          <w:sz w:val="56"/>
          <w:szCs w:val="56"/>
        </w:rPr>
        <w:t xml:space="preserve">PL Projects LMS</w:t>
      </w:r>
    </w:p>
    <w:p>
      <w:pPr>
        <w:spacing w:after="60" w:before="0"/>
      </w:pPr>
      <w:r>
        <w:rPr>
          <w:rFonts w:ascii="Arial" w:cs="Arial" w:eastAsia="Arial" w:hAnsi="Arial"/>
          <w:b/>
          <w:bCs/>
          <w:color w:val="FFC000"/>
          <w:sz w:val="44"/>
          <w:szCs w:val="44"/>
        </w:rPr>
        <w:t xml:space="preserve">Fix &amp; Action Register</w:t>
      </w:r>
    </w:p>
    <w:p>
      <w:pPr>
        <w:pBdr>
          <w:bottom w:val="single" w:color="540032" w:sz="10" w:space="4"/>
        </w:pBdr>
        <w:spacing w:after="240" w:before="0"/>
      </w:pPr>
      <w:r>
        <w:rPr>
          <w:rFonts w:ascii="Arial" w:cs="Arial" w:eastAsia="Arial" w:hAnsi="Arial"/>
          <w:color w:val="555555"/>
          <w:sz w:val="20"/>
          <w:szCs w:val="20"/>
        </w:rPr>
        <w:t xml:space="preserve">Production Readiness Checklist  —  June 2026  |  Prepared by: LMS Consultant</w:t>
      </w:r>
    </w:p>
    <w:p>
      <w:pPr>
        <w:spacing w:after="60" w:before="100"/>
      </w:pPr>
      <w:r>
        <w:rPr>
          <w:rFonts w:ascii="Arial" w:cs="Arial" w:eastAsia="Arial" w:hAnsi="Arial"/>
          <w:b/>
          <w:bCs/>
          <w:color w:val="540032"/>
          <w:sz w:val="22"/>
          <w:szCs w:val="22"/>
        </w:rPr>
        <w:t xml:space="preserve">How to use:</w:t>
      </w:r>
    </w:p>
    <w:p>
      <w:pPr>
        <w:spacing w:after="200" w:before="0"/>
      </w:pPr>
      <w:r>
        <w:rPr>
          <w:rFonts w:ascii="Arial" w:cs="Arial" w:eastAsia="Arial" w:hAnsi="Arial"/>
          <w:color w:val="555555"/>
          <w:sz w:val="20"/>
          <w:szCs w:val="20"/>
        </w:rPr>
        <w:t xml:space="preserve">Work through each section in order. Apply the fix in OpenCode, test it, then update the Status column to DONE. Fix all CRITICAL items before HIGH, and all HIGH items before deploying to Render.</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tblGrid>
      <w:tr>
        <w:tc>
          <w:tcPr>
            <w:tcW w:type="dxa" w:w="14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CRITICAL</w:t>
            </w:r>
          </w:p>
        </w:tc>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Security vulnerability or app crash — fix immediately before any other work</w:t>
            </w:r>
          </w:p>
        </w:tc>
      </w:tr>
      <w:tr>
        <w:tc>
          <w:tcPr>
            <w:tcW w:type="dxa" w:w="1400"/>
            <w:tcBorders>
              <w:top w:val="single" w:color="E0E0E0" w:sz="1"/>
              <w:left w:val="single" w:color="E0E0E0" w:sz="1"/>
              <w:bottom w:val="single" w:color="E0E0E0" w:sz="1"/>
              <w:right w:val="single" w:color="E0E0E0"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Significant risk or broken feature — fix before going live on Render</w:t>
            </w:r>
          </w:p>
        </w:tc>
      </w:tr>
      <w:tr>
        <w:tc>
          <w:tcPr>
            <w:tcW w:type="dxa" w:w="1400"/>
            <w:tcBorders>
              <w:top w:val="single" w:color="E0E0E0" w:sz="1"/>
              <w:left w:val="single" w:color="E0E0E0" w:sz="1"/>
              <w:bottom w:val="single" w:color="E0E0E0" w:sz="1"/>
              <w:right w:val="single" w:color="E0E0E0"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MEDIUM</w:t>
            </w:r>
          </w:p>
        </w:tc>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Quality or operational improvement — fix shortly after launch</w:t>
            </w:r>
          </w:p>
        </w:tc>
      </w:tr>
      <w:tr>
        <w:tc>
          <w:tcPr>
            <w:tcW w:type="dxa" w:w="14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DONE</w:t>
            </w:r>
          </w:p>
        </w:tc>
        <w:tc>
          <w:tcPr>
            <w:tcW w:type="dxa" w:w="5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Already applied and verified in the June 2026 LMS build sessions</w:t>
            </w:r>
          </w:p>
        </w:tc>
      </w:tr>
    </w:tbl>
    <w:p>
      <w:pPr>
        <w:spacing w:after="100" w:before="100"/>
      </w:pPr>
      <w:r>
        <w:t xml:space="preserve"/>
      </w:r>
    </w:p>
    <w:p>
      <w:pPr>
        <w:spacing w:after="100" w:before="100"/>
      </w:pPr>
      <w:r>
        <w:t xml:space="preserve"/>
      </w:r>
    </w:p>
    <w:p>
      <w:pPr>
        <w:pBdr>
          <w:bottom w:val="single" w:color="FFC000" w:sz="8" w:space="4"/>
        </w:pBdr>
        <w:spacing w:after="160" w:before="400"/>
      </w:pPr>
      <w:r>
        <w:rPr>
          <w:rFonts w:ascii="Arial" w:cs="Arial" w:eastAsia="Arial" w:hAnsi="Arial"/>
          <w:b/>
          <w:bCs/>
          <w:color w:val="540032"/>
          <w:sz w:val="28"/>
          <w:szCs w:val="28"/>
        </w:rPr>
        <w:t xml:space="preserve">SECTION 1 — CRITICAL Security Fixes  (DO FIRST)</w:t>
      </w:r>
    </w:p>
    <w:p>
      <w:pPr>
        <w:spacing w:after="160" w:before="40"/>
      </w:pPr>
      <w:r>
        <w:rPr>
          <w:rFonts w:ascii="Arial" w:cs="Arial" w:eastAsia="Arial" w:hAnsi="Arial"/>
          <w:i/>
          <w:iCs/>
          <w:color w:val="555555"/>
          <w:sz w:val="18"/>
          <w:szCs w:val="18"/>
        </w:rPr>
        <w:t xml:space="preserve">These are live security vulnerabilities. Some are exploitable on your Render deployment right now.</w:t>
      </w:r>
    </w:p>
    <w:p>
      <w:pPr>
        <w:spacing w:after="100" w:before="100"/>
      </w:pPr>
      <w: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000"/>
        <w:gridCol w:w="2500"/>
        <w:gridCol w:w="1700"/>
        <w:gridCol w:w="1200"/>
      </w:tblGrid>
      <w:tr>
        <w:trPr>
          <w:tblHeader/>
        </w:trPr>
        <w:tc>
          <w:tcPr>
            <w:tcW w:type="dxa" w:w="9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12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Issue</w:t>
            </w:r>
          </w:p>
        </w:tc>
        <w:tc>
          <w:tcPr>
            <w:tcW w:type="dxa" w:w="25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Action Required</w:t>
            </w:r>
          </w:p>
        </w:tc>
        <w:tc>
          <w:tcPr>
            <w:tcW w:type="dxa" w:w="17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File / Location</w:t>
            </w:r>
          </w:p>
        </w:tc>
        <w:tc>
          <w:tcPr>
            <w:tcW w:type="dxa" w:w="12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SEC-01</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CRITICAL</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.env file with DB credentials &amp; SECRET_KEY may be committed to public GitHub repo. Passwords could be publicly visible.</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1. Check github.com/NafaDuwebi/LMS for .env. 2. If found: rotate Neon DB password + generate new SECRET_KEY. 3. Add .env to .gitignore and purge from git history.</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.gitignore / GitHub repo root</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PENDING</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SEC-03</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CRITICAL</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Reports router has NO authentication. Any anonymous internet user can access all reports right now.</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Add get_current_user or require_login dependency to every route in reports.py. Test: visit /reports without logging in — should get 401/redirect.</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plp_lms/routers/reports.py</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PENDING</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SEC-05</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CRITICAL</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Login allows 100 attempts/min — no brute-force protection. Passwords can be guessed at scale.</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Install slowapi. Add @limiter.limit('5/minute') to POST /auth/login. Return 429 on breach.</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plp_lms/routers/auth.py</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PENDING</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SEC-06</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CRITICAL</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Retention routes (anonymise / delete records) have NO admin role check — any learner can delete other users' data.</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Add require_role('superadmin') dependency to all POST routes in retention.py.</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plp_lms/routers/retention.py</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PENDING</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API-03</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CRITICAL</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Deleting a cohort crashes with NameError: 'request' missing from delete_cohort function signature.</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Add 'request: Request' parameter to delete_cohort(). Add 'from fastapi import Request' if not present.</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plp_lms/routers/cohorts.py</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PENDING</w:t>
            </w:r>
          </w:p>
        </w:tc>
      </w:tr>
    </w:tbl>
    <w:p>
      <w:pPr>
        <w:spacing w:after="100" w:before="100"/>
      </w:pPr>
      <w:r>
        <w:t xml:space="preserve"/>
      </w:r>
    </w:p>
    <w:p>
      <w:pPr>
        <w:spacing w:after="80" w:before="200"/>
      </w:pPr>
      <w:r>
        <w:rPr>
          <w:rFonts w:ascii="Arial" w:cs="Arial" w:eastAsia="Arial" w:hAnsi="Arial"/>
          <w:b/>
          <w:bCs/>
          <w:color w:val="C0392B"/>
          <w:sz w:val="20"/>
          <w:szCs w:val="20"/>
        </w:rPr>
        <w:t xml:space="preserve">SEC-01 Step-by-step — Check for exposed .env right now:</w:t>
      </w:r>
    </w:p>
    <w:p>
      <w:pPr>
        <w:spacing w:after="60" w:before="0"/>
        <w:ind w:left="360"/>
      </w:pPr>
      <w:r>
        <w:rPr>
          <w:rFonts w:ascii="Arial" w:cs="Arial" w:eastAsia="Arial" w:hAnsi="Arial"/>
          <w:sz w:val="18"/>
          <w:szCs w:val="18"/>
        </w:rPr>
        <w:t xml:space="preserve">1.  Go to https://github.com/NafaDuwebi/LMS and check if .env appears in the file list.</w:t>
      </w:r>
    </w:p>
    <w:p>
      <w:pPr>
        <w:spacing w:after="60" w:before="0"/>
        <w:ind w:left="360"/>
      </w:pPr>
      <w:r>
        <w:rPr>
          <w:rFonts w:ascii="Arial" w:cs="Arial" w:eastAsia="Arial" w:hAnsi="Arial"/>
          <w:sz w:val="18"/>
          <w:szCs w:val="18"/>
        </w:rPr>
        <w:t xml:space="preserve">2.  If found: open your Neon DB dashboard → Settings → Reset password. Generate a new SECRET_KEY with:   python -c "import secrets; print(secrets.token_hex(32))"</w:t>
      </w:r>
    </w:p>
    <w:p>
      <w:pPr>
        <w:spacing w:after="60" w:before="0"/>
        <w:ind w:left="360"/>
      </w:pPr>
      <w:r>
        <w:rPr>
          <w:rFonts w:ascii="Arial" w:cs="Arial" w:eastAsia="Arial" w:hAnsi="Arial"/>
          <w:sz w:val="18"/>
          <w:szCs w:val="18"/>
        </w:rPr>
        <w:t xml:space="preserve">3.  Update those values in Render environment variables (never commit them again).</w:t>
      </w:r>
    </w:p>
    <w:p>
      <w:pPr>
        <w:spacing w:after="60" w:before="0"/>
        <w:ind w:left="360"/>
      </w:pPr>
      <w:r>
        <w:rPr>
          <w:rFonts w:ascii="Arial" w:cs="Arial" w:eastAsia="Arial" w:hAnsi="Arial"/>
          <w:sz w:val="18"/>
          <w:szCs w:val="18"/>
        </w:rPr>
        <w:t xml:space="preserve">4.  Run:   echo '.env' &gt;&gt; .gitignore  then  git rm --cached .env  then  git commit -m 'Remove .env'  then  git push</w:t>
      </w:r>
    </w:p>
    <w:p>
      <w:pPr>
        <w:spacing w:after="100" w:before="100"/>
      </w:pPr>
      <w:r>
        <w:t xml:space="preserve"/>
      </w:r>
    </w:p>
    <w:p>
      <w:pPr>
        <w:pBdr>
          <w:bottom w:val="single" w:color="FFC000" w:sz="8" w:space="4"/>
        </w:pBdr>
        <w:spacing w:after="160" w:before="400"/>
      </w:pPr>
      <w:r>
        <w:rPr>
          <w:rFonts w:ascii="Arial" w:cs="Arial" w:eastAsia="Arial" w:hAnsi="Arial"/>
          <w:b/>
          <w:bCs/>
          <w:color w:val="540032"/>
          <w:sz w:val="28"/>
          <w:szCs w:val="28"/>
        </w:rPr>
        <w:t xml:space="preserve">SECTION 2 — HIGH Priority Fixes</w:t>
      </w:r>
    </w:p>
    <w:p>
      <w:pPr>
        <w:spacing w:after="160" w:before="40"/>
      </w:pPr>
      <w:r>
        <w:rPr>
          <w:rFonts w:ascii="Arial" w:cs="Arial" w:eastAsia="Arial" w:hAnsi="Arial"/>
          <w:i/>
          <w:iCs/>
          <w:color w:val="555555"/>
          <w:sz w:val="18"/>
          <w:szCs w:val="18"/>
        </w:rPr>
        <w:t xml:space="preserve">Fix these after Critical items are cleared. Required before going live.</w:t>
      </w:r>
    </w:p>
    <w:p>
      <w:pPr>
        <w:spacing w:after="100" w:before="100"/>
      </w:pPr>
      <w: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000"/>
        <w:gridCol w:w="2500"/>
        <w:gridCol w:w="1700"/>
        <w:gridCol w:w="1200"/>
      </w:tblGrid>
      <w:tr>
        <w:trPr>
          <w:tblHeader/>
        </w:trPr>
        <w:tc>
          <w:tcPr>
            <w:tcW w:type="dxa" w:w="9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12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Issue</w:t>
            </w:r>
          </w:p>
        </w:tc>
        <w:tc>
          <w:tcPr>
            <w:tcW w:type="dxa" w:w="25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Action Required</w:t>
            </w:r>
          </w:p>
        </w:tc>
        <w:tc>
          <w:tcPr>
            <w:tcW w:type="dxa" w:w="17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File / Location</w:t>
            </w:r>
          </w:p>
        </w:tc>
        <w:tc>
          <w:tcPr>
            <w:tcW w:type="dxa" w:w="12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API-01</w:t>
            </w:r>
          </w:p>
        </w:tc>
        <w:tc>
          <w:tcPr>
            <w:tcW w:type="dxa" w:w="1200"/>
            <w:tcBorders>
              <w:top w:val="single" w:color="E0E0E0" w:sz="1"/>
              <w:left w:val="single" w:color="E0E0E0" w:sz="1"/>
              <w:bottom w:val="single" w:color="E0E0E0" w:sz="1"/>
              <w:right w:val="single" w:color="E0E0E0"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Admin user-edit form accepts any string for the role field. A crafted POST can assign a non-existent or elevated role.</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Add server-side whitelist validation: only accept ['superadmin','trainer','learner','observer','external_assessor']. Return 400 for any other value.</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plp_lms/routers/admin.py</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PENDING</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SEC-10</w:t>
            </w:r>
          </w:p>
        </w:tc>
        <w:tc>
          <w:tcPr>
            <w:tcW w:type="dxa" w:w="1200"/>
            <w:tcBorders>
              <w:top w:val="single" w:color="E0E0E0" w:sz="1"/>
              <w:left w:val="single" w:color="E0E0E0" w:sz="1"/>
              <w:bottom w:val="single" w:color="E0E0E0" w:sz="1"/>
              <w:right w:val="single" w:color="E0E0E0"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CSRF protection may be inconsistent — some POST routes may not validate the CSRF token.</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Audit all POST handlers. Confirm every state-changing route checks request.state.csrf_token against the posted csrf_token value.</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plp_lms/routers/*.py</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PENDING</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SEC-11</w:t>
            </w:r>
          </w:p>
        </w:tc>
        <w:tc>
          <w:tcPr>
            <w:tcW w:type="dxa" w:w="1200"/>
            <w:tcBorders>
              <w:top w:val="single" w:color="E0E0E0" w:sz="1"/>
              <w:left w:val="single" w:color="E0E0E0" w:sz="1"/>
              <w:bottom w:val="single" w:color="E0E0E0" w:sz="1"/>
              <w:right w:val="single" w:color="E0E0E0"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File upload checks extension only — a renamed .exe or .php file could be uploaded as 'PDF'.</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Use python-magic (pip install python-magic) to verify actual file content type against ALLOWED_MIME before saving.</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plp_lms/routers/courses.py</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PENDING</w:t>
            </w:r>
          </w:p>
        </w:tc>
      </w:tr>
    </w:tbl>
    <w:p>
      <w:pPr>
        <w:spacing w:after="100" w:before="100"/>
      </w:pPr>
      <w:r>
        <w:t xml:space="preserve"/>
      </w:r>
    </w:p>
    <w:p>
      <w:pPr>
        <w:pBdr>
          <w:bottom w:val="single" w:color="FFC000" w:sz="8" w:space="4"/>
        </w:pBdr>
        <w:spacing w:after="160" w:before="400"/>
      </w:pPr>
      <w:r>
        <w:rPr>
          <w:rFonts w:ascii="Arial" w:cs="Arial" w:eastAsia="Arial" w:hAnsi="Arial"/>
          <w:b/>
          <w:bCs/>
          <w:color w:val="540032"/>
          <w:sz w:val="28"/>
          <w:szCs w:val="28"/>
        </w:rPr>
        <w:t xml:space="preserve">SECTION 3 — Infrastructure &amp; Deployment Fixes</w:t>
      </w:r>
    </w:p>
    <w:p>
      <w:pPr>
        <w:spacing w:after="160" w:before="40"/>
      </w:pPr>
      <w:r>
        <w:rPr>
          <w:rFonts w:ascii="Arial" w:cs="Arial" w:eastAsia="Arial" w:hAnsi="Arial"/>
          <w:i/>
          <w:iCs/>
          <w:color w:val="555555"/>
          <w:sz w:val="18"/>
          <w:szCs w:val="18"/>
        </w:rPr>
        <w:t xml:space="preserve">Required for the Render (cloud) deployment. The local server works without these, but they must be done before cloud go-live.</w:t>
      </w:r>
    </w:p>
    <w:p>
      <w:pPr>
        <w:spacing w:after="100" w:before="100"/>
      </w:pPr>
      <w: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000"/>
        <w:gridCol w:w="2500"/>
        <w:gridCol w:w="1700"/>
        <w:gridCol w:w="1200"/>
      </w:tblGrid>
      <w:tr>
        <w:trPr>
          <w:tblHeader/>
        </w:trPr>
        <w:tc>
          <w:tcPr>
            <w:tcW w:type="dxa" w:w="9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12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Issue</w:t>
            </w:r>
          </w:p>
        </w:tc>
        <w:tc>
          <w:tcPr>
            <w:tcW w:type="dxa" w:w="25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Action Required</w:t>
            </w:r>
          </w:p>
        </w:tc>
        <w:tc>
          <w:tcPr>
            <w:tcW w:type="dxa" w:w="17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File / Location</w:t>
            </w:r>
          </w:p>
        </w:tc>
        <w:tc>
          <w:tcPr>
            <w:tcW w:type="dxa" w:w="12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DEPLOY-05</w:t>
            </w:r>
          </w:p>
        </w:tc>
        <w:tc>
          <w:tcPr>
            <w:tcW w:type="dxa" w:w="1200"/>
            <w:tcBorders>
              <w:top w:val="single" w:color="E0E0E0" w:sz="1"/>
              <w:left w:val="single" w:color="E0E0E0" w:sz="1"/>
              <w:bottom w:val="single" w:color="E0E0E0" w:sz="1"/>
              <w:right w:val="single" w:color="E0E0E0"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Uploaded files (course materials, certificates) stored on local disk. Files are lost on every Render restart.</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Migrate to Cloudflare R2 (free tier). Replace file write/read paths with boto3 S3 calls. Generate pre-signed URLs for downloads.</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routers/courses.py, certificates/, config.py</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PENDING</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DEPLOY-01</w:t>
            </w:r>
          </w:p>
        </w:tc>
        <w:tc>
          <w:tcPr>
            <w:tcW w:type="dxa" w:w="1200"/>
            <w:tcBorders>
              <w:top w:val="single" w:color="E0E0E0" w:sz="1"/>
              <w:left w:val="single" w:color="E0E0E0" w:sz="1"/>
              <w:bottom w:val="single" w:color="E0E0E0" w:sz="1"/>
              <w:right w:val="single" w:color="E0E0E0"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SECRET_KEY and DB URL must be environment variables on Render — not in config.py or .env committed to repo.</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In Render dashboard: set DATABASE_URL, SECRET_KEY, R2_ACCESS_KEY etc. as env vars. Remove any hardcoded values from config.py.</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plp_lms/config.py / Render dashboard</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PENDING</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DEPLOY-03</w:t>
            </w:r>
          </w:p>
        </w:tc>
        <w:tc>
          <w:tcPr>
            <w:tcW w:type="dxa" w:w="1200"/>
            <w:tcBorders>
              <w:top w:val="single" w:color="E0E0E0" w:sz="1"/>
              <w:left w:val="single" w:color="E0E0E0" w:sz="1"/>
              <w:bottom w:val="single" w:color="E0E0E0" w:sz="1"/>
              <w:right w:val="single" w:color="E0E0E0"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MEDIUM</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Docker build may use a floating Python version tag. Builds could differ between runs.</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Pin Dockerfile to specific version e.g. FROM python:3.12.3-slim. Pin all package versions in requirements.txt.</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Dockerfile, requirements.txt</w:t>
            </w:r>
          </w:p>
        </w:tc>
        <w:tc>
          <w:tcPr>
            <w:tcW w:type="dxa" w:w="1200"/>
            <w:tcBorders>
              <w:top w:val="single" w:color="E0E0E0" w:sz="1"/>
              <w:left w:val="single" w:color="E0E0E0" w:sz="1"/>
              <w:bottom w:val="single" w:color="E0E0E0" w:sz="1"/>
              <w:right w:val="single" w:color="E0E0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PENDING</w:t>
            </w:r>
          </w:p>
        </w:tc>
      </w:tr>
    </w:tbl>
    <w:p>
      <w:pPr>
        <w:spacing w:after="100" w:before="100"/>
      </w:pPr>
      <w:r>
        <w:t xml:space="preserve"/>
      </w:r>
    </w:p>
    <w:p>
      <w:pPr>
        <w:spacing w:after="80" w:before="200"/>
      </w:pPr>
      <w:r>
        <w:rPr>
          <w:rFonts w:ascii="Arial" w:cs="Arial" w:eastAsia="Arial" w:hAnsi="Arial"/>
          <w:b/>
          <w:bCs/>
          <w:color w:val="E67E22"/>
          <w:sz w:val="20"/>
          <w:szCs w:val="20"/>
        </w:rPr>
        <w:t xml:space="preserve">DEPLOY-05 Step-by-step — R2 File Storage Migration:</w:t>
      </w:r>
    </w:p>
    <w:p>
      <w:pPr>
        <w:spacing w:after="60" w:before="0"/>
        <w:ind w:left="360"/>
      </w:pPr>
      <w:r>
        <w:rPr>
          <w:rFonts w:ascii="Arial" w:cs="Arial" w:eastAsia="Arial" w:hAnsi="Arial"/>
          <w:sz w:val="18"/>
          <w:szCs w:val="18"/>
        </w:rPr>
        <w:t xml:space="preserve">1.  Create a Cloudflare R2 bucket at cloudflare.com (free: 10 GB/month, zero egress fees).</w:t>
      </w:r>
    </w:p>
    <w:p>
      <w:pPr>
        <w:spacing w:after="60" w:before="0"/>
        <w:ind w:left="360"/>
      </w:pPr>
      <w:r>
        <w:rPr>
          <w:rFonts w:ascii="Arial" w:cs="Arial" w:eastAsia="Arial" w:hAnsi="Arial"/>
          <w:sz w:val="18"/>
          <w:szCs w:val="18"/>
        </w:rPr>
        <w:t xml:space="preserve">2.  pip install boto3   (S3-compatible SDK for R2)</w:t>
      </w:r>
    </w:p>
    <w:p>
      <w:pPr>
        <w:spacing w:after="60" w:before="0"/>
        <w:ind w:left="360"/>
      </w:pPr>
      <w:r>
        <w:rPr>
          <w:rFonts w:ascii="Arial" w:cs="Arial" w:eastAsia="Arial" w:hAnsi="Arial"/>
          <w:sz w:val="18"/>
          <w:szCs w:val="18"/>
        </w:rPr>
        <w:t xml:space="preserve">3.  Add to .env / Render env vars:   R2_ACCOUNT_ID, R2_ACCESS_KEY, R2_SECRET_KEY, R2_BUCKET_NAME, R2_PUBLIC_URL</w:t>
      </w:r>
    </w:p>
    <w:p>
      <w:pPr>
        <w:spacing w:after="60" w:before="0"/>
        <w:ind w:left="360"/>
      </w:pPr>
      <w:r>
        <w:rPr>
          <w:rFonts w:ascii="Arial" w:cs="Arial" w:eastAsia="Arial" w:hAnsi="Arial"/>
          <w:sz w:val="18"/>
          <w:szCs w:val="18"/>
        </w:rPr>
        <w:t xml:space="preserve">4.  In courses.py: replace  open(UPLOAD_DIR / filename, 'wb')  with  s3.put_object(Bucket=..., Key=filename, Body=data)</w:t>
      </w:r>
    </w:p>
    <w:p>
      <w:pPr>
        <w:spacing w:after="60" w:before="0"/>
        <w:ind w:left="360"/>
      </w:pPr>
      <w:r>
        <w:rPr>
          <w:rFonts w:ascii="Arial" w:cs="Arial" w:eastAsia="Arial" w:hAnsi="Arial"/>
          <w:sz w:val="18"/>
          <w:szCs w:val="18"/>
        </w:rPr>
        <w:t xml:space="preserve">5.  Replace download routes: instead of FileResponse, generate a pre-signed URL (expiry 1 hour) and redirect the user to it.</w:t>
      </w:r>
    </w:p>
    <w:p>
      <w:pPr>
        <w:spacing w:after="60" w:before="0"/>
        <w:ind w:left="360"/>
      </w:pPr>
      <w:r>
        <w:rPr>
          <w:rFonts w:ascii="Arial" w:cs="Arial" w:eastAsia="Arial" w:hAnsi="Arial"/>
          <w:sz w:val="18"/>
          <w:szCs w:val="18"/>
        </w:rPr>
        <w:t xml:space="preserve">6.  Migrate existing files: run a one-time script to upload everything from uploads/ to R2.</w:t>
      </w:r>
    </w:p>
    <w:p>
      <w:pPr>
        <w:spacing w:after="100" w:before="100"/>
      </w:pPr>
      <w:r>
        <w:t xml:space="preserve"/>
      </w:r>
    </w:p>
    <w:p>
      <w:pPr>
        <w:pBdr>
          <w:bottom w:val="single" w:color="FFC000" w:sz="8" w:space="4"/>
        </w:pBdr>
        <w:spacing w:after="160" w:before="400"/>
      </w:pPr>
      <w:r>
        <w:rPr>
          <w:rFonts w:ascii="Arial" w:cs="Arial" w:eastAsia="Arial" w:hAnsi="Arial"/>
          <w:b/>
          <w:bCs/>
          <w:color w:val="27AE60"/>
          <w:sz w:val="28"/>
          <w:szCs w:val="28"/>
        </w:rPr>
        <w:t xml:space="preserve">SECTION 4 — Already Completed (for reference)</w:t>
      </w:r>
    </w:p>
    <w:p>
      <w:pPr>
        <w:spacing w:after="160" w:before="40"/>
      </w:pPr>
      <w:r>
        <w:rPr>
          <w:rFonts w:ascii="Arial" w:cs="Arial" w:eastAsia="Arial" w:hAnsi="Arial"/>
          <w:i/>
          <w:iCs/>
          <w:color w:val="555555"/>
          <w:sz w:val="18"/>
          <w:szCs w:val="18"/>
        </w:rPr>
        <w:t xml:space="preserve">These fixes were applied and verified during the June 2026 LMS build and testing sessions.</w:t>
      </w:r>
    </w:p>
    <w:p>
      <w:pPr>
        <w:spacing w:after="100" w:before="100"/>
      </w:pPr>
      <w: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000"/>
        <w:gridCol w:w="2500"/>
        <w:gridCol w:w="1700"/>
        <w:gridCol w:w="1200"/>
      </w:tblGrid>
      <w:tr>
        <w:trPr>
          <w:tblHeader/>
        </w:trPr>
        <w:tc>
          <w:tcPr>
            <w:tcW w:type="dxa" w:w="9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12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c>
          <w:tcPr>
            <w:tcW w:type="dxa" w:w="30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Issue</w:t>
            </w:r>
          </w:p>
        </w:tc>
        <w:tc>
          <w:tcPr>
            <w:tcW w:type="dxa" w:w="25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Action Required</w:t>
            </w:r>
          </w:p>
        </w:tc>
        <w:tc>
          <w:tcPr>
            <w:tcW w:type="dxa" w:w="17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File / Location</w:t>
            </w:r>
          </w:p>
        </w:tc>
        <w:tc>
          <w:tcPr>
            <w:tcW w:type="dxa" w:w="12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r>
      <w:tr>
        <w:tc>
          <w:tcPr>
            <w:tcW w:type="dxa" w:w="9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NEW-09</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FIXED</w:t>
            </w:r>
          </w:p>
        </w:tc>
        <w:tc>
          <w:tcPr>
            <w:tcW w:type="dxa" w:w="30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First-login wizard (/auth/first-login) redirected to 404.</w:t>
            </w:r>
          </w:p>
        </w:tc>
        <w:tc>
          <w:tcPr>
            <w:tcW w:type="dxa" w:w="25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Fixed: URL corrected to /auth/first-login in auth.py; auth_service.py whitelisted both routes.</w:t>
            </w:r>
          </w:p>
        </w:tc>
        <w:tc>
          <w:tcPr>
            <w:tcW w:type="dxa" w:w="17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routers/auth.py, services/auth_service.py</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DONE</w:t>
            </w:r>
          </w:p>
        </w:tc>
      </w:tr>
      <w:tr>
        <w:tc>
          <w:tcPr>
            <w:tcW w:type="dxa" w:w="9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NEW-02</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FIXED</w:t>
            </w:r>
          </w:p>
        </w:tc>
        <w:tc>
          <w:tcPr>
            <w:tcW w:type="dxa" w:w="30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Trainer could not see their own draft courses.</w:t>
            </w:r>
          </w:p>
        </w:tc>
        <w:tc>
          <w:tcPr>
            <w:tcW w:type="dxa" w:w="25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Fixed: UNION query added to trainer course list.</w:t>
            </w:r>
          </w:p>
        </w:tc>
        <w:tc>
          <w:tcPr>
            <w:tcW w:type="dxa" w:w="17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routers/courses.py</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DONE</w:t>
            </w:r>
          </w:p>
        </w:tc>
      </w:tr>
      <w:tr>
        <w:tc>
          <w:tcPr>
            <w:tcW w:type="dxa" w:w="9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NEW-04</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FIXED</w:t>
            </w:r>
          </w:p>
        </w:tc>
        <w:tc>
          <w:tcPr>
            <w:tcW w:type="dxa" w:w="30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Mixed assessment submissions stuck in Awaiting Review even when fully marked.</w:t>
            </w:r>
          </w:p>
        </w:tc>
        <w:tc>
          <w:tcPr>
            <w:tcW w:type="dxa" w:w="25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Fixed: status logic updated to evaluate all question types.</w:t>
            </w:r>
          </w:p>
        </w:tc>
        <w:tc>
          <w:tcPr>
            <w:tcW w:type="dxa" w:w="17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routers/assessments.py</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DONE</w:t>
            </w:r>
          </w:p>
        </w:tc>
      </w:tr>
      <w:tr>
        <w:tc>
          <w:tcPr>
            <w:tcW w:type="dxa" w:w="9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NEW-05</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FIXED</w:t>
            </w:r>
          </w:p>
        </w:tc>
        <w:tc>
          <w:tcPr>
            <w:tcW w:type="dxa" w:w="30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Marking queue navigation sent trainer to wrong page.</w:t>
            </w:r>
          </w:p>
        </w:tc>
        <w:tc>
          <w:tcPr>
            <w:tcW w:type="dxa" w:w="25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Fixed: back-navigation corrected in marking templates.</w:t>
            </w:r>
          </w:p>
        </w:tc>
        <w:tc>
          <w:tcPr>
            <w:tcW w:type="dxa" w:w="17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templates/shared/marking*.html</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DONE</w:t>
            </w:r>
          </w:p>
        </w:tc>
      </w:tr>
      <w:tr>
        <w:tc>
          <w:tcPr>
            <w:tcW w:type="dxa" w:w="9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NEW-06</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FIXED</w:t>
            </w:r>
          </w:p>
        </w:tc>
        <w:tc>
          <w:tcPr>
            <w:tcW w:type="dxa" w:w="30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Dead nav links causing 404s on learner and observer dashboards.</w:t>
            </w:r>
          </w:p>
        </w:tc>
        <w:tc>
          <w:tcPr>
            <w:tcW w:type="dxa" w:w="25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Fixed: all broken route references corrected.</w:t>
            </w:r>
          </w:p>
        </w:tc>
        <w:tc>
          <w:tcPr>
            <w:tcW w:type="dxa" w:w="17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templates/base.html</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DONE</w:t>
            </w:r>
          </w:p>
        </w:tc>
      </w:tr>
      <w:tr>
        <w:tc>
          <w:tcPr>
            <w:tcW w:type="dxa" w:w="9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FEAT-01</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FIXED</w:t>
            </w:r>
          </w:p>
        </w:tc>
        <w:tc>
          <w:tcPr>
            <w:tcW w:type="dxa" w:w="30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No Upload Material button on course pages.</w:t>
            </w:r>
          </w:p>
        </w:tc>
        <w:tc>
          <w:tcPr>
            <w:tcW w:type="dxa" w:w="25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Fixed: Upload Material + Edit Module links added per module. Role guard and enrolment access check added.</w:t>
            </w:r>
          </w:p>
        </w:tc>
        <w:tc>
          <w:tcPr>
            <w:tcW w:type="dxa" w:w="17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course_view.html, routers/courses.py</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DONE</w:t>
            </w:r>
          </w:p>
        </w:tc>
      </w:tr>
      <w:tr>
        <w:tc>
          <w:tcPr>
            <w:tcW w:type="dxa" w:w="9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bCs/>
                <w:i w:val="false"/>
                <w:iCs w:val="false"/>
                <w:color w:val="540032"/>
                <w:sz w:val="18"/>
                <w:szCs w:val="18"/>
              </w:rPr>
              <w:t xml:space="preserve">BRAND-01</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FIXED</w:t>
            </w:r>
          </w:p>
        </w:tc>
        <w:tc>
          <w:tcPr>
            <w:tcW w:type="dxa" w:w="30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LMS colours did not match PL Projects website.</w:t>
            </w:r>
          </w:p>
        </w:tc>
        <w:tc>
          <w:tcPr>
            <w:tcW w:type="dxa" w:w="25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Fixed: rebrand_plp.py applied #540032 burgundy + #FFC000 gold + SVG logo across all 50 templates.</w:t>
            </w:r>
          </w:p>
        </w:tc>
        <w:tc>
          <w:tcPr>
            <w:tcW w:type="dxa" w:w="170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vAlign w:val="top"/>
          </w:tcPr>
          <w:p>
            <w:r>
              <w:rPr>
                <w:rFonts w:ascii="Arial" w:cs="Arial" w:eastAsia="Arial" w:hAnsi="Arial"/>
                <w:b w:val="false"/>
                <w:bCs w:val="false"/>
                <w:i/>
                <w:iCs/>
                <w:color w:val="555555"/>
                <w:sz w:val="16"/>
                <w:szCs w:val="16"/>
              </w:rPr>
              <w:t xml:space="preserve">templates/*.html, static/img/plp_logo.svg</w:t>
            </w:r>
          </w:p>
        </w:tc>
        <w:tc>
          <w:tcPr>
            <w:tcW w:type="dxa" w:w="1200"/>
            <w:tcBorders>
              <w:top w:val="single" w:color="E0E0E0" w:sz="1"/>
              <w:left w:val="single" w:color="E0E0E0" w:sz="1"/>
              <w:bottom w:val="single" w:color="E0E0E0" w:sz="1"/>
              <w:right w:val="single" w:color="E0E0E0" w:sz="1"/>
            </w:tcBorders>
            <w:shd w:fill="27AE6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DONE</w:t>
            </w:r>
          </w:p>
        </w:tc>
      </w:tr>
    </w:tbl>
    <w:p>
      <w:pPr>
        <w:spacing w:after="100" w:before="100"/>
      </w:pPr>
      <w:r>
        <w:t xml:space="preserve"/>
      </w:r>
    </w:p>
    <w:p>
      <w:pPr>
        <w:pBdr>
          <w:bottom w:val="single" w:color="FFC000" w:sz="8" w:space="4"/>
        </w:pBdr>
        <w:spacing w:after="160" w:before="400"/>
      </w:pPr>
      <w:r>
        <w:rPr>
          <w:rFonts w:ascii="Arial" w:cs="Arial" w:eastAsia="Arial" w:hAnsi="Arial"/>
          <w:b/>
          <w:bCs/>
          <w:color w:val="540032"/>
          <w:sz w:val="28"/>
          <w:szCs w:val="28"/>
        </w:rPr>
        <w:t xml:space="preserve">Sign-Off</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500"/>
      </w:tblGrid>
      <w:tr>
        <w:tc>
          <w:tcPr>
            <w:tcW w:type="dxa" w:w="35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Developer / Name</w:t>
            </w:r>
          </w:p>
        </w:tc>
        <w:tc>
          <w:tcPr>
            <w:tcW w:type="dxa" w:w="35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Date Completed</w:t>
            </w:r>
          </w:p>
        </w:tc>
        <w:tc>
          <w:tcPr>
            <w:tcW w:type="dxa" w:w="3500"/>
            <w:tcBorders>
              <w:top w:val="single" w:color="E0E0E0" w:sz="1"/>
              <w:left w:val="single" w:color="E0E0E0" w:sz="1"/>
              <w:bottom w:val="single" w:color="E0E0E0" w:sz="1"/>
              <w:right w:val="single" w:color="E0E0E0" w:sz="1"/>
            </w:tcBorders>
            <w:shd w:fill="5400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Sign-Off</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Reviewed by:</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
            </w:r>
          </w:p>
        </w:tc>
      </w:tr>
    </w:tbl>
    <w:p>
      <w:pPr>
        <w:spacing w:after="100" w:before="100"/>
      </w:pPr>
      <w:r>
        <w:t xml:space="preserve"/>
      </w:r>
    </w:p>
    <w:p>
      <w:pPr>
        <w:pBdr>
          <w:top w:val="single" w:color="FFC000" w:sz="4" w:space="4"/>
        </w:pBdr>
        <w:spacing w:before="120"/>
      </w:pPr>
      <w:r>
        <w:rPr>
          <w:rFonts w:ascii="Arial" w:cs="Arial" w:eastAsia="Arial" w:hAnsi="Arial"/>
          <w:color w:val="555555"/>
          <w:sz w:val="16"/>
          <w:szCs w:val="16"/>
        </w:rPr>
        <w:t xml:space="preserve">PL Projects Ltd  |  B Corp Certified  |  plprojects.co.uk  |  Halifax, West Yorkshire, HX1 5ER</w:t>
      </w:r>
    </w:p>
    <w:sectPr>
      <w:headerReference w:type="default" r:id="rId7"/>
      <w:footerReference w:type="default" r:id="rId8"/>
      <w:pgSz w:w="16838" w:h="11906"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C000" w:sz="4" w:space="4"/>
      </w:pBdr>
      <w:tabs>
        <w:tab w:val="right" w:pos="9026"/>
      </w:tabs>
      <w:spacing w:before="80"/>
    </w:pPr>
    <w:r>
      <w:rPr>
        <w:rFonts w:ascii="Arial" w:cs="Arial" w:eastAsia="Arial" w:hAnsi="Arial"/>
        <w:color w:val="555555"/>
        <w:sz w:val="16"/>
        <w:szCs w:val="16"/>
      </w:rPr>
      <w:t xml:space="preserve">plprojects.co.uk  |  B Corp Certified  |  June 2026</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000" w:sz="6" w:space="4"/>
      </w:pBdr>
      <w:tabs>
        <w:tab w:val="right" w:pos="9026"/>
      </w:tabs>
      <w:spacing w:after="100"/>
    </w:pPr>
    <w:r>
      <w:rPr>
        <w:rFonts w:ascii="Arial" w:cs="Arial" w:eastAsia="Arial" w:hAnsi="Arial"/>
        <w:b/>
        <w:bCs/>
        <w:color w:val="540032"/>
        <w:sz w:val="20"/>
        <w:szCs w:val="20"/>
      </w:rPr>
      <w:t xml:space="preserve">PL Projects LMS  |  Fix &amp; Action Register</w:t>
    </w:r>
    <w:r>
      <w:rPr>
        <w:rFonts w:ascii="Arial" w:cs="Arial" w:eastAsia="Arial" w:hAnsi="Arial"/>
        <w:color w:val="555555"/>
        <w:sz w:val="18"/>
        <w:szCs w:val="18"/>
      </w:rPr>
      <w:t xml:space="preserve">	PROTECTED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54003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2026-06-16T16:45:22.582Z</dcterms:created>
  <dcterms:modified xsi:type="dcterms:W3CDTF">2026-06-16T16:45:22.583Z</dcterms:modified>
</cp:coreProperties>
</file>

<file path=docProps/custom.xml><?xml version="1.0" encoding="utf-8"?>
<Properties xmlns="http://schemas.openxmlformats.org/officeDocument/2006/custom-properties" xmlns:vt="http://schemas.openxmlformats.org/officeDocument/2006/docPropsVTypes"/>
</file>