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B883CD">
      <w:pPr>
        <w:pBdr/>
        <w:spacing/>
        <w:ind/>
        <w:rPr>
          <w:b w:val="0"/>
          <w:bCs w:val="0"/>
          <w:color w:val="ff0000"/>
          <w:sz w:val="39"/>
          <w:szCs w:val="39"/>
        </w:rPr>
      </w:pPr>
      <w:r>
        <w:rPr>
          <w:rFonts w:ascii="Arial" w:hAnsi="Arial" w:eastAsia="Arial" w:cs="Arial"/>
          <w:b w:val="0"/>
          <w:bCs w:val="0"/>
          <w:i w:val="0"/>
          <w:iCs w:val="0"/>
          <w:color w:val="ff0000"/>
          <w:sz w:val="39"/>
          <w:szCs w:val="39"/>
          <w:highlight w:val="none"/>
        </w:rPr>
      </w:r>
      <w:r>
        <w:rPr>
          <w:rFonts w:ascii="Arial" w:hAnsi="Arial" w:eastAsia="Arial" w:cs="Arial"/>
          <w:b w:val="0"/>
          <w:bCs w:val="0"/>
          <w:i w:val="0"/>
          <w:iCs w:val="0"/>
          <w:color w:val="ff0000"/>
          <w:sz w:val="39"/>
          <w:szCs w:val="39"/>
          <w:highlight w:val="none"/>
        </w:rPr>
        <w:t xml:space="preserve">How the Web Works</w:t>
      </w:r>
      <w:r>
        <w:rPr>
          <w:rFonts w:ascii="Arial" w:hAnsi="Arial" w:eastAsia="Arial" w:cs="Arial"/>
          <w:b w:val="0"/>
          <w:bCs w:val="0"/>
          <w:i w:val="0"/>
          <w:iCs w:val="0"/>
          <w:color w:val="ff0000"/>
          <w:sz w:val="39"/>
          <w:szCs w:val="39"/>
          <w:highlight w:val="none"/>
        </w:rPr>
      </w:r>
    </w:p>
    <w:p w14:paraId="391F2B64">
      <w:pPr>
        <w:pBdr/>
        <w:spacing/>
        <w:ind/>
        <w:rPr>
          <w:rFonts w:ascii="Arial" w:hAnsi="Arial" w:eastAsia="Arial" w:cs="Arial"/>
          <w:b/>
          <w:bCs w:val="0"/>
          <w:i w:val="0"/>
          <w:color w:val="000000"/>
          <w:sz w:val="34"/>
          <w:szCs w:val="34"/>
          <w:highlight w:val="none"/>
        </w:rPr>
      </w:pPr>
      <w:r>
        <w:rPr>
          <w:rFonts w:ascii="Arial" w:hAnsi="Arial" w:eastAsia="Arial" w:cs="Arial"/>
          <w:b/>
          <w:i w:val="0"/>
          <w:iCs w:val="0"/>
          <w:color w:val="000000"/>
          <w:sz w:val="34"/>
          <w:szCs w:val="34"/>
        </w:rPr>
        <w:t xml:space="preserve">1. </w:t>
      </w:r>
      <w:r>
        <w:rPr>
          <w:rFonts w:ascii="Arial" w:hAnsi="Arial" w:eastAsia="Arial" w:cs="Arial"/>
          <w:i/>
          <w:iCs/>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162900</wp:posOffset>
                </wp:positionH>
                <wp:positionV relativeFrom="paragraph">
                  <wp:posOffset>109537</wp:posOffset>
                </wp:positionV>
                <wp:extent cx="152400" cy="219075"/>
                <wp:effectExtent l="0" t="0" r="0" b="0"/>
                <wp:wrapNone/>
                <wp:docPr id="1" name=""/>
                <wp:cNvGraphicFramePr/>
                <a:graphic xmlns:a="http://schemas.openxmlformats.org/drawingml/2006/main">
                  <a:graphicData uri="http://schemas.microsoft.com/office/word/2010/wordprocessingShape">
                    <wps:wsp>
                      <wps:cNvPr id="1157233282" name=""/>
                      <wps:cNvSpPr/>
                      <wps:spPr bwMode="auto">
                        <a:xfrm rot="0" flipH="0" flipV="0">
                          <a:off x="0" y="0"/>
                          <a:ext cx="152399" cy="219074"/>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rotation:0;visibility:visible;" from="12.8pt,8.6pt" to="24.8pt,25.9pt" filled="f" strokecolor="#284963" strokeweight="0.50pt"/>
            </w:pict>
          </mc:Fallback>
        </mc:AlternateContent>
        <w:t xml:space="preserve">   </w:t>
      </w:r>
      <w:r>
        <w:rPr>
          <w:rFonts w:ascii="Arial" w:hAnsi="Arial" w:eastAsia="Arial" w:cs="Arial"/>
          <w:b/>
          <w:i w:val="0"/>
          <w:iCs w:val="0"/>
          <w:color w:val="000000"/>
          <w:sz w:val="34"/>
          <w:szCs w:val="34"/>
        </w:rPr>
        <w:t xml:space="preserve">Objective of the </w:t>
      </w:r>
      <w:r>
        <w:rPr>
          <w:rFonts w:ascii="Times" w:hAnsi="Times" w:eastAsia="Times" w:cs="Times"/>
          <w:b/>
          <w:i w:val="0"/>
          <w:iCs w:val="0"/>
          <w:color w:val="000000"/>
          <w:sz w:val="34"/>
          <w:szCs w:val="34"/>
        </w:rPr>
        <w:t xml:space="preserve">M</w:t>
      </w:r>
      <w:r>
        <w:rPr>
          <w:rFonts w:ascii="Arial" w:hAnsi="Arial" w:eastAsia="Arial" w:cs="Arial"/>
          <w:b/>
          <w:i w:val="0"/>
          <w:iCs w:val="0"/>
          <w:color w:val="000000"/>
          <w:sz w:val="34"/>
          <w:szCs w:val="34"/>
        </w:rPr>
        <w:t xml:space="preserve">odule</w:t>
      </w:r>
      <w:r>
        <w:rPr>
          <w:rFonts w:ascii="Arial" w:hAnsi="Arial" w:eastAsia="Arial" w:cs="Arial"/>
          <w:i w:val="0"/>
          <w:iCs w:val="0"/>
          <w:sz w:val="34"/>
          <w:szCs w:val="34"/>
        </w:rPr>
      </w:r>
      <w:r/>
    </w:p>
    <w:p w14:paraId="4A116C31">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In this module, we looked at how DNS works to help us access internet services and request content using the HTTP protocol.</w:t>
      </w:r>
      <w:r>
        <w:rPr>
          <w:rFonts w:ascii="Arial" w:hAnsi="Arial" w:cs="Arial"/>
          <w:sz w:val="22"/>
          <w:szCs w:val="22"/>
        </w:rPr>
      </w:r>
      <w:r>
        <w:rPr>
          <w:rFonts w:ascii="Arial" w:hAnsi="Arial" w:eastAsia="Arial" w:cs="Arial"/>
          <w:color w:val="000000"/>
          <w:sz w:val="22"/>
          <w:szCs w:val="22"/>
          <w:highlight w:val="none"/>
        </w:rPr>
      </w:r>
    </w:p>
    <w:p w14:paraId="04C9BA6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3312" behindDoc="0" locked="0" layoutInCell="1" allowOverlap="1">
                <wp:simplePos x="0" y="0"/>
                <wp:positionH relativeFrom="column">
                  <wp:posOffset>162900</wp:posOffset>
                </wp:positionH>
                <wp:positionV relativeFrom="paragraph">
                  <wp:posOffset>279318</wp:posOffset>
                </wp:positionV>
                <wp:extent cx="266700" cy="266700"/>
                <wp:effectExtent l="0" t="0" r="0" b="0"/>
                <wp:wrapNone/>
                <wp:docPr id="2" name=""/>
                <wp:cNvGraphicFramePr/>
                <a:graphic xmlns:a="http://schemas.openxmlformats.org/drawingml/2006/main">
                  <a:graphicData uri="http://schemas.microsoft.com/office/word/2010/wordprocessingShape">
                    <wps:wsp>
                      <wps:cNvPr id="592610493" name=""/>
                      <wps:cNvSpPr/>
                      <wps:spPr bwMode="auto">
                        <a:xfrm rot="0" flipH="0" flipV="0">
                          <a:off x="0" y="0"/>
                          <a:ext cx="266699" cy="266699"/>
                        </a:xfrm>
                        <a:prstGeom prst="mathPlus">
                          <a:avLst>
                            <a:gd name="adj1" fmla="val 2352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style="position:absolute;z-index:13312;o:allowoverlap:true;o:allowincell:true;mso-position-horizontal-relative:text;margin-left:12.83pt;mso-position-horizontal:absolute;mso-position-vertical-relative:text;margin-top:21.99pt;mso-position-vertical:absolute;width:21.00pt;height:21.00pt;mso-wrap-distance-left:9.07pt;mso-wrap-distance-top:0.00pt;mso-wrap-distance-right:9.07pt;mso-wrap-distance-bottom:0.00pt;rotation:0;visibility:visible;" fillcolor="#5B9BD5" strokecolor="#2D4D6A" strokeweight="1.00pt"/>
            </w:pict>
          </mc:Fallback>
        </mc:AlternateContent>
      </w:r>
      <w:r>
        <w:rPr>
          <w:rFonts w:ascii="Arial" w:hAnsi="Arial" w:eastAsia="Arial" w:cs="Arial"/>
          <w:color w:val="000000"/>
          <w:sz w:val="22"/>
          <w:szCs w:val="22"/>
          <w:highlight w:val="none"/>
        </w:rPr>
      </w:r>
      <w:r>
        <w:rPr>
          <w:rFonts w:ascii="Arial" w:hAnsi="Arial" w:cs="Arial"/>
          <w:sz w:val="22"/>
          <w:szCs w:val="22"/>
        </w:rPr>
      </w:r>
    </w:p>
    <w:p w14:paraId="2A9C8216">
      <w:pPr>
        <w:pBdr/>
        <w:spacing/>
        <w:ind/>
        <w:rPr/>
      </w:pPr>
      <w:r>
        <w:rPr>
          <w:rFonts w:ascii="Arial" w:hAnsi="Arial" w:eastAsia="Arial" w:cs="Arial"/>
          <w:b/>
          <w:color w:val="000000"/>
          <w:sz w:val="34"/>
          <w:szCs w:val="34"/>
        </w:rPr>
        <w:t xml:space="preserve">2. </w:t>
      </w:r>
      <w:r>
        <w:t xml:space="preserve">     </w:t>
      </w:r>
      <w:r>
        <w:rPr>
          <w:rFonts w:ascii="Arial" w:hAnsi="Arial" w:eastAsia="Arial" w:cs="Arial"/>
          <w:b/>
          <w:color w:val="000000"/>
          <w:sz w:val="34"/>
          <w:szCs w:val="34"/>
        </w:rPr>
        <w:t xml:space="preserve"> Key Concepts</w:t>
      </w:r>
      <w:r>
        <w:rPr>
          <w:rFonts w:ascii="Arial" w:hAnsi="Arial" w:eastAsia="Arial" w:cs="Arial"/>
          <w:sz w:val="34"/>
          <w:szCs w:val="34"/>
        </w:rPr>
      </w:r>
      <w:r/>
    </w:p>
    <w:p w14:paraId="567AA211">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DNS:</w:t>
      </w:r>
      <w:r>
        <w:rPr>
          <w:rFonts w:ascii="Arial" w:hAnsi="Arial" w:eastAsia="Arial" w:cs="Arial"/>
          <w:color w:val="000000"/>
          <w:sz w:val="22"/>
          <w:szCs w:val="22"/>
        </w:rPr>
        <w:t xml:space="preserve"> DNS (Domain Name System) is a simple way for us to communicate with devices. Every computer on the internet has its own unique address to communicate with it called an IP address. A domain can be broken down into 3 levels:</w:t>
      </w:r>
      <w:r>
        <w:rPr>
          <w:rFonts w:ascii="Arial" w:hAnsi="Arial" w:eastAsia="Arial" w:cs="Arial"/>
          <w:sz w:val="22"/>
          <w:szCs w:val="22"/>
        </w:rPr>
      </w:r>
      <w:r>
        <w:rPr>
          <w:rFonts w:ascii="Arial" w:hAnsi="Arial" w:cs="Arial"/>
          <w:sz w:val="22"/>
          <w:szCs w:val="22"/>
        </w:rPr>
      </w:r>
    </w:p>
    <w:p w14:paraId="5F406AB1">
      <w:pPr>
        <w:pStyle w:val="896"/>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TLD (Top-Level Domain):</w:t>
      </w:r>
      <w:r>
        <w:rPr>
          <w:rFonts w:ascii="Arial" w:hAnsi="Arial" w:eastAsia="Arial" w:cs="Arial"/>
          <w:color w:val="000000"/>
          <w:sz w:val="22"/>
          <w:szCs w:val="22"/>
        </w:rPr>
        <w:t xml:space="preserve"> This is the most right-hand part of a domain name e.g., </w:t>
      </w:r>
      <w:r>
        <w:rPr>
          <w:rFonts w:ascii="Arial" w:hAnsi="Arial" w:eastAsia="Arial" w:cs="Arial"/>
          <w:color w:val="000000"/>
          <w:sz w:val="22"/>
          <w:szCs w:val="22"/>
        </w:rPr>
        <w:t xml:space="preserve">.com</w:t>
      </w:r>
      <w:r>
        <w:rPr>
          <w:rFonts w:ascii="Arial" w:hAnsi="Arial" w:eastAsia="Arial" w:cs="Arial"/>
          <w:color w:val="000000"/>
          <w:sz w:val="22"/>
          <w:szCs w:val="22"/>
        </w:rPr>
        <w:t xml:space="preserve">. There are two types of TLD: gTLD (Generic Top-Level e.g., </w:t>
      </w:r>
      <w:r>
        <w:rPr>
          <w:rFonts w:ascii="Arial" w:hAnsi="Arial" w:eastAsia="Arial" w:cs="Arial"/>
          <w:color w:val="000000"/>
          <w:sz w:val="22"/>
          <w:szCs w:val="22"/>
        </w:rPr>
        <w:t xml:space="preserve">.com</w:t>
      </w:r>
      <w:r>
        <w:rPr>
          <w:rFonts w:ascii="Arial" w:hAnsi="Arial" w:eastAsia="Arial" w:cs="Arial"/>
          <w:color w:val="000000"/>
          <w:sz w:val="22"/>
          <w:szCs w:val="22"/>
        </w:rPr>
        <w:t xml:space="preserve">, </w:t>
      </w:r>
      <w:r>
        <w:rPr>
          <w:rFonts w:ascii="Arial" w:hAnsi="Arial" w:eastAsia="Arial" w:cs="Arial"/>
          <w:color w:val="000000"/>
          <w:sz w:val="22"/>
          <w:szCs w:val="22"/>
        </w:rPr>
        <w:t xml:space="preserve">.org</w:t>
      </w:r>
      <w:r>
        <w:rPr>
          <w:rFonts w:ascii="Arial" w:hAnsi="Arial" w:eastAsia="Arial" w:cs="Arial"/>
          <w:color w:val="000000"/>
          <w:sz w:val="22"/>
          <w:szCs w:val="22"/>
        </w:rPr>
        <w:t xml:space="preserve">, </w:t>
      </w:r>
      <w:r>
        <w:rPr>
          <w:rFonts w:ascii="Arial" w:hAnsi="Arial" w:eastAsia="Arial" w:cs="Arial"/>
          <w:color w:val="000000"/>
          <w:sz w:val="22"/>
          <w:szCs w:val="22"/>
        </w:rPr>
        <w:t xml:space="preserve">.edu</w:t>
      </w:r>
      <w:r>
        <w:rPr>
          <w:rFonts w:ascii="Arial" w:hAnsi="Arial" w:eastAsia="Arial" w:cs="Arial"/>
          <w:color w:val="000000"/>
          <w:sz w:val="22"/>
          <w:szCs w:val="22"/>
        </w:rPr>
        <w:t xml:space="preserve">) and ccTLD (Country Code Top-Level Domain e.g., </w:t>
      </w:r>
      <w:r>
        <w:rPr>
          <w:rFonts w:ascii="Arial" w:hAnsi="Arial" w:eastAsia="Arial" w:cs="Arial"/>
          <w:color w:val="000000"/>
          <w:sz w:val="22"/>
          <w:szCs w:val="22"/>
        </w:rPr>
        <w:t xml:space="preserve">.ca</w:t>
      </w:r>
      <w:r>
        <w:rPr>
          <w:rFonts w:ascii="Arial" w:hAnsi="Arial" w:eastAsia="Arial" w:cs="Arial"/>
          <w:color w:val="000000"/>
          <w:sz w:val="22"/>
          <w:szCs w:val="22"/>
        </w:rPr>
        <w:t xml:space="preserve">, </w:t>
      </w:r>
      <w:r>
        <w:rPr>
          <w:rFonts w:ascii="Arial" w:hAnsi="Arial" w:eastAsia="Arial" w:cs="Arial"/>
          <w:color w:val="000000"/>
          <w:sz w:val="22"/>
          <w:szCs w:val="22"/>
        </w:rPr>
        <w:t xml:space="preserve">.co.uk</w:t>
      </w:r>
      <w:r>
        <w:rPr>
          <w:rFonts w:ascii="Arial" w:hAnsi="Arial" w:eastAsia="Arial" w:cs="Arial"/>
          <w:color w:val="000000"/>
          <w:sz w:val="22"/>
          <w:szCs w:val="22"/>
        </w:rPr>
        <w:t xml:space="preserve">).</w:t>
      </w:r>
      <w:r>
        <w:rPr>
          <w:rFonts w:ascii="Arial" w:hAnsi="Arial" w:eastAsia="Arial" w:cs="Arial"/>
          <w:sz w:val="22"/>
          <w:szCs w:val="22"/>
        </w:rPr>
      </w:r>
      <w:r>
        <w:rPr>
          <w:rFonts w:ascii="Arial" w:hAnsi="Arial" w:cs="Arial"/>
          <w:sz w:val="22"/>
          <w:szCs w:val="22"/>
        </w:rPr>
      </w:r>
    </w:p>
    <w:p w14:paraId="5D510ADD">
      <w:pPr>
        <w:pStyle w:val="896"/>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Second-Level Domain:</w:t>
      </w:r>
      <w:r>
        <w:rPr>
          <w:rFonts w:ascii="Arial" w:hAnsi="Arial" w:eastAsia="Arial" w:cs="Arial"/>
          <w:color w:val="000000"/>
          <w:sz w:val="22"/>
          <w:szCs w:val="22"/>
        </w:rPr>
        <w:t xml:space="preserve"> This is the actual name of the site e.g., </w:t>
      </w:r>
      <w:r>
        <w:rPr>
          <w:rFonts w:ascii="Arial" w:hAnsi="Arial" w:eastAsia="Arial" w:cs="Arial"/>
          <w:color w:val="000000"/>
          <w:sz w:val="22"/>
          <w:szCs w:val="22"/>
        </w:rPr>
        <w:t xml:space="preserve">tryhackme</w:t>
      </w:r>
      <w:r>
        <w:rPr>
          <w:rFonts w:ascii="Arial" w:hAnsi="Arial" w:eastAsia="Arial" w:cs="Arial"/>
          <w:color w:val="000000"/>
          <w:sz w:val="22"/>
          <w:szCs w:val="22"/>
        </w:rPr>
        <w:t xml:space="preserve">. The second-level domain is limited to 63 characters + the TLD and can only use a–z, 0–9, and hyphens.</w:t>
      </w:r>
      <w:r>
        <w:rPr>
          <w:rFonts w:ascii="Arial" w:hAnsi="Arial" w:eastAsia="Arial" w:cs="Arial"/>
          <w:sz w:val="22"/>
          <w:szCs w:val="22"/>
        </w:rPr>
      </w:r>
      <w:r>
        <w:rPr>
          <w:rFonts w:ascii="Arial" w:hAnsi="Arial" w:cs="Arial"/>
          <w:sz w:val="22"/>
          <w:szCs w:val="22"/>
        </w:rPr>
      </w:r>
    </w:p>
    <w:p w14:paraId="0407B26B">
      <w:pPr>
        <w:pStyle w:val="896"/>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Subdomain:</w:t>
      </w:r>
      <w:r>
        <w:rPr>
          <w:rFonts w:ascii="Arial" w:hAnsi="Arial" w:eastAsia="Arial" w:cs="Arial"/>
          <w:color w:val="000000"/>
          <w:sz w:val="22"/>
          <w:szCs w:val="22"/>
        </w:rPr>
        <w:t xml:space="preserve"> This sits on the left-hand side of the Second-Level Domain using a period to separate it. For example, in the name </w:t>
      </w:r>
      <w:r>
        <w:rPr>
          <w:rFonts w:ascii="Arial" w:hAnsi="Arial" w:eastAsia="Arial" w:cs="Arial"/>
          <w:color w:val="000000"/>
          <w:sz w:val="22"/>
          <w:szCs w:val="22"/>
        </w:rPr>
        <w:t xml:space="preserve">admin.tryhackme.com</w:t>
      </w:r>
      <w:r>
        <w:rPr>
          <w:rFonts w:ascii="Arial" w:hAnsi="Arial" w:eastAsia="Arial" w:cs="Arial"/>
          <w:color w:val="000000"/>
          <w:sz w:val="22"/>
          <w:szCs w:val="22"/>
        </w:rPr>
        <w:t xml:space="preserve">, the </w:t>
      </w:r>
      <w:r>
        <w:rPr>
          <w:rFonts w:ascii="Arial" w:hAnsi="Arial" w:eastAsia="Arial" w:cs="Arial"/>
          <w:color w:val="000000"/>
          <w:sz w:val="22"/>
          <w:szCs w:val="22"/>
        </w:rPr>
        <w:t xml:space="preserve">admin</w:t>
      </w:r>
      <w:r>
        <w:rPr>
          <w:rFonts w:ascii="Arial" w:hAnsi="Arial" w:eastAsia="Arial" w:cs="Arial"/>
          <w:color w:val="000000"/>
          <w:sz w:val="22"/>
          <w:szCs w:val="22"/>
        </w:rPr>
        <w:t xml:space="preserve"> part is the subdomain. A subdomain name has the same creation restrictions as a Second-Level Domain. </w:t>
      </w:r>
      <w:r>
        <w:rPr>
          <w:rFonts w:ascii="Arial" w:hAnsi="Arial" w:eastAsia="Arial" w:cs="Arial"/>
          <w:sz w:val="22"/>
          <w:szCs w:val="22"/>
        </w:rPr>
      </w:r>
      <w:r>
        <w:rPr>
          <w:rFonts w:ascii="Arial" w:hAnsi="Arial" w:cs="Arial"/>
          <w:sz w:val="22"/>
          <w:szCs w:val="22"/>
        </w:rPr>
      </w:r>
    </w:p>
    <w:p w14:paraId="063574BE">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HTTP (GET &amp; POST):</w:t>
      </w:r>
      <w:r>
        <w:rPr>
          <w:rFonts w:ascii="Arial" w:hAnsi="Arial" w:eastAsia="Arial" w:cs="Arial"/>
          <w:color w:val="000000"/>
          <w:sz w:val="22"/>
          <w:szCs w:val="22"/>
        </w:rPr>
        <w:t xml:space="preserve"> A GET request is used for getting information from a web server. A POST request is used for submitting data to the web server and potentially creating new records.</w:t>
      </w:r>
      <w:r>
        <w:rPr>
          <w:rFonts w:ascii="Arial" w:hAnsi="Arial" w:eastAsia="Arial" w:cs="Arial"/>
          <w:sz w:val="22"/>
          <w:szCs w:val="22"/>
        </w:rPr>
      </w:r>
      <w:r>
        <w:rPr>
          <w:rFonts w:ascii="Arial" w:hAnsi="Arial" w:cs="Arial"/>
          <w:sz w:val="22"/>
          <w:szCs w:val="22"/>
        </w:rPr>
      </w:r>
    </w:p>
    <w:p w14:paraId="0C0FEF1C">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HTML, CSS, &amp; JavaScript:</w:t>
      </w:r>
      <w:r>
        <w:rPr>
          <w:rFonts w:ascii="Arial" w:hAnsi="Arial" w:eastAsia="Arial" w:cs="Arial"/>
          <w:color w:val="000000"/>
          <w:sz w:val="22"/>
          <w:szCs w:val="22"/>
        </w:rPr>
        <w:t xml:space="preserve"> * </w:t>
      </w:r>
      <w:r>
        <w:rPr>
          <w:rFonts w:ascii="Arial" w:hAnsi="Arial" w:eastAsia="Arial" w:cs="Arial"/>
          <w:b/>
          <w:color w:val="000000"/>
          <w:sz w:val="22"/>
          <w:szCs w:val="22"/>
        </w:rPr>
        <w:t xml:space="preserve">HyperText Markup Language (HTML)</w:t>
      </w:r>
      <w:r>
        <w:rPr>
          <w:rFonts w:ascii="Arial" w:hAnsi="Arial" w:eastAsia="Arial" w:cs="Arial"/>
          <w:color w:val="000000"/>
          <w:sz w:val="22"/>
          <w:szCs w:val="22"/>
        </w:rPr>
        <w:t xml:space="preserve"> is the language websites are written in. Elements (also known as tags) are what HTML pages are made up of, and this tells the browser how to display content. HTML is used to create the website structure and content.</w:t>
      </w:r>
      <w:r>
        <w:rPr>
          <w:rFonts w:ascii="Arial" w:hAnsi="Arial" w:eastAsia="Arial" w:cs="Arial"/>
          <w:sz w:val="22"/>
          <w:szCs w:val="22"/>
        </w:rPr>
      </w:r>
      <w:r>
        <w:rPr>
          <w:rFonts w:ascii="Arial" w:hAnsi="Arial" w:cs="Arial"/>
          <w:sz w:val="22"/>
          <w:szCs w:val="22"/>
        </w:rPr>
      </w:r>
    </w:p>
    <w:p w14:paraId="120C0430">
      <w:pPr>
        <w:pStyle w:val="896"/>
        <w:numPr>
          <w:ilvl w:val="1"/>
          <w:numId w:val="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JavaScript (JS)</w:t>
      </w:r>
      <w:r>
        <w:rPr>
          <w:rFonts w:ascii="Arial" w:hAnsi="Arial" w:eastAsia="Arial" w:cs="Arial"/>
          <w:color w:val="000000"/>
          <w:sz w:val="22"/>
          <w:szCs w:val="22"/>
        </w:rPr>
        <w:t xml:space="preserve"> is one of the most popular coding languages in the world and allows pages to become interactive. It is used to control the functionality of web pages—without JavaScript, a page would not have interactive elements and would always be static.</w:t>
      </w:r>
      <w:r>
        <w:rPr>
          <w:rFonts w:ascii="Arial" w:hAnsi="Arial" w:eastAsia="Arial" w:cs="Arial"/>
          <w:sz w:val="22"/>
          <w:szCs w:val="22"/>
        </w:rPr>
      </w:r>
      <w:r>
        <w:rPr>
          <w:rFonts w:ascii="Arial" w:hAnsi="Arial" w:cs="Arial"/>
          <w:sz w:val="22"/>
          <w:szCs w:val="22"/>
        </w:rPr>
      </w:r>
    </w:p>
    <w:p w14:paraId="494A1521">
      <w:pPr>
        <w:pStyle w:val="896"/>
        <w:numPr>
          <w:ilvl w:val="1"/>
          <w:numId w:val="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r>
      <w:r>
        <w:rPr>
          <w:rFonts w:ascii="Arial" w:hAnsi="Arial" w:eastAsia="Arial" w:cs="Arial"/>
          <w:b/>
          <w:color w:val="000000"/>
          <w:sz w:val="22"/>
          <w:szCs w:val="22"/>
        </w:rPr>
        <w:t xml:space="preserve">CSS</w:t>
      </w:r>
      <w:r>
        <w:rPr>
          <w:rFonts w:ascii="Arial" w:hAnsi="Arial" w:eastAsia="Arial" w:cs="Arial"/>
          <w:color w:val="000000"/>
          <w:sz w:val="22"/>
          <w:szCs w:val="22"/>
        </w:rPr>
        <w:t xml:space="preserve"> separates content from presentation, such as layout, colors, and fonts. This makes content more accessible, allows flexible styling, enables multiple pages to share formatting through a separate CSS file, reduces complexity and repetition, and improves pa</w:t>
      </w:r>
      <w:r>
        <w:rPr>
          <w:rFonts w:ascii="Arial" w:hAnsi="Arial" w:eastAsia="Arial" w:cs="Arial"/>
          <w:color w:val="000000"/>
          <w:sz w:val="22"/>
          <w:szCs w:val="22"/>
        </w:rPr>
        <w:t xml:space="preserve">ge load speed by caching the CSS file.</w:t>
      </w:r>
      <w:r>
        <w:rPr>
          <w:rFonts w:ascii="Arial" w:hAnsi="Arial" w:cs="Arial"/>
          <w:sz w:val="22"/>
          <w:szCs w:val="22"/>
        </w:rPr>
      </w:r>
      <w:r>
        <w:rPr>
          <w:rFonts w:ascii="Arial" w:hAnsi="Arial" w:cs="Arial"/>
          <w:sz w:val="22"/>
          <w:szCs w:val="22"/>
        </w:rPr>
      </w:r>
    </w:p>
    <w:p w14:paraId="1BA981AB">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2"/>
          <w:szCs w:val="22"/>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cs="Arial"/>
          <w:sz w:val="22"/>
          <w:szCs w:val="22"/>
        </w:rPr>
      </w:r>
    </w:p>
    <w:p w14:paraId="6F5259F2">
      <w:pPr>
        <w:pBdr/>
        <w:spacing/>
        <w:ind/>
        <w:rPr/>
      </w:pPr>
      <w:r>
        <w:rPr>
          <w:rFonts w:ascii="Arial" w:hAnsi="Arial" w:eastAsia="Arial" w:cs="Arial"/>
          <w:b/>
          <w:i w:val="0"/>
          <w:iCs w:val="0"/>
          <w:color w:val="000000"/>
          <w:sz w:val="34"/>
          <w:szCs w:val="34"/>
          <w:highlight w:val="none"/>
        </w:rPr>
      </w:r>
      <w:r>
        <w:rPr>
          <w:rFonts w:ascii="Arial" w:hAnsi="Arial" w:eastAsia="Arial" w:cs="Arial"/>
          <w:b/>
          <w:i w:val="0"/>
          <w:iCs w:val="0"/>
          <w:color w:val="000000"/>
          <w:sz w:val="34"/>
          <w:szCs w:val="34"/>
          <w:highlight w:val="none"/>
        </w:rPr>
      </w:r>
      <w:r/>
    </w:p>
    <w:p w14:paraId="45B26CE9">
      <w:pPr>
        <w:pBdr/>
        <w:spacing/>
        <w:ind/>
        <w:rPr>
          <w:rFonts w:ascii="Arial" w:hAnsi="Arial" w:eastAsia="Arial" w:cs="Arial"/>
          <w:b/>
          <w:bCs w:val="0"/>
          <w:i w:val="0"/>
          <w:color w:val="000000"/>
          <w:sz w:val="34"/>
          <w:szCs w:val="34"/>
          <w:highlight w:val="none"/>
        </w:rPr>
      </w:pPr>
      <w:r>
        <w:rPr>
          <w:rFonts w:ascii="Arial" w:hAnsi="Arial" w:eastAsia="Arial" w:cs="Arial"/>
          <w:b/>
          <w:i w:val="0"/>
          <w:iCs w:val="0"/>
          <w:color w:val="000000"/>
          <w:sz w:val="34"/>
          <w:szCs w:val="34"/>
          <w:highlight w:val="none"/>
        </w:rPr>
      </w:r>
      <w:r>
        <w:rPr>
          <w:rFonts w:ascii="Arial" w:hAnsi="Arial" w:eastAsia="Arial" w:cs="Arial"/>
          <w:b/>
          <w:i w:val="0"/>
          <w:iCs w:val="0"/>
          <w:color w:val="000000"/>
          <w:sz w:val="34"/>
          <w:szCs w:val="34"/>
          <w:highlight w:val="none"/>
        </w:rPr>
      </w:r>
      <w:r>
        <w:rPr>
          <w:rFonts w:ascii="Arial" w:hAnsi="Arial" w:eastAsia="Arial" w:cs="Arial"/>
          <w:b/>
          <w:bCs w:val="0"/>
          <w:i w:val="0"/>
          <w:color w:val="000000"/>
          <w:sz w:val="34"/>
          <w:szCs w:val="34"/>
          <w:highlight w:val="none"/>
        </w:rPr>
      </w:r>
    </w:p>
    <w:p w14:paraId="3118684A">
      <w:pPr>
        <w:pBdr/>
        <w:spacing/>
        <w:ind/>
        <w:rPr>
          <w:rFonts w:ascii="Arial" w:hAnsi="Arial" w:eastAsia="Arial" w:cs="Arial"/>
          <w:b/>
          <w:bCs w:val="0"/>
          <w:i w:val="0"/>
          <w:color w:val="000000"/>
          <w:sz w:val="34"/>
          <w:szCs w:val="34"/>
          <w:highlight w:val="none"/>
        </w:rPr>
      </w:pPr>
      <w:r>
        <w:rPr>
          <w:rFonts w:ascii="Arial" w:hAnsi="Arial" w:eastAsia="Arial" w:cs="Arial"/>
          <w:b/>
          <w:i w:val="0"/>
          <w:iCs w:val="0"/>
          <w:color w:val="000000"/>
          <w:sz w:val="34"/>
          <w:szCs w:val="34"/>
        </w:rPr>
        <w:t xml:space="preserve">3. </w:t>
      </w: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181950</wp:posOffset>
                </wp:positionH>
                <wp:positionV relativeFrom="paragraph">
                  <wp:posOffset>-42862</wp:posOffset>
                </wp:positionV>
                <wp:extent cx="209550" cy="304800"/>
                <wp:effectExtent l="0" t="0" r="0" b="0"/>
                <wp:wrapNone/>
                <wp:docPr id="3" name=""/>
                <wp:cNvGraphicFramePr/>
                <a:graphic xmlns:a="http://schemas.openxmlformats.org/drawingml/2006/main">
                  <a:graphicData uri="http://schemas.microsoft.com/office/word/2010/wordprocessingShape">
                    <wps:wsp>
                      <wps:cNvPr id="1210506690" name=""/>
                      <wps:cNvSpPr/>
                      <wps:spPr bwMode="auto">
                        <a:xfrm rot="0" flipH="0" flipV="0">
                          <a:off x="0" y="0"/>
                          <a:ext cx="209549" cy="304799"/>
                        </a:xfrm>
                        <a:prstGeom prst="actionButtonInformation">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92" type="#_x0000_t192" style="position:absolute;z-index:9216;o:allowoverlap:true;o:allowincell:true;mso-position-horizontal-relative:text;margin-left:14.33pt;mso-position-horizontal:absolute;mso-position-vertical-relative:text;margin-top:-3.37pt;mso-position-vertical:absolute;width:16.50pt;height:24.00pt;mso-wrap-distance-left:9.07pt;mso-wrap-distance-top:0.00pt;mso-wrap-distance-right:9.07pt;mso-wrap-distance-bottom:0.00pt;rotation:0;visibility:visible;" fillcolor="#5B9BD5" strokecolor="#2D4D6A" strokeweight="1.00pt"/>
            </w:pict>
          </mc:Fallback>
        </mc:AlternateContent>
        <w:t xml:space="preserve">      </w:t>
      </w:r>
      <w:r>
        <w:rPr>
          <w:rFonts w:ascii="Arial" w:hAnsi="Arial" w:eastAsia="Arial" w:cs="Arial"/>
          <w:b/>
          <w:i w:val="0"/>
          <w:iCs w:val="0"/>
          <w:color w:val="000000"/>
          <w:sz w:val="34"/>
          <w:szCs w:val="34"/>
        </w:rPr>
        <w:t xml:space="preserve">Business Relevance</w:t>
      </w:r>
      <w:r>
        <w:rPr>
          <w:rFonts w:ascii="Arial" w:hAnsi="Arial" w:eastAsia="Arial" w:cs="Arial"/>
          <w:b/>
          <w:bCs w:val="0"/>
          <w:i w:val="0"/>
          <w:color w:val="000000"/>
          <w:sz w:val="34"/>
          <w:szCs w:val="34"/>
          <w:highlight w:val="none"/>
        </w:rPr>
      </w:r>
      <w:r>
        <w:rPr>
          <w:rFonts w:ascii="Arial" w:hAnsi="Arial" w:eastAsia="Arial" w:cs="Arial"/>
          <w:b/>
          <w:bCs w:val="0"/>
          <w:i w:val="0"/>
          <w:color w:val="000000"/>
          <w:sz w:val="34"/>
          <w:szCs w:val="34"/>
          <w:highlight w:val="none"/>
        </w:rPr>
      </w:r>
    </w:p>
    <w:p w14:paraId="155F6C4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Monitoring DNS records and HTTP requests gives security teams vital insight into network traffic. This helps them identify threats, block malicious activities, and prevent data loss before any damage happens.</w:t>
      </w:r>
      <w:r>
        <w:rPr>
          <w:rFonts w:ascii="Arial" w:hAnsi="Arial" w:cs="Arial"/>
          <w:sz w:val="22"/>
          <w:szCs w:val="22"/>
        </w:rPr>
      </w:r>
      <w:r>
        <w:rPr>
          <w:rFonts w:ascii="Arial" w:hAnsi="Arial" w:eastAsia="Arial" w:cs="Arial"/>
          <w:color w:val="000000"/>
          <w:sz w:val="22"/>
          <w:szCs w:val="22"/>
          <w:highlight w:val="none"/>
        </w:rPr>
      </w:r>
    </w:p>
    <w:p w14:paraId="35B5B1AD">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cs="Arial"/>
          <w:sz w:val="22"/>
          <w:szCs w:val="22"/>
        </w:rPr>
      </w:r>
    </w:p>
    <w:p w14:paraId="2A614D83">
      <w:pPr>
        <w:pBdr/>
        <w:spacing/>
        <w:ind/>
        <w:rPr/>
      </w:pPr>
      <w:r>
        <w:rPr>
          <w:rFonts w:ascii="Arial" w:hAnsi="Arial" w:eastAsia="Arial" w:cs="Arial"/>
          <w:b/>
          <w:i w:val="0"/>
          <w:iCs w:val="0"/>
          <w:color w:val="000000"/>
          <w:sz w:val="34"/>
          <w:szCs w:val="34"/>
        </w:rPr>
        <w:t xml:space="preserve">4. </w:t>
      </w:r>
      <w: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162727</wp:posOffset>
                </wp:positionH>
                <wp:positionV relativeFrom="paragraph">
                  <wp:posOffset>5765</wp:posOffset>
                </wp:positionV>
                <wp:extent cx="209550" cy="180975"/>
                <wp:effectExtent l="0" t="0" r="0" b="0"/>
                <wp:wrapNone/>
                <wp:docPr id="4" name=""/>
                <wp:cNvGraphicFramePr/>
                <a:graphic xmlns:a="http://schemas.openxmlformats.org/drawingml/2006/main">
                  <a:graphicData uri="http://schemas.microsoft.com/office/word/2010/wordprocessingShape">
                    <wps:wsp>
                      <wps:cNvPr id="1109502539" name=""/>
                      <wps:cNvSpPr/>
                      <wps:spPr bwMode="auto">
                        <a:xfrm rot="0" flipH="0" flipV="0">
                          <a:off x="0" y="0"/>
                          <a:ext cx="209549" cy="180974"/>
                        </a:xfrm>
                        <a:prstGeom prst="cloudCallout">
                          <a:avLst>
                            <a:gd name="adj1" fmla="val -20833"/>
                            <a:gd name="adj2" fmla="val 625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06" type="#_x0000_t106" style="position:absolute;z-index:18432;o:allowoverlap:true;o:allowincell:true;mso-position-horizontal-relative:text;margin-left:12.81pt;mso-position-horizontal:absolute;mso-position-vertical-relative:text;margin-top:0.45pt;mso-position-vertical:absolute;width:16.50pt;height:14.25pt;mso-wrap-distance-left:9.07pt;mso-wrap-distance-top:0.00pt;mso-wrap-distance-right:9.07pt;mso-wrap-distance-bottom:0.00pt;rotation:0;visibility:visible;" fillcolor="#5B9BD5" strokecolor="#2D4D6A" strokeweight="1.00pt"/>
            </w:pict>
          </mc:Fallback>
        </mc:AlternateContent>
        <w:t xml:space="preserve">     </w:t>
      </w:r>
      <w:r>
        <w:rPr>
          <w:rFonts w:ascii="Arial" w:hAnsi="Arial" w:eastAsia="Arial" w:cs="Arial"/>
          <w:b/>
          <w:i w:val="0"/>
          <w:iCs w:val="0"/>
          <w:color w:val="000000"/>
          <w:sz w:val="34"/>
          <w:szCs w:val="34"/>
        </w:rPr>
        <w:t xml:space="preserve">Summary &amp; Reflections</w:t>
      </w:r>
      <w:r>
        <w:rPr>
          <w:rFonts w:ascii="Arial" w:hAnsi="Arial" w:eastAsia="Arial" w:cs="Arial"/>
          <w:i w:val="0"/>
          <w:iCs w:val="0"/>
          <w:sz w:val="34"/>
          <w:szCs w:val="34"/>
        </w:rPr>
      </w:r>
      <w:r/>
    </w:p>
    <w:p w14:paraId="05DB35B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I found this module easy to understand as I already had some prior knowledge of HTML and CSS. Knowing how a website is made up can also help to know how it can be manipulated by threat actors, which is important for security teams.</w:t>
      </w:r>
      <w:r>
        <w:rPr>
          <w:rFonts w:ascii="Arial" w:hAnsi="Arial" w:eastAsia="Arial" w:cs="Arial"/>
          <w:sz w:val="22"/>
          <w:szCs w:val="22"/>
        </w:rPr>
      </w:r>
      <w:r>
        <w:rPr>
          <w:rFonts w:ascii="Arial" w:hAnsi="Arial" w:cs="Arial"/>
          <w:sz w:val="22"/>
          <w:szCs w:val="22"/>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EC9B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CD1B5C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B989C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2026-06-26T10:32:14Z</dcterms:modified>
</cp:coreProperties>
</file>