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bookmarkStart w:colFirst="0" w:colLast="0" w:name="_kvasu5rbvu1h" w:id="0"/>
      <w:bookmarkEnd w:id="0"/>
      <w:r w:rsidDel="00000000" w:rsidR="00000000" w:rsidRPr="00000000">
        <w:rPr>
          <w:rtl w:val="0"/>
        </w:rPr>
      </w:r>
    </w:p>
    <w:p w:rsidR="00000000" w:rsidDel="00000000" w:rsidP="00000000" w:rsidRDefault="00000000" w:rsidRPr="00000000" w14:paraId="00000002">
      <w:pPr>
        <w:pStyle w:val="Title"/>
        <w:jc w:val="center"/>
        <w:rPr/>
      </w:pPr>
      <w:bookmarkStart w:colFirst="0" w:colLast="0" w:name="_yo9d4ktibzd5" w:id="1"/>
      <w:bookmarkEnd w:id="1"/>
      <w:r w:rsidDel="00000000" w:rsidR="00000000" w:rsidRPr="00000000">
        <w:rPr>
          <w:rtl w:val="0"/>
        </w:rPr>
      </w:r>
    </w:p>
    <w:p w:rsidR="00000000" w:rsidDel="00000000" w:rsidP="00000000" w:rsidRDefault="00000000" w:rsidRPr="00000000" w14:paraId="00000003">
      <w:pPr>
        <w:pStyle w:val="Title"/>
        <w:jc w:val="center"/>
        <w:rPr/>
      </w:pPr>
      <w:bookmarkStart w:colFirst="0" w:colLast="0" w:name="_au369oaql1lw" w:id="2"/>
      <w:bookmarkEnd w:id="2"/>
      <w:r w:rsidDel="00000000" w:rsidR="00000000" w:rsidRPr="00000000">
        <w:rPr>
          <w:rtl w:val="0"/>
        </w:rPr>
      </w:r>
    </w:p>
    <w:p w:rsidR="00000000" w:rsidDel="00000000" w:rsidP="00000000" w:rsidRDefault="00000000" w:rsidRPr="00000000" w14:paraId="00000004">
      <w:pPr>
        <w:pStyle w:val="Title"/>
        <w:jc w:val="center"/>
        <w:rPr>
          <w:rFonts w:ascii="Calibri" w:cs="Calibri" w:eastAsia="Calibri" w:hAnsi="Calibri"/>
        </w:rPr>
      </w:pPr>
      <w:bookmarkStart w:colFirst="0" w:colLast="0" w:name="_tibr2gfam7t3" w:id="3"/>
      <w:bookmarkEnd w:id="3"/>
      <w:r w:rsidDel="00000000" w:rsidR="00000000" w:rsidRPr="00000000">
        <w:rPr>
          <w:rtl w:val="0"/>
        </w:rPr>
      </w:r>
    </w:p>
    <w:p w:rsidR="00000000" w:rsidDel="00000000" w:rsidP="00000000" w:rsidRDefault="00000000" w:rsidRPr="00000000" w14:paraId="00000005">
      <w:pPr>
        <w:rPr>
          <w:rFonts w:ascii="Calibri" w:cs="Calibri" w:eastAsia="Calibri" w:hAnsi="Calibri"/>
        </w:rPr>
      </w:pPr>
      <w:r w:rsidDel="00000000" w:rsidR="00000000" w:rsidRPr="00000000">
        <w:rPr>
          <w:rtl w:val="0"/>
        </w:rPr>
      </w:r>
    </w:p>
    <w:p w:rsidR="00000000" w:rsidDel="00000000" w:rsidP="00000000" w:rsidRDefault="00000000" w:rsidRPr="00000000" w14:paraId="00000006">
      <w:pPr>
        <w:pStyle w:val="Title"/>
        <w:jc w:val="center"/>
        <w:rPr>
          <w:rFonts w:ascii="Calibri" w:cs="Calibri" w:eastAsia="Calibri" w:hAnsi="Calibri"/>
        </w:rPr>
      </w:pPr>
      <w:bookmarkStart w:colFirst="0" w:colLast="0" w:name="_m0j6hgz50b67" w:id="4"/>
      <w:bookmarkEnd w:id="4"/>
      <w:r w:rsidDel="00000000" w:rsidR="00000000" w:rsidRPr="00000000">
        <w:rPr>
          <w:rtl w:val="0"/>
        </w:rPr>
      </w:r>
    </w:p>
    <w:p w:rsidR="00000000" w:rsidDel="00000000" w:rsidP="00000000" w:rsidRDefault="00000000" w:rsidRPr="00000000" w14:paraId="00000007">
      <w:pPr>
        <w:pStyle w:val="Title"/>
        <w:jc w:val="left"/>
        <w:rPr>
          <w:rFonts w:ascii="Calibri" w:cs="Calibri" w:eastAsia="Calibri" w:hAnsi="Calibri"/>
        </w:rPr>
      </w:pPr>
      <w:bookmarkStart w:colFirst="0" w:colLast="0" w:name="_3mwkinj2wfmj" w:id="5"/>
      <w:bookmarkEnd w:id="5"/>
      <w:r w:rsidDel="00000000" w:rsidR="00000000" w:rsidRPr="00000000">
        <w:rPr>
          <w:rtl w:val="0"/>
        </w:rPr>
      </w:r>
    </w:p>
    <w:p w:rsidR="00000000" w:rsidDel="00000000" w:rsidP="00000000" w:rsidRDefault="00000000" w:rsidRPr="00000000" w14:paraId="00000008">
      <w:pPr>
        <w:pStyle w:val="Title"/>
        <w:jc w:val="center"/>
        <w:rPr>
          <w:rFonts w:ascii="Calibri" w:cs="Calibri" w:eastAsia="Calibri" w:hAnsi="Calibri"/>
          <w:sz w:val="60"/>
          <w:szCs w:val="60"/>
        </w:rPr>
      </w:pPr>
      <w:bookmarkStart w:colFirst="0" w:colLast="0" w:name="_x2lmo3b1bppx" w:id="6"/>
      <w:bookmarkEnd w:id="6"/>
      <w:r w:rsidDel="00000000" w:rsidR="00000000" w:rsidRPr="00000000">
        <w:rPr>
          <w:rFonts w:ascii="Calibri" w:cs="Calibri" w:eastAsia="Calibri" w:hAnsi="Calibri"/>
          <w:sz w:val="60"/>
          <w:szCs w:val="60"/>
          <w:rtl w:val="0"/>
        </w:rPr>
        <w:t xml:space="preserve">Informe Kent Foods</w:t>
      </w:r>
    </w:p>
    <w:p w:rsidR="00000000" w:rsidDel="00000000" w:rsidP="00000000" w:rsidRDefault="00000000" w:rsidRPr="00000000" w14:paraId="00000009">
      <w:pPr>
        <w:rPr>
          <w:rFonts w:ascii="Calibri" w:cs="Calibri" w:eastAsia="Calibri" w:hAnsi="Calibri"/>
        </w:rPr>
      </w:pPr>
      <w:r w:rsidDel="00000000" w:rsidR="00000000" w:rsidRPr="00000000">
        <w:rPr>
          <w:rtl w:val="0"/>
        </w:rPr>
      </w:r>
    </w:p>
    <w:p w:rsidR="00000000" w:rsidDel="00000000" w:rsidP="00000000" w:rsidRDefault="00000000" w:rsidRPr="00000000" w14:paraId="0000000A">
      <w:pPr>
        <w:rPr>
          <w:rFonts w:ascii="Calibri" w:cs="Calibri" w:eastAsia="Calibri" w:hAnsi="Calibri"/>
        </w:rPr>
      </w:pPr>
      <w:r w:rsidDel="00000000" w:rsidR="00000000" w:rsidRPr="00000000">
        <w:rPr>
          <w:rtl w:val="0"/>
        </w:rPr>
      </w:r>
    </w:p>
    <w:p w:rsidR="00000000" w:rsidDel="00000000" w:rsidP="00000000" w:rsidRDefault="00000000" w:rsidRPr="00000000" w14:paraId="0000000B">
      <w:pPr>
        <w:rPr>
          <w:rFonts w:ascii="Calibri" w:cs="Calibri" w:eastAsia="Calibri" w:hAnsi="Calibri"/>
        </w:rPr>
      </w:pPr>
      <w:r w:rsidDel="00000000" w:rsidR="00000000" w:rsidRPr="00000000">
        <w:rPr>
          <w:rtl w:val="0"/>
        </w:rPr>
      </w:r>
    </w:p>
    <w:p w:rsidR="00000000" w:rsidDel="00000000" w:rsidP="00000000" w:rsidRDefault="00000000" w:rsidRPr="00000000" w14:paraId="0000000C">
      <w:pPr>
        <w:rPr>
          <w:rFonts w:ascii="Calibri" w:cs="Calibri" w:eastAsia="Calibri" w:hAnsi="Calibri"/>
        </w:rPr>
      </w:pPr>
      <w:r w:rsidDel="00000000" w:rsidR="00000000" w:rsidRPr="00000000">
        <w:rPr>
          <w:rtl w:val="0"/>
        </w:rPr>
      </w:r>
    </w:p>
    <w:p w:rsidR="00000000" w:rsidDel="00000000" w:rsidP="00000000" w:rsidRDefault="00000000" w:rsidRPr="00000000" w14:paraId="0000000D">
      <w:pPr>
        <w:rPr>
          <w:rFonts w:ascii="Calibri" w:cs="Calibri" w:eastAsia="Calibri" w:hAnsi="Calibri"/>
        </w:rPr>
      </w:pPr>
      <w:r w:rsidDel="00000000" w:rsidR="00000000" w:rsidRPr="00000000">
        <w:rPr>
          <w:rtl w:val="0"/>
        </w:rPr>
      </w:r>
    </w:p>
    <w:p w:rsidR="00000000" w:rsidDel="00000000" w:rsidP="00000000" w:rsidRDefault="00000000" w:rsidRPr="00000000" w14:paraId="0000000E">
      <w:pPr>
        <w:rPr>
          <w:rFonts w:ascii="Calibri" w:cs="Calibri" w:eastAsia="Calibri" w:hAnsi="Calibri"/>
        </w:rPr>
      </w:pPr>
      <w:r w:rsidDel="00000000" w:rsidR="00000000" w:rsidRPr="00000000">
        <w:rPr>
          <w:rtl w:val="0"/>
        </w:rPr>
      </w:r>
    </w:p>
    <w:p w:rsidR="00000000" w:rsidDel="00000000" w:rsidP="00000000" w:rsidRDefault="00000000" w:rsidRPr="00000000" w14:paraId="0000000F">
      <w:pPr>
        <w:rPr>
          <w:rFonts w:ascii="Calibri" w:cs="Calibri" w:eastAsia="Calibri" w:hAnsi="Calibri"/>
        </w:rPr>
      </w:pPr>
      <w:r w:rsidDel="00000000" w:rsidR="00000000" w:rsidRPr="00000000">
        <w:rPr>
          <w:rtl w:val="0"/>
        </w:rPr>
      </w:r>
    </w:p>
    <w:p w:rsidR="00000000" w:rsidDel="00000000" w:rsidP="00000000" w:rsidRDefault="00000000" w:rsidRPr="00000000" w14:paraId="00000010">
      <w:pPr>
        <w:rPr>
          <w:rFonts w:ascii="Calibri" w:cs="Calibri" w:eastAsia="Calibri" w:hAnsi="Calibri"/>
        </w:rPr>
      </w:pPr>
      <w:r w:rsidDel="00000000" w:rsidR="00000000" w:rsidRPr="00000000">
        <w:rPr>
          <w:rtl w:val="0"/>
        </w:rPr>
      </w:r>
    </w:p>
    <w:p w:rsidR="00000000" w:rsidDel="00000000" w:rsidP="00000000" w:rsidRDefault="00000000" w:rsidRPr="00000000" w14:paraId="00000011">
      <w:pPr>
        <w:rPr>
          <w:rFonts w:ascii="Calibri" w:cs="Calibri" w:eastAsia="Calibri" w:hAnsi="Calibri"/>
        </w:rPr>
      </w:pPr>
      <w:r w:rsidDel="00000000" w:rsidR="00000000" w:rsidRPr="00000000">
        <w:rPr>
          <w:rtl w:val="0"/>
        </w:rPr>
      </w:r>
    </w:p>
    <w:p w:rsidR="00000000" w:rsidDel="00000000" w:rsidP="00000000" w:rsidRDefault="00000000" w:rsidRPr="00000000" w14:paraId="00000012">
      <w:pPr>
        <w:rPr>
          <w:rFonts w:ascii="Calibri" w:cs="Calibri" w:eastAsia="Calibri" w:hAnsi="Calibri"/>
        </w:rPr>
      </w:pPr>
      <w:r w:rsidDel="00000000" w:rsidR="00000000" w:rsidRPr="00000000">
        <w:rPr>
          <w:rtl w:val="0"/>
        </w:rPr>
      </w:r>
    </w:p>
    <w:p w:rsidR="00000000" w:rsidDel="00000000" w:rsidP="00000000" w:rsidRDefault="00000000" w:rsidRPr="00000000" w14:paraId="00000013">
      <w:pPr>
        <w:rPr>
          <w:rFonts w:ascii="Calibri" w:cs="Calibri" w:eastAsia="Calibri" w:hAnsi="Calibri"/>
        </w:rPr>
      </w:pPr>
      <w:r w:rsidDel="00000000" w:rsidR="00000000" w:rsidRPr="00000000">
        <w:rPr>
          <w:rtl w:val="0"/>
        </w:rPr>
      </w:r>
    </w:p>
    <w:p w:rsidR="00000000" w:rsidDel="00000000" w:rsidP="00000000" w:rsidRDefault="00000000" w:rsidRPr="00000000" w14:paraId="00000014">
      <w:pPr>
        <w:rPr>
          <w:rFonts w:ascii="Calibri" w:cs="Calibri" w:eastAsia="Calibri" w:hAnsi="Calibri"/>
        </w:rPr>
      </w:pPr>
      <w:r w:rsidDel="00000000" w:rsidR="00000000" w:rsidRPr="00000000">
        <w:rPr>
          <w:rtl w:val="0"/>
        </w:rPr>
      </w:r>
    </w:p>
    <w:p w:rsidR="00000000" w:rsidDel="00000000" w:rsidP="00000000" w:rsidRDefault="00000000" w:rsidRPr="00000000" w14:paraId="00000015">
      <w:pPr>
        <w:rPr>
          <w:rFonts w:ascii="Calibri" w:cs="Calibri" w:eastAsia="Calibri" w:hAnsi="Calibri"/>
        </w:rPr>
      </w:pPr>
      <w:r w:rsidDel="00000000" w:rsidR="00000000" w:rsidRPr="00000000">
        <w:rPr>
          <w:rtl w:val="0"/>
        </w:rPr>
      </w:r>
    </w:p>
    <w:p w:rsidR="00000000" w:rsidDel="00000000" w:rsidP="00000000" w:rsidRDefault="00000000" w:rsidRPr="00000000" w14:paraId="00000016">
      <w:pPr>
        <w:rPr>
          <w:rFonts w:ascii="Calibri" w:cs="Calibri" w:eastAsia="Calibri" w:hAnsi="Calibri"/>
        </w:rPr>
      </w:pPr>
      <w:r w:rsidDel="00000000" w:rsidR="00000000" w:rsidRPr="00000000">
        <w:rPr>
          <w:rtl w:val="0"/>
        </w:rPr>
      </w:r>
    </w:p>
    <w:p w:rsidR="00000000" w:rsidDel="00000000" w:rsidP="00000000" w:rsidRDefault="00000000" w:rsidRPr="00000000" w14:paraId="00000017">
      <w:pPr>
        <w:rPr>
          <w:rFonts w:ascii="Calibri" w:cs="Calibri" w:eastAsia="Calibri" w:hAnsi="Calibri"/>
        </w:rPr>
      </w:pPr>
      <w:r w:rsidDel="00000000" w:rsidR="00000000" w:rsidRPr="00000000">
        <w:rPr>
          <w:rtl w:val="0"/>
        </w:rPr>
      </w:r>
    </w:p>
    <w:p w:rsidR="00000000" w:rsidDel="00000000" w:rsidP="00000000" w:rsidRDefault="00000000" w:rsidRPr="00000000" w14:paraId="00000018">
      <w:pPr>
        <w:rPr>
          <w:rFonts w:ascii="Calibri" w:cs="Calibri" w:eastAsia="Calibri" w:hAnsi="Calibri"/>
        </w:rPr>
      </w:pPr>
      <w:r w:rsidDel="00000000" w:rsidR="00000000" w:rsidRPr="00000000">
        <w:rPr>
          <w:rtl w:val="0"/>
        </w:rPr>
      </w:r>
    </w:p>
    <w:p w:rsidR="00000000" w:rsidDel="00000000" w:rsidP="00000000" w:rsidRDefault="00000000" w:rsidRPr="00000000" w14:paraId="00000019">
      <w:pPr>
        <w:rPr>
          <w:rFonts w:ascii="Calibri" w:cs="Calibri" w:eastAsia="Calibri" w:hAnsi="Calibri"/>
        </w:rPr>
      </w:pPr>
      <w:r w:rsidDel="00000000" w:rsidR="00000000" w:rsidRPr="00000000">
        <w:rPr>
          <w:rtl w:val="0"/>
        </w:rPr>
      </w:r>
    </w:p>
    <w:p w:rsidR="00000000" w:rsidDel="00000000" w:rsidP="00000000" w:rsidRDefault="00000000" w:rsidRPr="00000000" w14:paraId="0000001A">
      <w:pPr>
        <w:rPr>
          <w:rFonts w:ascii="Calibri" w:cs="Calibri" w:eastAsia="Calibri" w:hAnsi="Calibri"/>
        </w:rPr>
      </w:pPr>
      <w:r w:rsidDel="00000000" w:rsidR="00000000" w:rsidRPr="00000000">
        <w:rPr>
          <w:rtl w:val="0"/>
        </w:rPr>
      </w:r>
    </w:p>
    <w:p w:rsidR="00000000" w:rsidDel="00000000" w:rsidP="00000000" w:rsidRDefault="00000000" w:rsidRPr="00000000" w14:paraId="0000001B">
      <w:pPr>
        <w:rPr>
          <w:rFonts w:ascii="Calibri" w:cs="Calibri" w:eastAsia="Calibri" w:hAnsi="Calibri"/>
        </w:rPr>
      </w:pPr>
      <w:r w:rsidDel="00000000" w:rsidR="00000000" w:rsidRPr="00000000">
        <w:rPr>
          <w:rtl w:val="0"/>
        </w:rPr>
      </w:r>
    </w:p>
    <w:p w:rsidR="00000000" w:rsidDel="00000000" w:rsidP="00000000" w:rsidRDefault="00000000" w:rsidRPr="00000000" w14:paraId="0000001C">
      <w:pPr>
        <w:rPr>
          <w:rFonts w:ascii="Calibri" w:cs="Calibri" w:eastAsia="Calibri" w:hAnsi="Calibri"/>
        </w:rPr>
      </w:pPr>
      <w:r w:rsidDel="00000000" w:rsidR="00000000" w:rsidRPr="00000000">
        <w:rPr>
          <w:rFonts w:ascii="Calibri" w:cs="Calibri" w:eastAsia="Calibri" w:hAnsi="Calibri"/>
          <w:rtl w:val="0"/>
        </w:rPr>
        <w:t xml:space="preserve">Integrantes:</w:t>
      </w:r>
    </w:p>
    <w:p w:rsidR="00000000" w:rsidDel="00000000" w:rsidP="00000000" w:rsidRDefault="00000000" w:rsidRPr="00000000" w14:paraId="0000001D">
      <w:pPr>
        <w:rPr>
          <w:rFonts w:ascii="Calibri" w:cs="Calibri" w:eastAsia="Calibri" w:hAnsi="Calibri"/>
        </w:rPr>
      </w:pPr>
      <w:r w:rsidDel="00000000" w:rsidR="00000000" w:rsidRPr="00000000">
        <w:rPr>
          <w:rFonts w:ascii="Calibri" w:cs="Calibri" w:eastAsia="Calibri" w:hAnsi="Calibri"/>
          <w:rtl w:val="0"/>
        </w:rPr>
        <w:t xml:space="preserve">-Antonia Barrera</w:t>
      </w:r>
    </w:p>
    <w:p w:rsidR="00000000" w:rsidDel="00000000" w:rsidP="00000000" w:rsidRDefault="00000000" w:rsidRPr="00000000" w14:paraId="0000001E">
      <w:pPr>
        <w:rPr>
          <w:rFonts w:ascii="Calibri" w:cs="Calibri" w:eastAsia="Calibri" w:hAnsi="Calibri"/>
        </w:rPr>
      </w:pPr>
      <w:r w:rsidDel="00000000" w:rsidR="00000000" w:rsidRPr="00000000">
        <w:rPr>
          <w:rFonts w:ascii="Calibri" w:cs="Calibri" w:eastAsia="Calibri" w:hAnsi="Calibri"/>
          <w:rtl w:val="0"/>
        </w:rPr>
        <w:t xml:space="preserve">-Ignacio Fernandez</w:t>
      </w:r>
    </w:p>
    <w:p w:rsidR="00000000" w:rsidDel="00000000" w:rsidP="00000000" w:rsidRDefault="00000000" w:rsidRPr="00000000" w14:paraId="0000001F">
      <w:pPr>
        <w:rPr>
          <w:rFonts w:ascii="Calibri" w:cs="Calibri" w:eastAsia="Calibri" w:hAnsi="Calibri"/>
        </w:rPr>
      </w:pPr>
      <w:r w:rsidDel="00000000" w:rsidR="00000000" w:rsidRPr="00000000">
        <w:rPr>
          <w:rtl w:val="0"/>
        </w:rPr>
      </w:r>
    </w:p>
    <w:p w:rsidR="00000000" w:rsidDel="00000000" w:rsidP="00000000" w:rsidRDefault="00000000" w:rsidRPr="00000000" w14:paraId="00000020">
      <w:pPr>
        <w:rPr>
          <w:rFonts w:ascii="Calibri" w:cs="Calibri" w:eastAsia="Calibri" w:hAnsi="Calibri"/>
        </w:rPr>
      </w:pPr>
      <w:r w:rsidDel="00000000" w:rsidR="00000000" w:rsidRPr="00000000">
        <w:rPr>
          <w:rFonts w:ascii="Calibri" w:cs="Calibri" w:eastAsia="Calibri" w:hAnsi="Calibri"/>
          <w:rtl w:val="0"/>
        </w:rPr>
        <w:t xml:space="preserve">Profesor Aldo Martinez Ordenes</w:t>
      </w:r>
    </w:p>
    <w:p w:rsidR="00000000" w:rsidDel="00000000" w:rsidP="00000000" w:rsidRDefault="00000000" w:rsidRPr="00000000" w14:paraId="00000021">
      <w:pPr>
        <w:rPr>
          <w:rFonts w:ascii="Calibri" w:cs="Calibri" w:eastAsia="Calibri" w:hAnsi="Calibri"/>
        </w:rPr>
      </w:pPr>
      <w:r w:rsidDel="00000000" w:rsidR="00000000" w:rsidRPr="00000000">
        <w:rPr>
          <w:rFonts w:ascii="Calibri" w:cs="Calibri" w:eastAsia="Calibri" w:hAnsi="Calibri"/>
          <w:rtl w:val="0"/>
        </w:rPr>
        <w:t xml:space="preserve">Asignatura: Inteligencia de Negocios 005D</w:t>
      </w:r>
      <w:r w:rsidDel="00000000" w:rsidR="00000000" w:rsidRPr="00000000">
        <w:br w:type="page"/>
      </w:r>
      <w:r w:rsidDel="00000000" w:rsidR="00000000" w:rsidRPr="00000000">
        <w:rPr>
          <w:rtl w:val="0"/>
        </w:rPr>
      </w:r>
    </w:p>
    <w:p w:rsidR="00000000" w:rsidDel="00000000" w:rsidP="00000000" w:rsidRDefault="00000000" w:rsidRPr="00000000" w14:paraId="00000022">
      <w:pPr>
        <w:pStyle w:val="Heading1"/>
        <w:rPr>
          <w:rFonts w:ascii="Calibri" w:cs="Calibri" w:eastAsia="Calibri" w:hAnsi="Calibri"/>
        </w:rPr>
      </w:pPr>
      <w:bookmarkStart w:colFirst="0" w:colLast="0" w:name="_22a488xcypk1" w:id="7"/>
      <w:bookmarkEnd w:id="7"/>
      <w:r w:rsidDel="00000000" w:rsidR="00000000" w:rsidRPr="00000000">
        <w:rPr>
          <w:rFonts w:ascii="Calibri" w:cs="Calibri" w:eastAsia="Calibri" w:hAnsi="Calibri"/>
          <w:rtl w:val="0"/>
        </w:rPr>
        <w:t xml:space="preserve">Índice</w:t>
      </w:r>
    </w:p>
    <w:sdt>
      <w:sdtPr>
        <w:id w:val="-330989624"/>
        <w:docPartObj>
          <w:docPartGallery w:val="Table of Contents"/>
          <w:docPartUnique w:val="1"/>
        </w:docPartObj>
      </w:sdtPr>
      <w:sdtContent>
        <w:p w:rsidR="00000000" w:rsidDel="00000000" w:rsidP="00000000" w:rsidRDefault="00000000" w:rsidRPr="00000000" w14:paraId="00000023">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22a488xcypk1">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Índice</w:t>
              <w:tab/>
              <w:t xml:space="preserve">2</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5a1n3w9m11qf">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Introducción</w:t>
              <w:tab/>
              <w:t xml:space="preserve">3</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fu54jliqo1ky">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Contexto del negocio</w:t>
              <w:tab/>
              <w:t xml:space="preserve">4</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bckon1bton3">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Requisitos Específicos</w:t>
              <w:tab/>
              <w:t xml:space="preserve">5</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0h7fi67v4p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Proceso de Negocio</w:t>
              <w:tab/>
              <w:t xml:space="preserve">5</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yuix2dvxh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KPI’s</w:t>
              <w:tab/>
              <w:t xml:space="preserve">5</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2xd89eh522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Dimensiones</w:t>
              <w:tab/>
              <w:t xml:space="preserve">6</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i8a1lhrwe0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Granularidad</w:t>
              <w:tab/>
              <w:t xml:space="preserve">6</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3nw38muery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Llaves Primarias</w:t>
              <w:tab/>
              <w:t xml:space="preserve">7</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a9i82m8u6ogv">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Matriz de Kimball</w:t>
              <w:tab/>
              <w:t xml:space="preserve">8</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dbos1ixyc49b">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Modelo Dimensional</w:t>
              <w:tab/>
              <w:t xml:space="preserve">9</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pmkdtx2va9z">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Cubo</w:t>
              <w:tab/>
              <w:t xml:space="preserve">10</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4mer5fm5papv">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Power BI</w:t>
              <w:tab/>
              <w:t xml:space="preserve">11</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wjesbmelj4rb">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Conclusión</w:t>
              <w:tab/>
              <w:t xml:space="preserve">12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1">
      <w:pPr>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032">
      <w:pPr>
        <w:pStyle w:val="Heading1"/>
        <w:jc w:val="center"/>
        <w:rPr>
          <w:rFonts w:ascii="Calibri" w:cs="Calibri" w:eastAsia="Calibri" w:hAnsi="Calibri"/>
        </w:rPr>
      </w:pPr>
      <w:bookmarkStart w:colFirst="0" w:colLast="0" w:name="_5a1n3w9m11qf" w:id="8"/>
      <w:bookmarkEnd w:id="8"/>
      <w:r w:rsidDel="00000000" w:rsidR="00000000" w:rsidRPr="00000000">
        <w:rPr>
          <w:rFonts w:ascii="Calibri" w:cs="Calibri" w:eastAsia="Calibri" w:hAnsi="Calibri"/>
          <w:rtl w:val="0"/>
        </w:rPr>
        <w:t xml:space="preserve">Introducción</w:t>
      </w:r>
    </w:p>
    <w:p w:rsidR="00000000" w:rsidDel="00000000" w:rsidP="00000000" w:rsidRDefault="00000000" w:rsidRPr="00000000" w14:paraId="00000033">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En el marco del desarrollo de una solución de Inteligencia de Negocios para la empresa Kent Foods, este informe presenta la primera etapa del proyecto, centrada en el diseño del modelo dimensional. El objetivo principal de esta fase es establecer una base sólida para la posterior implementación de procesos analíticos que faciliten la toma de decisiones estratégicas dentro de la organización.</w:t>
      </w:r>
    </w:p>
    <w:p w:rsidR="00000000" w:rsidDel="00000000" w:rsidP="00000000" w:rsidRDefault="00000000" w:rsidRPr="00000000" w14:paraId="00000034">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35">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Para ello, se ha realizado un análisis exhaustivo del proceso de negocio, identificando los indicadores clave de desempeño (KPI) relevantes para la gestión operativa y comercial de la empresa. A partir de esta evaluación, se definieron las dimensiones, la granularidad de los datos, las llaves primarias, las métricas y la tabla de hechos que conforman el núcleo del modelo dimensional. Este diseño se ha estructurado siguiendo los lineamientos del enfoque propuesto por Ralph Kimball, garantizando una arquitectura robusta y escalable.</w:t>
      </w:r>
    </w:p>
    <w:p w:rsidR="00000000" w:rsidDel="00000000" w:rsidP="00000000" w:rsidRDefault="00000000" w:rsidRPr="00000000" w14:paraId="00000036">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37">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El presente documento expone de manera detallada los componentes que sustentan el modelo dimensional, los criterios utilizados para su construcción y su alineación con los objetivos estratégicos de Kent Foods.</w:t>
      </w:r>
      <w:r w:rsidDel="00000000" w:rsidR="00000000" w:rsidRPr="00000000">
        <w:br w:type="page"/>
      </w:r>
      <w:r w:rsidDel="00000000" w:rsidR="00000000" w:rsidRPr="00000000">
        <w:rPr>
          <w:rtl w:val="0"/>
        </w:rPr>
      </w:r>
    </w:p>
    <w:p w:rsidR="00000000" w:rsidDel="00000000" w:rsidP="00000000" w:rsidRDefault="00000000" w:rsidRPr="00000000" w14:paraId="00000038">
      <w:pPr>
        <w:pStyle w:val="Heading1"/>
        <w:jc w:val="center"/>
        <w:rPr>
          <w:rFonts w:ascii="Calibri" w:cs="Calibri" w:eastAsia="Calibri" w:hAnsi="Calibri"/>
        </w:rPr>
      </w:pPr>
      <w:bookmarkStart w:colFirst="0" w:colLast="0" w:name="_fu54jliqo1ky" w:id="9"/>
      <w:bookmarkEnd w:id="9"/>
      <w:r w:rsidDel="00000000" w:rsidR="00000000" w:rsidRPr="00000000">
        <w:rPr>
          <w:rFonts w:ascii="Calibri" w:cs="Calibri" w:eastAsia="Calibri" w:hAnsi="Calibri"/>
          <w:rtl w:val="0"/>
        </w:rPr>
        <w:t xml:space="preserve">Contexto del negocio</w:t>
      </w:r>
    </w:p>
    <w:p w:rsidR="00000000" w:rsidDel="00000000" w:rsidP="00000000" w:rsidRDefault="00000000" w:rsidRPr="00000000" w14:paraId="00000039">
      <w:pPr>
        <w:rPr>
          <w:rFonts w:ascii="Calibri" w:cs="Calibri" w:eastAsia="Calibri" w:hAnsi="Calibri"/>
        </w:rPr>
      </w:pPr>
      <w:r w:rsidDel="00000000" w:rsidR="00000000" w:rsidRPr="00000000">
        <w:rPr>
          <w:rtl w:val="0"/>
        </w:rPr>
      </w:r>
    </w:p>
    <w:p w:rsidR="00000000" w:rsidDel="00000000" w:rsidP="00000000" w:rsidRDefault="00000000" w:rsidRPr="00000000" w14:paraId="0000003A">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Kent Foods es una empresa dedicada a la venta de alimentos mediante un sistema de envíos, que ha experimentado un crecimiento acelerado en los últimos años. Este desarrollo ha motivado al propietario a incorporar una solución de Inteligencia de Negocios (BI), con el objetivo de fortalecer la toma de decisiones estratégicas y operativas dentro de la organización.</w:t>
      </w:r>
    </w:p>
    <w:p w:rsidR="00000000" w:rsidDel="00000000" w:rsidP="00000000" w:rsidRDefault="00000000" w:rsidRPr="00000000" w14:paraId="0000003B">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3C">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La empresa cuenta con una base de datos transaccional que almacena información clave sobre empleados, transportistas, clientes, productos, proveedores y órdenes realizadas. Este conjunto de datos representa una oportunidad para estructurar una solución analítica que permita transformar datos operativos en conocimiento útil para la gestión.</w:t>
      </w:r>
    </w:p>
    <w:p w:rsidR="00000000" w:rsidDel="00000000" w:rsidP="00000000" w:rsidRDefault="00000000" w:rsidRPr="00000000" w14:paraId="0000003D">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3E">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Con este proyecto se busca entregar al propietario de Kent Foods una herramienta robusta para visualizar indicadores de desempeño (KPI), optimizar procesos logísticos y comerciales, sostener el crecimiento de la empresa sobre una base informada y estratégica.</w:t>
      </w:r>
    </w:p>
    <w:p w:rsidR="00000000" w:rsidDel="00000000" w:rsidP="00000000" w:rsidRDefault="00000000" w:rsidRPr="00000000" w14:paraId="0000003F">
      <w:pPr>
        <w:pStyle w:val="Heading1"/>
        <w:rPr>
          <w:rFonts w:ascii="Calibri" w:cs="Calibri" w:eastAsia="Calibri" w:hAnsi="Calibri"/>
        </w:rPr>
      </w:pPr>
      <w:bookmarkStart w:colFirst="0" w:colLast="0" w:name="_se44k45k1fyw" w:id="10"/>
      <w:bookmarkEnd w:id="10"/>
      <w:r w:rsidDel="00000000" w:rsidR="00000000" w:rsidRPr="00000000">
        <w:br w:type="page"/>
      </w:r>
      <w:r w:rsidDel="00000000" w:rsidR="00000000" w:rsidRPr="00000000">
        <w:rPr>
          <w:rtl w:val="0"/>
        </w:rPr>
      </w:r>
    </w:p>
    <w:p w:rsidR="00000000" w:rsidDel="00000000" w:rsidP="00000000" w:rsidRDefault="00000000" w:rsidRPr="00000000" w14:paraId="00000040">
      <w:pPr>
        <w:pStyle w:val="Heading1"/>
        <w:jc w:val="center"/>
        <w:rPr>
          <w:rFonts w:ascii="Calibri" w:cs="Calibri" w:eastAsia="Calibri" w:hAnsi="Calibri"/>
        </w:rPr>
      </w:pPr>
      <w:bookmarkStart w:colFirst="0" w:colLast="0" w:name="_bckon1bton3" w:id="11"/>
      <w:bookmarkEnd w:id="11"/>
      <w:r w:rsidDel="00000000" w:rsidR="00000000" w:rsidRPr="00000000">
        <w:rPr>
          <w:rFonts w:ascii="Calibri" w:cs="Calibri" w:eastAsia="Calibri" w:hAnsi="Calibri"/>
          <w:rtl w:val="0"/>
        </w:rPr>
        <w:t xml:space="preserve">Requisitos Específicos</w:t>
      </w:r>
    </w:p>
    <w:p w:rsidR="00000000" w:rsidDel="00000000" w:rsidP="00000000" w:rsidRDefault="00000000" w:rsidRPr="00000000" w14:paraId="00000041">
      <w:pPr>
        <w:pStyle w:val="Heading2"/>
        <w:rPr>
          <w:rFonts w:ascii="Calibri" w:cs="Calibri" w:eastAsia="Calibri" w:hAnsi="Calibri"/>
        </w:rPr>
      </w:pPr>
      <w:bookmarkStart w:colFirst="0" w:colLast="0" w:name="_c0h7fi67v4p1" w:id="12"/>
      <w:bookmarkEnd w:id="12"/>
      <w:r w:rsidDel="00000000" w:rsidR="00000000" w:rsidRPr="00000000">
        <w:rPr>
          <w:rFonts w:ascii="Calibri" w:cs="Calibri" w:eastAsia="Calibri" w:hAnsi="Calibri"/>
          <w:rtl w:val="0"/>
        </w:rPr>
        <w:t xml:space="preserve">Proceso de Negocio</w:t>
      </w:r>
    </w:p>
    <w:p w:rsidR="00000000" w:rsidDel="00000000" w:rsidP="00000000" w:rsidRDefault="00000000" w:rsidRPr="00000000" w14:paraId="00000042">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El proceso de negocio seleccionado para el análisis en esta etapa del proyecto es el proceso de ventas, considerado el eje central de la operación comercial de Kent Foods. Esta elección responde a la naturaleza del modelo de negocio de la empresa, basado en la comercialización y distribución directa de productos alimenticios a sus clientes.</w:t>
      </w:r>
    </w:p>
    <w:p w:rsidR="00000000" w:rsidDel="00000000" w:rsidP="00000000" w:rsidRDefault="00000000" w:rsidRPr="00000000" w14:paraId="00000043">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44">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La focalización de la solución de inteligencia de negocios en este proceso busca analizar en profundidad su desempeño actual, con el fin de identificar patrones de comportamiento de compra, tendencias de consumo y variaciones en la demanda. Este análisis permitirá establecer indicadores clave de rendimiento (KPI) que faciliten la toma de decisiones estratégicas, optimicen la gestión comercial y fortalezcan la capacidad de la empresa para adaptarse a las dinámicas del mercado.</w:t>
      </w:r>
    </w:p>
    <w:p w:rsidR="00000000" w:rsidDel="00000000" w:rsidP="00000000" w:rsidRDefault="00000000" w:rsidRPr="00000000" w14:paraId="00000045">
      <w:pPr>
        <w:rPr>
          <w:rFonts w:ascii="Calibri" w:cs="Calibri" w:eastAsia="Calibri" w:hAnsi="Calibri"/>
        </w:rPr>
      </w:pPr>
      <w:r w:rsidDel="00000000" w:rsidR="00000000" w:rsidRPr="00000000">
        <w:rPr>
          <w:rtl w:val="0"/>
        </w:rPr>
      </w:r>
    </w:p>
    <w:p w:rsidR="00000000" w:rsidDel="00000000" w:rsidP="00000000" w:rsidRDefault="00000000" w:rsidRPr="00000000" w14:paraId="00000046">
      <w:pPr>
        <w:pStyle w:val="Heading2"/>
        <w:rPr>
          <w:rFonts w:ascii="Calibri" w:cs="Calibri" w:eastAsia="Calibri" w:hAnsi="Calibri"/>
        </w:rPr>
      </w:pPr>
      <w:bookmarkStart w:colFirst="0" w:colLast="0" w:name="_jyuix2dvxhd" w:id="13"/>
      <w:bookmarkEnd w:id="13"/>
      <w:r w:rsidDel="00000000" w:rsidR="00000000" w:rsidRPr="00000000">
        <w:rPr>
          <w:rFonts w:ascii="Calibri" w:cs="Calibri" w:eastAsia="Calibri" w:hAnsi="Calibri"/>
          <w:rtl w:val="0"/>
        </w:rPr>
        <w:t xml:space="preserve">KPI’s</w:t>
      </w:r>
    </w:p>
    <w:p w:rsidR="00000000" w:rsidDel="00000000" w:rsidP="00000000" w:rsidRDefault="00000000" w:rsidRPr="00000000" w14:paraId="00000047">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Como parte del diseño de modelo dimensional, se han definido los siguientes indicadores clave de desempeño (KPI), orientados a evaluar la eficiencia comercial y operativa del proceso de ventas en Kent Foods. Estos KPIs permiten monitorear el comportamiento del negocio desde distintas perspectivas, facilitando la toma de decisiones estratégicas basadas en evidencia:</w:t>
      </w:r>
    </w:p>
    <w:p w:rsidR="00000000" w:rsidDel="00000000" w:rsidP="00000000" w:rsidRDefault="00000000" w:rsidRPr="00000000" w14:paraId="00000048">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49">
      <w:pPr>
        <w:numPr>
          <w:ilvl w:val="0"/>
          <w:numId w:val="4"/>
        </w:numPr>
        <w:spacing w:line="36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Monto total de venta por región: Permite identificar las zonas geográficas con mayor volumen de ingresos, apoyando decisiones de expansión o refuerzo comercial.</w:t>
      </w:r>
    </w:p>
    <w:p w:rsidR="00000000" w:rsidDel="00000000" w:rsidP="00000000" w:rsidRDefault="00000000" w:rsidRPr="00000000" w14:paraId="0000004A">
      <w:pPr>
        <w:numPr>
          <w:ilvl w:val="0"/>
          <w:numId w:val="4"/>
        </w:numPr>
        <w:spacing w:line="36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Venta por producto: Facilita el análisis del rendimiento por productos en específicos para poder determinar aquellos que son mayormente vendidos y los que se venden menos, pudiendo llevar a tomar decisiones estratégicas como reforzar la venta de unos y dejar de invertir en otros.</w:t>
      </w:r>
    </w:p>
    <w:p w:rsidR="00000000" w:rsidDel="00000000" w:rsidP="00000000" w:rsidRDefault="00000000" w:rsidRPr="00000000" w14:paraId="0000004B">
      <w:pPr>
        <w:numPr>
          <w:ilvl w:val="0"/>
          <w:numId w:val="4"/>
        </w:numPr>
        <w:spacing w:line="36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Venta por vendedor: Evalúa el desempeño individual del equipo comercial, útil para establecer incentivos, capacitaciones o redistribución de responsabilidades.</w:t>
      </w:r>
    </w:p>
    <w:p w:rsidR="00000000" w:rsidDel="00000000" w:rsidP="00000000" w:rsidRDefault="00000000" w:rsidRPr="00000000" w14:paraId="0000004C">
      <w:pPr>
        <w:numPr>
          <w:ilvl w:val="0"/>
          <w:numId w:val="4"/>
        </w:numPr>
        <w:spacing w:line="36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Clientes por región: Ofrece visibilidad sobre la concentración y distribución de la base de clientes, clave para estrategias de marketing y fidelización.</w:t>
      </w:r>
    </w:p>
    <w:p w:rsidR="00000000" w:rsidDel="00000000" w:rsidP="00000000" w:rsidRDefault="00000000" w:rsidRPr="00000000" w14:paraId="0000004D">
      <w:pPr>
        <w:numPr>
          <w:ilvl w:val="0"/>
          <w:numId w:val="4"/>
        </w:numPr>
        <w:spacing w:line="36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Cantidad de ventas por región: Complementa el análisis de ingresos con una visión de volumen transaccional, útil para detectar patrones de consumo y estacionalidad.</w:t>
      </w:r>
    </w:p>
    <w:p w:rsidR="00000000" w:rsidDel="00000000" w:rsidP="00000000" w:rsidRDefault="00000000" w:rsidRPr="00000000" w14:paraId="0000004E">
      <w:pPr>
        <w:numPr>
          <w:ilvl w:val="0"/>
          <w:numId w:val="4"/>
        </w:numPr>
        <w:spacing w:line="36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Monto total de venta por sucursal: Permite comparar el rendimiento entre puntos de venta, identificando oportunidades de mejora operativa o comercial.</w:t>
      </w:r>
    </w:p>
    <w:p w:rsidR="00000000" w:rsidDel="00000000" w:rsidP="00000000" w:rsidRDefault="00000000" w:rsidRPr="00000000" w14:paraId="0000004F">
      <w:pPr>
        <w:rPr>
          <w:rFonts w:ascii="Calibri" w:cs="Calibri" w:eastAsia="Calibri" w:hAnsi="Calibri"/>
        </w:rPr>
      </w:pPr>
      <w:r w:rsidDel="00000000" w:rsidR="00000000" w:rsidRPr="00000000">
        <w:rPr>
          <w:rtl w:val="0"/>
        </w:rPr>
      </w:r>
    </w:p>
    <w:p w:rsidR="00000000" w:rsidDel="00000000" w:rsidP="00000000" w:rsidRDefault="00000000" w:rsidRPr="00000000" w14:paraId="00000050">
      <w:pPr>
        <w:pStyle w:val="Heading2"/>
        <w:rPr>
          <w:rFonts w:ascii="Calibri" w:cs="Calibri" w:eastAsia="Calibri" w:hAnsi="Calibri"/>
        </w:rPr>
      </w:pPr>
      <w:bookmarkStart w:colFirst="0" w:colLast="0" w:name="_p2xd89eh5223" w:id="14"/>
      <w:bookmarkEnd w:id="14"/>
      <w:r w:rsidDel="00000000" w:rsidR="00000000" w:rsidRPr="00000000">
        <w:rPr>
          <w:rFonts w:ascii="Calibri" w:cs="Calibri" w:eastAsia="Calibri" w:hAnsi="Calibri"/>
          <w:rtl w:val="0"/>
        </w:rPr>
        <w:t xml:space="preserve">Dimensiones</w:t>
      </w:r>
    </w:p>
    <w:p w:rsidR="00000000" w:rsidDel="00000000" w:rsidP="00000000" w:rsidRDefault="00000000" w:rsidRPr="00000000" w14:paraId="00000051">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El modelo dimensional propuesto se estructura en torno a nueve dimensiones clave, seleccionadas por su relevancia estratégica y operativa en el proceso de ventas de Kent Foods. Estas dimensiones permiten descomponer los indicadores clave de desempeño (KPI) en niveles de granularidad que facilitan el análisis detallado y la toma de decisiones informadas:</w:t>
      </w:r>
    </w:p>
    <w:p w:rsidR="00000000" w:rsidDel="00000000" w:rsidP="00000000" w:rsidRDefault="00000000" w:rsidRPr="00000000" w14:paraId="00000052">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53">
      <w:pPr>
        <w:numPr>
          <w:ilvl w:val="0"/>
          <w:numId w:val="12"/>
        </w:numPr>
        <w:spacing w:line="36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Dimensión Tiempo: Permite analizar las ventas en función de periodos específicos (día, mes, trimestre, año), identificando tendencias, estacionalidades y comportamientos temporales del mercado.</w:t>
      </w:r>
    </w:p>
    <w:p w:rsidR="00000000" w:rsidDel="00000000" w:rsidP="00000000" w:rsidRDefault="00000000" w:rsidRPr="00000000" w14:paraId="00000054">
      <w:pPr>
        <w:numPr>
          <w:ilvl w:val="0"/>
          <w:numId w:val="12"/>
        </w:numPr>
        <w:spacing w:line="36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Dimensión Empleados: Representa al personal involucrado en el proceso comercial, especialmente los vendedores. Facilita el análisis del desempeño individual y colectivo, así como la evaluación de estrategias de fuerza de ventas.</w:t>
      </w:r>
    </w:p>
    <w:p w:rsidR="00000000" w:rsidDel="00000000" w:rsidP="00000000" w:rsidRDefault="00000000" w:rsidRPr="00000000" w14:paraId="00000055">
      <w:pPr>
        <w:numPr>
          <w:ilvl w:val="0"/>
          <w:numId w:val="12"/>
        </w:numPr>
        <w:spacing w:line="36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Dimensión Categoría:</w:t>
      </w:r>
    </w:p>
    <w:p w:rsidR="00000000" w:rsidDel="00000000" w:rsidP="00000000" w:rsidRDefault="00000000" w:rsidRPr="00000000" w14:paraId="00000056">
      <w:pPr>
        <w:numPr>
          <w:ilvl w:val="0"/>
          <w:numId w:val="12"/>
        </w:numPr>
        <w:spacing w:line="36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Dimensión Productos: Agrupa los artículos comercializados por categoría, tipo y características relevantes. Es esencial para el análisis de rentabilidad, rotación y preferencia de productos.</w:t>
      </w:r>
    </w:p>
    <w:p w:rsidR="00000000" w:rsidDel="00000000" w:rsidP="00000000" w:rsidRDefault="00000000" w:rsidRPr="00000000" w14:paraId="00000057">
      <w:pPr>
        <w:numPr>
          <w:ilvl w:val="0"/>
          <w:numId w:val="12"/>
        </w:numPr>
        <w:spacing w:line="36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Dimensión Transportista: Incluye los proveedores logísticos responsables del despacho de productos. Permite evaluar la eficiencia de distribución, tiempos de entrega y cumplimiento de servicio.</w:t>
      </w:r>
    </w:p>
    <w:p w:rsidR="00000000" w:rsidDel="00000000" w:rsidP="00000000" w:rsidRDefault="00000000" w:rsidRPr="00000000" w14:paraId="00000058">
      <w:pPr>
        <w:numPr>
          <w:ilvl w:val="0"/>
          <w:numId w:val="12"/>
        </w:numPr>
        <w:spacing w:line="36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Dimensión Clientes: Contiene información sobre los compradores, segmentados por tipo, ubicación y comportamiento de compra. Es clave para estrategias de fidelización, marketing personalizado y análisis de cartera.</w:t>
      </w:r>
    </w:p>
    <w:p w:rsidR="00000000" w:rsidDel="00000000" w:rsidP="00000000" w:rsidRDefault="00000000" w:rsidRPr="00000000" w14:paraId="00000059">
      <w:pPr>
        <w:numPr>
          <w:ilvl w:val="0"/>
          <w:numId w:val="12"/>
        </w:numPr>
        <w:spacing w:line="360" w:lineRule="auto"/>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Dimensión Región: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Agrupa áreas geográficas amplias para analizar el desempeño comercial y la distribución de clientes a nivel superior.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Esencial para estrategia y planificación de recursos.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 conecta con Territorio.</w:t>
      </w:r>
      <w:r w:rsidDel="00000000" w:rsidR="00000000" w:rsidRPr="00000000">
        <w:rPr>
          <w:rtl w:val="0"/>
        </w:rPr>
      </w:r>
    </w:p>
    <w:p w:rsidR="00000000" w:rsidDel="00000000" w:rsidP="00000000" w:rsidRDefault="00000000" w:rsidRPr="00000000" w14:paraId="0000005A">
      <w:pPr>
        <w:numPr>
          <w:ilvl w:val="0"/>
          <w:numId w:val="12"/>
        </w:numPr>
        <w:spacing w:line="360" w:lineRule="auto"/>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Dimensión Territorio: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Almacena los territorios específicos de los empleados, crucial para analizar la concentración de personal por zona.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 conecta con la Dimensión Región para una visión geográfica más amplia.</w:t>
      </w:r>
      <w:r w:rsidDel="00000000" w:rsidR="00000000" w:rsidRPr="00000000">
        <w:rPr>
          <w:rtl w:val="0"/>
        </w:rPr>
      </w:r>
    </w:p>
    <w:p w:rsidR="00000000" w:rsidDel="00000000" w:rsidP="00000000" w:rsidRDefault="00000000" w:rsidRPr="00000000" w14:paraId="0000005B">
      <w:pPr>
        <w:numPr>
          <w:ilvl w:val="0"/>
          <w:numId w:val="12"/>
        </w:numPr>
        <w:spacing w:line="36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Dimensión Destino: Representa la ubicación geográfica final de la entrega (ciudad y país), complementando el análisis territorial y logístico del negocio.</w:t>
      </w:r>
    </w:p>
    <w:p w:rsidR="00000000" w:rsidDel="00000000" w:rsidP="00000000" w:rsidRDefault="00000000" w:rsidRPr="00000000" w14:paraId="0000005C">
      <w:pPr>
        <w:spacing w:line="360" w:lineRule="auto"/>
        <w:ind w:left="72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5D">
      <w:pPr>
        <w:pStyle w:val="Heading2"/>
        <w:rPr>
          <w:rFonts w:ascii="Calibri" w:cs="Calibri" w:eastAsia="Calibri" w:hAnsi="Calibri"/>
        </w:rPr>
      </w:pPr>
      <w:bookmarkStart w:colFirst="0" w:colLast="0" w:name="_ji8a1lhrwe0i" w:id="15"/>
      <w:bookmarkEnd w:id="15"/>
      <w:r w:rsidDel="00000000" w:rsidR="00000000" w:rsidRPr="00000000">
        <w:rPr>
          <w:rFonts w:ascii="Calibri" w:cs="Calibri" w:eastAsia="Calibri" w:hAnsi="Calibri"/>
          <w:rtl w:val="0"/>
        </w:rPr>
        <w:t xml:space="preserve">Granularidad</w:t>
      </w:r>
    </w:p>
    <w:p w:rsidR="00000000" w:rsidDel="00000000" w:rsidP="00000000" w:rsidRDefault="00000000" w:rsidRPr="00000000" w14:paraId="0000005E">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La granularidad del modelo dimensional define el nivel más bajo de detalle con el que se registran los hechos en la tabla de hechos de ventas. Esta decisión es clave para garantizar la precisión analítica, la trazabilidad de los indicadores y la flexibilidad en la generación de reportes.</w:t>
      </w:r>
    </w:p>
    <w:p w:rsidR="00000000" w:rsidDel="00000000" w:rsidP="00000000" w:rsidRDefault="00000000" w:rsidRPr="00000000" w14:paraId="0000005F">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60">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En el caso de Kent Foods, se ha optado por una granularidad que permite capturar cada transacción de venta con los siguientes atributos:</w:t>
      </w:r>
    </w:p>
    <w:p w:rsidR="00000000" w:rsidDel="00000000" w:rsidP="00000000" w:rsidRDefault="00000000" w:rsidRPr="00000000" w14:paraId="00000061">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62">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63">
      <w:pPr>
        <w:numPr>
          <w:ilvl w:val="0"/>
          <w:numId w:val="3"/>
        </w:numPr>
        <w:spacing w:line="36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Fecha: Permite análisis temporales detallados (diarios, mensuales, anuales) y la identificación de patrones estacionales.</w:t>
      </w:r>
    </w:p>
    <w:p w:rsidR="00000000" w:rsidDel="00000000" w:rsidP="00000000" w:rsidRDefault="00000000" w:rsidRPr="00000000" w14:paraId="00000064">
      <w:pPr>
        <w:numPr>
          <w:ilvl w:val="0"/>
          <w:numId w:val="3"/>
        </w:numPr>
        <w:spacing w:line="36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EmpleadoID: Asocia cada venta al vendedor correspondiente, habilitando el seguimiento del desempeño individual.</w:t>
      </w:r>
    </w:p>
    <w:p w:rsidR="00000000" w:rsidDel="00000000" w:rsidP="00000000" w:rsidRDefault="00000000" w:rsidRPr="00000000" w14:paraId="00000065">
      <w:pPr>
        <w:numPr>
          <w:ilvl w:val="0"/>
          <w:numId w:val="3"/>
        </w:numPr>
        <w:spacing w:line="36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ProductoID: Registra el artículo específico, facilitando el análisis por categoría, línea o SKU.</w:t>
      </w:r>
    </w:p>
    <w:p w:rsidR="00000000" w:rsidDel="00000000" w:rsidP="00000000" w:rsidRDefault="00000000" w:rsidRPr="00000000" w14:paraId="00000066">
      <w:pPr>
        <w:numPr>
          <w:ilvl w:val="0"/>
          <w:numId w:val="3"/>
        </w:numPr>
        <w:spacing w:line="36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TransportistaID: Vincula la venta con el proveedor logístico, permitiendo evaluar eficiencia y cumplimiento en la entrega.</w:t>
      </w:r>
    </w:p>
    <w:p w:rsidR="00000000" w:rsidDel="00000000" w:rsidP="00000000" w:rsidRDefault="00000000" w:rsidRPr="00000000" w14:paraId="00000067">
      <w:pPr>
        <w:numPr>
          <w:ilvl w:val="0"/>
          <w:numId w:val="3"/>
        </w:numPr>
        <w:spacing w:line="36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ClienteID: Identifica al cliente final, habilitando segmentaciones por perfil, región o comportamiento de compra.</w:t>
      </w:r>
    </w:p>
    <w:p w:rsidR="00000000" w:rsidDel="00000000" w:rsidP="00000000" w:rsidRDefault="00000000" w:rsidRPr="00000000" w14:paraId="00000068">
      <w:pPr>
        <w:numPr>
          <w:ilvl w:val="0"/>
          <w:numId w:val="3"/>
        </w:numPr>
        <w:spacing w:line="36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Ciudad: Representa la ubicación geográfica de entrega, clave para el análisis territorial y logístico.</w:t>
      </w:r>
    </w:p>
    <w:p w:rsidR="00000000" w:rsidDel="00000000" w:rsidP="00000000" w:rsidRDefault="00000000" w:rsidRPr="00000000" w14:paraId="00000069">
      <w:pPr>
        <w:rPr>
          <w:rFonts w:ascii="Calibri" w:cs="Calibri" w:eastAsia="Calibri" w:hAnsi="Calibri"/>
        </w:rPr>
      </w:pPr>
      <w:r w:rsidDel="00000000" w:rsidR="00000000" w:rsidRPr="00000000">
        <w:rPr>
          <w:rtl w:val="0"/>
        </w:rPr>
      </w:r>
    </w:p>
    <w:p w:rsidR="00000000" w:rsidDel="00000000" w:rsidP="00000000" w:rsidRDefault="00000000" w:rsidRPr="00000000" w14:paraId="0000006A">
      <w:pPr>
        <w:pStyle w:val="Heading2"/>
        <w:rPr>
          <w:rFonts w:ascii="Calibri" w:cs="Calibri" w:eastAsia="Calibri" w:hAnsi="Calibri"/>
        </w:rPr>
      </w:pPr>
      <w:bookmarkStart w:colFirst="0" w:colLast="0" w:name="_k3nw38muerys" w:id="16"/>
      <w:bookmarkEnd w:id="16"/>
      <w:r w:rsidDel="00000000" w:rsidR="00000000" w:rsidRPr="00000000">
        <w:rPr>
          <w:rFonts w:ascii="Calibri" w:cs="Calibri" w:eastAsia="Calibri" w:hAnsi="Calibri"/>
          <w:rtl w:val="0"/>
        </w:rPr>
        <w:t xml:space="preserve">Llaves Primarias</w:t>
      </w:r>
    </w:p>
    <w:p w:rsidR="00000000" w:rsidDel="00000000" w:rsidP="00000000" w:rsidRDefault="00000000" w:rsidRPr="00000000" w14:paraId="0000006B">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Las llaves primarias de cada dimensión son fundamentales para garantizar la integridad referencial del modelo dimensional y establecer relaciones precisas con la tabla de hechos. En el caso del modelo diseñado para Kent Foods, se han definido las siguientes llaves primarias por dimensión:</w:t>
      </w:r>
    </w:p>
    <w:p w:rsidR="00000000" w:rsidDel="00000000" w:rsidP="00000000" w:rsidRDefault="00000000" w:rsidRPr="00000000" w14:paraId="0000006C">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6D">
      <w:pPr>
        <w:numPr>
          <w:ilvl w:val="0"/>
          <w:numId w:val="7"/>
        </w:numPr>
        <w:spacing w:line="36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Dimensión tiempo: Fecha.</w:t>
      </w:r>
    </w:p>
    <w:p w:rsidR="00000000" w:rsidDel="00000000" w:rsidP="00000000" w:rsidRDefault="00000000" w:rsidRPr="00000000" w14:paraId="0000006E">
      <w:pPr>
        <w:spacing w:line="360" w:lineRule="auto"/>
        <w:jc w:val="both"/>
        <w:rPr>
          <w:rFonts w:ascii="Calibri" w:cs="Calibri" w:eastAsia="Calibri" w:hAnsi="Calibri"/>
        </w:rPr>
      </w:pPr>
      <w:r w:rsidDel="00000000" w:rsidR="00000000" w:rsidRPr="00000000">
        <w:rPr>
          <w:rFonts w:ascii="Calibri" w:cs="Calibri" w:eastAsia="Calibri" w:hAnsi="Calibri"/>
          <w:rtl w:val="0"/>
        </w:rPr>
        <w:tab/>
        <w:t xml:space="preserve">Identifica de manera única cada registro temporal, permitiendo análisis por día, mes, </w:t>
      </w:r>
    </w:p>
    <w:p w:rsidR="00000000" w:rsidDel="00000000" w:rsidP="00000000" w:rsidRDefault="00000000" w:rsidRPr="00000000" w14:paraId="0000006F">
      <w:pPr>
        <w:spacing w:line="360" w:lineRule="auto"/>
        <w:jc w:val="both"/>
        <w:rPr>
          <w:rFonts w:ascii="Calibri" w:cs="Calibri" w:eastAsia="Calibri" w:hAnsi="Calibri"/>
        </w:rPr>
      </w:pPr>
      <w:r w:rsidDel="00000000" w:rsidR="00000000" w:rsidRPr="00000000">
        <w:rPr>
          <w:rFonts w:ascii="Calibri" w:cs="Calibri" w:eastAsia="Calibri" w:hAnsi="Calibri"/>
          <w:rtl w:val="0"/>
        </w:rPr>
        <w:tab/>
        <w:t xml:space="preserve">trimestre, semestre y año.</w:t>
      </w:r>
    </w:p>
    <w:p w:rsidR="00000000" w:rsidDel="00000000" w:rsidP="00000000" w:rsidRDefault="00000000" w:rsidRPr="00000000" w14:paraId="00000070">
      <w:pPr>
        <w:numPr>
          <w:ilvl w:val="0"/>
          <w:numId w:val="8"/>
        </w:numPr>
        <w:spacing w:line="36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Dimensión Empleados: EmpleadoID.</w:t>
      </w:r>
    </w:p>
    <w:p w:rsidR="00000000" w:rsidDel="00000000" w:rsidP="00000000" w:rsidRDefault="00000000" w:rsidRPr="00000000" w14:paraId="00000071">
      <w:pPr>
        <w:spacing w:line="360" w:lineRule="auto"/>
        <w:ind w:left="0" w:firstLine="0"/>
        <w:jc w:val="both"/>
        <w:rPr>
          <w:rFonts w:ascii="Calibri" w:cs="Calibri" w:eastAsia="Calibri" w:hAnsi="Calibri"/>
        </w:rPr>
      </w:pPr>
      <w:r w:rsidDel="00000000" w:rsidR="00000000" w:rsidRPr="00000000">
        <w:rPr>
          <w:rFonts w:ascii="Calibri" w:cs="Calibri" w:eastAsia="Calibri" w:hAnsi="Calibri"/>
          <w:rtl w:val="0"/>
        </w:rPr>
        <w:tab/>
        <w:t xml:space="preserve">Representa de forma única a cada vendedor o empleado involucrado en el proceso de ventas.</w:t>
      </w:r>
    </w:p>
    <w:p w:rsidR="00000000" w:rsidDel="00000000" w:rsidP="00000000" w:rsidRDefault="00000000" w:rsidRPr="00000000" w14:paraId="00000072">
      <w:pPr>
        <w:numPr>
          <w:ilvl w:val="0"/>
          <w:numId w:val="1"/>
        </w:numPr>
        <w:spacing w:line="36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Dimensión Productos: ProductoID.</w:t>
      </w:r>
    </w:p>
    <w:p w:rsidR="00000000" w:rsidDel="00000000" w:rsidP="00000000" w:rsidRDefault="00000000" w:rsidRPr="00000000" w14:paraId="00000073">
      <w:pPr>
        <w:spacing w:line="360" w:lineRule="auto"/>
        <w:ind w:left="0" w:firstLine="0"/>
        <w:jc w:val="both"/>
        <w:rPr>
          <w:rFonts w:ascii="Calibri" w:cs="Calibri" w:eastAsia="Calibri" w:hAnsi="Calibri"/>
        </w:rPr>
      </w:pPr>
      <w:r w:rsidDel="00000000" w:rsidR="00000000" w:rsidRPr="00000000">
        <w:rPr>
          <w:rFonts w:ascii="Calibri" w:cs="Calibri" w:eastAsia="Calibri" w:hAnsi="Calibri"/>
          <w:rtl w:val="0"/>
        </w:rPr>
        <w:tab/>
        <w:t xml:space="preserve">Identifica cada producto comercializado, facilitando el análisis por categoría, línea o</w:t>
      </w:r>
    </w:p>
    <w:p w:rsidR="00000000" w:rsidDel="00000000" w:rsidP="00000000" w:rsidRDefault="00000000" w:rsidRPr="00000000" w14:paraId="00000074">
      <w:pPr>
        <w:spacing w:line="360" w:lineRule="auto"/>
        <w:ind w:left="0" w:firstLine="0"/>
        <w:jc w:val="both"/>
        <w:rPr>
          <w:rFonts w:ascii="Calibri" w:cs="Calibri" w:eastAsia="Calibri" w:hAnsi="Calibri"/>
        </w:rPr>
      </w:pPr>
      <w:r w:rsidDel="00000000" w:rsidR="00000000" w:rsidRPr="00000000">
        <w:rPr>
          <w:rFonts w:ascii="Calibri" w:cs="Calibri" w:eastAsia="Calibri" w:hAnsi="Calibri"/>
          <w:rtl w:val="0"/>
        </w:rPr>
        <w:tab/>
        <w:t xml:space="preserve">id.</w:t>
      </w:r>
    </w:p>
    <w:p w:rsidR="00000000" w:rsidDel="00000000" w:rsidP="00000000" w:rsidRDefault="00000000" w:rsidRPr="00000000" w14:paraId="00000075">
      <w:pPr>
        <w:numPr>
          <w:ilvl w:val="0"/>
          <w:numId w:val="6"/>
        </w:numPr>
        <w:spacing w:line="36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Dimensión Categorías: CategoriaID.</w:t>
      </w:r>
    </w:p>
    <w:p w:rsidR="00000000" w:rsidDel="00000000" w:rsidP="00000000" w:rsidRDefault="00000000" w:rsidRPr="00000000" w14:paraId="00000076">
      <w:pPr>
        <w:spacing w:line="360" w:lineRule="auto"/>
        <w:ind w:left="720" w:firstLine="0"/>
        <w:jc w:val="both"/>
        <w:rPr>
          <w:rFonts w:ascii="Calibri" w:cs="Calibri" w:eastAsia="Calibri" w:hAnsi="Calibri"/>
        </w:rPr>
      </w:pPr>
      <w:r w:rsidDel="00000000" w:rsidR="00000000" w:rsidRPr="00000000">
        <w:rPr>
          <w:rFonts w:ascii="Calibri" w:cs="Calibri" w:eastAsia="Calibri" w:hAnsi="Calibri"/>
          <w:rtl w:val="0"/>
        </w:rPr>
        <w:t xml:space="preserve">Identifica cada categoría de producto, permitiendo el análisis y agrupación de productos según su tipo o línea comercial.</w:t>
      </w:r>
    </w:p>
    <w:p w:rsidR="00000000" w:rsidDel="00000000" w:rsidP="00000000" w:rsidRDefault="00000000" w:rsidRPr="00000000" w14:paraId="00000077">
      <w:pPr>
        <w:numPr>
          <w:ilvl w:val="0"/>
          <w:numId w:val="10"/>
        </w:numPr>
        <w:spacing w:line="36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Dimensión transportista: TransportistaID.</w:t>
      </w:r>
    </w:p>
    <w:p w:rsidR="00000000" w:rsidDel="00000000" w:rsidP="00000000" w:rsidRDefault="00000000" w:rsidRPr="00000000" w14:paraId="00000078">
      <w:pPr>
        <w:spacing w:line="360" w:lineRule="auto"/>
        <w:ind w:left="720" w:firstLine="0"/>
        <w:jc w:val="both"/>
        <w:rPr>
          <w:rFonts w:ascii="Calibri" w:cs="Calibri" w:eastAsia="Calibri" w:hAnsi="Calibri"/>
        </w:rPr>
      </w:pPr>
      <w:r w:rsidDel="00000000" w:rsidR="00000000" w:rsidRPr="00000000">
        <w:rPr>
          <w:rFonts w:ascii="Calibri" w:cs="Calibri" w:eastAsia="Calibri" w:hAnsi="Calibri"/>
          <w:rtl w:val="0"/>
        </w:rPr>
        <w:t xml:space="preserve">Permite distinguir a cada proveedor logístico, clave para evaluar desempeño en entregas.</w:t>
      </w:r>
    </w:p>
    <w:p w:rsidR="00000000" w:rsidDel="00000000" w:rsidP="00000000" w:rsidRDefault="00000000" w:rsidRPr="00000000" w14:paraId="00000079">
      <w:pPr>
        <w:numPr>
          <w:ilvl w:val="0"/>
          <w:numId w:val="9"/>
        </w:numPr>
        <w:spacing w:line="36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Dimensión Clientes: ClienteID.</w:t>
      </w:r>
    </w:p>
    <w:p w:rsidR="00000000" w:rsidDel="00000000" w:rsidP="00000000" w:rsidRDefault="00000000" w:rsidRPr="00000000" w14:paraId="0000007A">
      <w:pPr>
        <w:spacing w:line="360" w:lineRule="auto"/>
        <w:ind w:left="720" w:firstLine="0"/>
        <w:jc w:val="both"/>
        <w:rPr>
          <w:rFonts w:ascii="Calibri" w:cs="Calibri" w:eastAsia="Calibri" w:hAnsi="Calibri"/>
        </w:rPr>
      </w:pPr>
      <w:r w:rsidDel="00000000" w:rsidR="00000000" w:rsidRPr="00000000">
        <w:rPr>
          <w:rFonts w:ascii="Calibri" w:cs="Calibri" w:eastAsia="Calibri" w:hAnsi="Calibri"/>
          <w:rtl w:val="0"/>
        </w:rPr>
        <w:t xml:space="preserve">Identifica a cada cliente de manera única, habilitando segmentaciones y análisis de comportamiento.</w:t>
      </w:r>
    </w:p>
    <w:p w:rsidR="00000000" w:rsidDel="00000000" w:rsidP="00000000" w:rsidRDefault="00000000" w:rsidRPr="00000000" w14:paraId="0000007B">
      <w:pPr>
        <w:numPr>
          <w:ilvl w:val="0"/>
          <w:numId w:val="5"/>
        </w:numPr>
        <w:spacing w:line="36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Dimensión destino: Ciudad.</w:t>
      </w:r>
    </w:p>
    <w:p w:rsidR="00000000" w:rsidDel="00000000" w:rsidP="00000000" w:rsidRDefault="00000000" w:rsidRPr="00000000" w14:paraId="0000007C">
      <w:pPr>
        <w:spacing w:line="360" w:lineRule="auto"/>
        <w:ind w:left="720" w:firstLine="0"/>
        <w:jc w:val="both"/>
        <w:rPr>
          <w:rFonts w:ascii="Calibri" w:cs="Calibri" w:eastAsia="Calibri" w:hAnsi="Calibri"/>
        </w:rPr>
      </w:pPr>
      <w:r w:rsidDel="00000000" w:rsidR="00000000" w:rsidRPr="00000000">
        <w:rPr>
          <w:rFonts w:ascii="Calibri" w:cs="Calibri" w:eastAsia="Calibri" w:hAnsi="Calibri"/>
          <w:rtl w:val="0"/>
        </w:rPr>
        <w:t xml:space="preserve">Representa la ubicación geográfica final de la entrega, utilizada como llave para el análisis territorial.</w:t>
      </w:r>
    </w:p>
    <w:p w:rsidR="00000000" w:rsidDel="00000000" w:rsidP="00000000" w:rsidRDefault="00000000" w:rsidRPr="00000000" w14:paraId="0000007D">
      <w:pPr>
        <w:numPr>
          <w:ilvl w:val="0"/>
          <w:numId w:val="11"/>
        </w:numPr>
        <w:spacing w:line="36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Dimensión Región: RegionID.</w:t>
      </w:r>
    </w:p>
    <w:p w:rsidR="00000000" w:rsidDel="00000000" w:rsidP="00000000" w:rsidRDefault="00000000" w:rsidRPr="00000000" w14:paraId="0000007E">
      <w:pPr>
        <w:spacing w:line="360" w:lineRule="auto"/>
        <w:ind w:left="720" w:firstLine="0"/>
        <w:jc w:val="both"/>
        <w:rPr>
          <w:rFonts w:ascii="Calibri" w:cs="Calibri" w:eastAsia="Calibri" w:hAnsi="Calibri"/>
        </w:rPr>
      </w:pPr>
      <w:r w:rsidDel="00000000" w:rsidR="00000000" w:rsidRPr="00000000">
        <w:rPr>
          <w:rFonts w:ascii="Calibri" w:cs="Calibri" w:eastAsia="Calibri" w:hAnsi="Calibri"/>
          <w:rtl w:val="0"/>
        </w:rPr>
        <w:t xml:space="preserve">Identifica la región geográfica en la que el empleado desempeña sus funciones. Permite analizar el rendimiento y distribución del personal según la ubicación territorial.</w:t>
      </w:r>
    </w:p>
    <w:p w:rsidR="00000000" w:rsidDel="00000000" w:rsidP="00000000" w:rsidRDefault="00000000" w:rsidRPr="00000000" w14:paraId="0000007F">
      <w:pPr>
        <w:numPr>
          <w:ilvl w:val="0"/>
          <w:numId w:val="11"/>
        </w:numPr>
        <w:spacing w:line="36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Dimensión Territorio: TerritorioID.</w:t>
      </w:r>
    </w:p>
    <w:p w:rsidR="00000000" w:rsidDel="00000000" w:rsidP="00000000" w:rsidRDefault="00000000" w:rsidRPr="00000000" w14:paraId="00000080">
      <w:pPr>
        <w:spacing w:line="360" w:lineRule="auto"/>
        <w:ind w:left="720" w:firstLine="0"/>
        <w:jc w:val="both"/>
        <w:rPr>
          <w:rFonts w:ascii="Calibri" w:cs="Calibri" w:eastAsia="Calibri" w:hAnsi="Calibri"/>
        </w:rPr>
      </w:pPr>
      <w:r w:rsidDel="00000000" w:rsidR="00000000" w:rsidRPr="00000000">
        <w:rPr>
          <w:rFonts w:ascii="Calibri" w:cs="Calibri" w:eastAsia="Calibri" w:hAnsi="Calibri"/>
          <w:rtl w:val="0"/>
        </w:rPr>
        <w:t xml:space="preserve">Identifica el territorio específico asignado a cada empleado dentro de una región. Facilita el análisis de desempeño y cobertura laboral por zona o área de trabajo.</w:t>
      </w:r>
    </w:p>
    <w:p w:rsidR="00000000" w:rsidDel="00000000" w:rsidP="00000000" w:rsidRDefault="00000000" w:rsidRPr="00000000" w14:paraId="00000081">
      <w:pPr>
        <w:pStyle w:val="Heading1"/>
        <w:jc w:val="center"/>
        <w:rPr>
          <w:rFonts w:ascii="Calibri" w:cs="Calibri" w:eastAsia="Calibri" w:hAnsi="Calibri"/>
        </w:rPr>
      </w:pPr>
      <w:bookmarkStart w:colFirst="0" w:colLast="0" w:name="_4it21wx8lkno" w:id="17"/>
      <w:bookmarkEnd w:id="17"/>
      <w:r w:rsidDel="00000000" w:rsidR="00000000" w:rsidRPr="00000000">
        <w:br w:type="page"/>
      </w:r>
      <w:r w:rsidDel="00000000" w:rsidR="00000000" w:rsidRPr="00000000">
        <w:rPr>
          <w:rtl w:val="0"/>
        </w:rPr>
      </w:r>
    </w:p>
    <w:p w:rsidR="00000000" w:rsidDel="00000000" w:rsidP="00000000" w:rsidRDefault="00000000" w:rsidRPr="00000000" w14:paraId="00000082">
      <w:pPr>
        <w:pStyle w:val="Heading1"/>
        <w:jc w:val="center"/>
        <w:rPr>
          <w:rFonts w:ascii="Calibri" w:cs="Calibri" w:eastAsia="Calibri" w:hAnsi="Calibri"/>
        </w:rPr>
      </w:pPr>
      <w:bookmarkStart w:colFirst="0" w:colLast="0" w:name="_a9i82m8u6ogv" w:id="18"/>
      <w:bookmarkEnd w:id="18"/>
      <w:r w:rsidDel="00000000" w:rsidR="00000000" w:rsidRPr="00000000">
        <w:rPr>
          <w:rFonts w:ascii="Calibri" w:cs="Calibri" w:eastAsia="Calibri" w:hAnsi="Calibri"/>
          <w:rtl w:val="0"/>
        </w:rPr>
        <w:t xml:space="preserve">Matriz de Kimball</w:t>
      </w:r>
    </w:p>
    <w:p w:rsidR="00000000" w:rsidDel="00000000" w:rsidP="00000000" w:rsidRDefault="00000000" w:rsidRPr="00000000" w14:paraId="00000083">
      <w:pPr>
        <w:rPr>
          <w:rFonts w:ascii="Calibri" w:cs="Calibri" w:eastAsia="Calibri" w:hAnsi="Calibri"/>
        </w:rPr>
      </w:pPr>
      <w:r w:rsidDel="00000000" w:rsidR="00000000" w:rsidRPr="00000000">
        <w:rPr>
          <w:rtl w:val="0"/>
        </w:rPr>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75.0431924164823"/>
        <w:gridCol w:w="1504.2519685039374"/>
        <w:gridCol w:w="934.6808347985631"/>
        <w:gridCol w:w="730.2194021863774"/>
        <w:gridCol w:w="730.2194021863774"/>
        <w:gridCol w:w="730.2194021863774"/>
        <w:gridCol w:w="730.2194021863774"/>
        <w:gridCol w:w="730.2194021863774"/>
        <w:gridCol w:w="730.2194021863774"/>
        <w:gridCol w:w="730.2194021863774"/>
        <w:tblGridChange w:id="0">
          <w:tblGrid>
            <w:gridCol w:w="1475.0431924164823"/>
            <w:gridCol w:w="1504.2519685039374"/>
            <w:gridCol w:w="934.6808347985631"/>
            <w:gridCol w:w="730.2194021863774"/>
            <w:gridCol w:w="730.2194021863774"/>
            <w:gridCol w:w="730.2194021863774"/>
            <w:gridCol w:w="730.2194021863774"/>
            <w:gridCol w:w="730.2194021863774"/>
            <w:gridCol w:w="730.2194021863774"/>
            <w:gridCol w:w="730.2194021863774"/>
          </w:tblGrid>
        </w:tblGridChange>
      </w:tblGrid>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shd w:fill="ea9999" w:val="clear"/>
            <w:tcMar>
              <w:top w:w="40.0" w:type="dxa"/>
              <w:left w:w="40.0" w:type="dxa"/>
              <w:bottom w:w="40.0" w:type="dxa"/>
              <w:right w:w="40.0" w:type="dxa"/>
            </w:tcMar>
            <w:vAlign w:val="bottom"/>
          </w:tcPr>
          <w:p w:rsidR="00000000" w:rsidDel="00000000" w:rsidP="00000000" w:rsidRDefault="00000000" w:rsidRPr="00000000" w14:paraId="00000084">
            <w:pPr>
              <w:widowControl w:val="0"/>
              <w:rPr>
                <w:sz w:val="20"/>
                <w:szCs w:val="20"/>
              </w:rPr>
            </w:pPr>
            <w:r w:rsidDel="00000000" w:rsidR="00000000" w:rsidRPr="00000000">
              <w:rPr>
                <w:color w:val="1f1f1f"/>
                <w:sz w:val="20"/>
                <w:szCs w:val="20"/>
                <w:rtl w:val="0"/>
              </w:rPr>
              <w:t xml:space="preserve">PROCESOS DE NEGOCIO</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b6d7a8" w:val="clear"/>
            <w:tcMar>
              <w:top w:w="40.0" w:type="dxa"/>
              <w:left w:w="40.0" w:type="dxa"/>
              <w:bottom w:w="40.0" w:type="dxa"/>
              <w:right w:w="40.0" w:type="dxa"/>
            </w:tcMar>
            <w:vAlign w:val="bottom"/>
          </w:tcPr>
          <w:p w:rsidR="00000000" w:rsidDel="00000000" w:rsidP="00000000" w:rsidRDefault="00000000" w:rsidRPr="00000000" w14:paraId="00000085">
            <w:pPr>
              <w:widowControl w:val="0"/>
              <w:rPr>
                <w:sz w:val="20"/>
                <w:szCs w:val="20"/>
              </w:rPr>
            </w:pPr>
            <w:r w:rsidDel="00000000" w:rsidR="00000000" w:rsidRPr="00000000">
              <w:rPr>
                <w:color w:val="1f1f1f"/>
                <w:sz w:val="20"/>
                <w:szCs w:val="20"/>
                <w:rtl w:val="0"/>
              </w:rPr>
              <w:t xml:space="preserve">Tiempo</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b6d7a8" w:val="clear"/>
            <w:tcMar>
              <w:top w:w="40.0" w:type="dxa"/>
              <w:left w:w="40.0" w:type="dxa"/>
              <w:bottom w:w="40.0" w:type="dxa"/>
              <w:right w:w="40.0" w:type="dxa"/>
            </w:tcMar>
            <w:vAlign w:val="bottom"/>
          </w:tcPr>
          <w:p w:rsidR="00000000" w:rsidDel="00000000" w:rsidP="00000000" w:rsidRDefault="00000000" w:rsidRPr="00000000" w14:paraId="00000086">
            <w:pPr>
              <w:widowControl w:val="0"/>
              <w:rPr>
                <w:sz w:val="20"/>
                <w:szCs w:val="20"/>
              </w:rPr>
            </w:pPr>
            <w:r w:rsidDel="00000000" w:rsidR="00000000" w:rsidRPr="00000000">
              <w:rPr>
                <w:color w:val="1f1f1f"/>
                <w:sz w:val="20"/>
                <w:szCs w:val="20"/>
                <w:rtl w:val="0"/>
              </w:rPr>
              <w:t xml:space="preserve">Productos</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b6d7a8" w:val="clear"/>
            <w:tcMar>
              <w:top w:w="40.0" w:type="dxa"/>
              <w:left w:w="40.0" w:type="dxa"/>
              <w:bottom w:w="40.0" w:type="dxa"/>
              <w:right w:w="40.0" w:type="dxa"/>
            </w:tcMar>
            <w:vAlign w:val="bottom"/>
          </w:tcPr>
          <w:p w:rsidR="00000000" w:rsidDel="00000000" w:rsidP="00000000" w:rsidRDefault="00000000" w:rsidRPr="00000000" w14:paraId="00000087">
            <w:pPr>
              <w:widowControl w:val="0"/>
              <w:rPr>
                <w:sz w:val="20"/>
                <w:szCs w:val="20"/>
              </w:rPr>
            </w:pPr>
            <w:r w:rsidDel="00000000" w:rsidR="00000000" w:rsidRPr="00000000">
              <w:rPr>
                <w:color w:val="1f1f1f"/>
                <w:sz w:val="20"/>
                <w:szCs w:val="20"/>
                <w:rtl w:val="0"/>
              </w:rPr>
              <w:t xml:space="preserve">Categorías</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b6d7a8" w:val="clear"/>
            <w:tcMar>
              <w:top w:w="40.0" w:type="dxa"/>
              <w:left w:w="40.0" w:type="dxa"/>
              <w:bottom w:w="40.0" w:type="dxa"/>
              <w:right w:w="40.0" w:type="dxa"/>
            </w:tcMar>
            <w:vAlign w:val="bottom"/>
          </w:tcPr>
          <w:p w:rsidR="00000000" w:rsidDel="00000000" w:rsidP="00000000" w:rsidRDefault="00000000" w:rsidRPr="00000000" w14:paraId="00000088">
            <w:pPr>
              <w:widowControl w:val="0"/>
              <w:rPr>
                <w:sz w:val="20"/>
                <w:szCs w:val="20"/>
              </w:rPr>
            </w:pPr>
            <w:r w:rsidDel="00000000" w:rsidR="00000000" w:rsidRPr="00000000">
              <w:rPr>
                <w:color w:val="1f1f1f"/>
                <w:sz w:val="20"/>
                <w:szCs w:val="20"/>
                <w:rtl w:val="0"/>
              </w:rPr>
              <w:t xml:space="preserve">Empleados</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b6d7a8" w:val="clear"/>
            <w:tcMar>
              <w:top w:w="40.0" w:type="dxa"/>
              <w:left w:w="40.0" w:type="dxa"/>
              <w:bottom w:w="40.0" w:type="dxa"/>
              <w:right w:w="40.0" w:type="dxa"/>
            </w:tcMar>
            <w:vAlign w:val="bottom"/>
          </w:tcPr>
          <w:p w:rsidR="00000000" w:rsidDel="00000000" w:rsidP="00000000" w:rsidRDefault="00000000" w:rsidRPr="00000000" w14:paraId="00000089">
            <w:pPr>
              <w:widowControl w:val="0"/>
              <w:rPr>
                <w:sz w:val="20"/>
                <w:szCs w:val="20"/>
              </w:rPr>
            </w:pPr>
            <w:r w:rsidDel="00000000" w:rsidR="00000000" w:rsidRPr="00000000">
              <w:rPr>
                <w:color w:val="1f1f1f"/>
                <w:sz w:val="20"/>
                <w:szCs w:val="20"/>
                <w:rtl w:val="0"/>
              </w:rPr>
              <w:t xml:space="preserve">Territorio</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b6d7a8" w:val="clear"/>
            <w:tcMar>
              <w:top w:w="40.0" w:type="dxa"/>
              <w:left w:w="40.0" w:type="dxa"/>
              <w:bottom w:w="40.0" w:type="dxa"/>
              <w:right w:w="40.0" w:type="dxa"/>
            </w:tcMar>
            <w:vAlign w:val="bottom"/>
          </w:tcPr>
          <w:p w:rsidR="00000000" w:rsidDel="00000000" w:rsidP="00000000" w:rsidRDefault="00000000" w:rsidRPr="00000000" w14:paraId="0000008A">
            <w:pPr>
              <w:widowControl w:val="0"/>
              <w:rPr>
                <w:sz w:val="20"/>
                <w:szCs w:val="20"/>
              </w:rPr>
            </w:pPr>
            <w:r w:rsidDel="00000000" w:rsidR="00000000" w:rsidRPr="00000000">
              <w:rPr>
                <w:color w:val="1f1f1f"/>
                <w:sz w:val="20"/>
                <w:szCs w:val="20"/>
                <w:rtl w:val="0"/>
              </w:rPr>
              <w:t xml:space="preserve">Región</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b6d7a8" w:val="clear"/>
            <w:tcMar>
              <w:top w:w="40.0" w:type="dxa"/>
              <w:left w:w="40.0" w:type="dxa"/>
              <w:bottom w:w="40.0" w:type="dxa"/>
              <w:right w:w="40.0" w:type="dxa"/>
            </w:tcMar>
            <w:vAlign w:val="bottom"/>
          </w:tcPr>
          <w:p w:rsidR="00000000" w:rsidDel="00000000" w:rsidP="00000000" w:rsidRDefault="00000000" w:rsidRPr="00000000" w14:paraId="0000008B">
            <w:pPr>
              <w:widowControl w:val="0"/>
              <w:rPr>
                <w:sz w:val="20"/>
                <w:szCs w:val="20"/>
              </w:rPr>
            </w:pPr>
            <w:r w:rsidDel="00000000" w:rsidR="00000000" w:rsidRPr="00000000">
              <w:rPr>
                <w:color w:val="1f1f1f"/>
                <w:sz w:val="20"/>
                <w:szCs w:val="20"/>
                <w:rtl w:val="0"/>
              </w:rPr>
              <w:t xml:space="preserve">Clientes</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b6d7a8" w:val="clear"/>
            <w:tcMar>
              <w:top w:w="40.0" w:type="dxa"/>
              <w:left w:w="40.0" w:type="dxa"/>
              <w:bottom w:w="40.0" w:type="dxa"/>
              <w:right w:w="40.0" w:type="dxa"/>
            </w:tcMar>
            <w:vAlign w:val="bottom"/>
          </w:tcPr>
          <w:p w:rsidR="00000000" w:rsidDel="00000000" w:rsidP="00000000" w:rsidRDefault="00000000" w:rsidRPr="00000000" w14:paraId="0000008C">
            <w:pPr>
              <w:widowControl w:val="0"/>
              <w:rPr>
                <w:sz w:val="20"/>
                <w:szCs w:val="20"/>
              </w:rPr>
            </w:pPr>
            <w:r w:rsidDel="00000000" w:rsidR="00000000" w:rsidRPr="00000000">
              <w:rPr>
                <w:color w:val="1f1f1f"/>
                <w:sz w:val="20"/>
                <w:szCs w:val="20"/>
                <w:rtl w:val="0"/>
              </w:rPr>
              <w:t xml:space="preserve">Destino</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b6d7a8" w:val="clear"/>
            <w:tcMar>
              <w:top w:w="40.0" w:type="dxa"/>
              <w:left w:w="40.0" w:type="dxa"/>
              <w:bottom w:w="40.0" w:type="dxa"/>
              <w:right w:w="40.0" w:type="dxa"/>
            </w:tcMar>
            <w:vAlign w:val="bottom"/>
          </w:tcPr>
          <w:p w:rsidR="00000000" w:rsidDel="00000000" w:rsidP="00000000" w:rsidRDefault="00000000" w:rsidRPr="00000000" w14:paraId="0000008D">
            <w:pPr>
              <w:widowControl w:val="0"/>
              <w:rPr>
                <w:sz w:val="20"/>
                <w:szCs w:val="20"/>
              </w:rPr>
            </w:pPr>
            <w:r w:rsidDel="00000000" w:rsidR="00000000" w:rsidRPr="00000000">
              <w:rPr>
                <w:color w:val="1f1f1f"/>
                <w:sz w:val="20"/>
                <w:szCs w:val="20"/>
                <w:rtl w:val="0"/>
              </w:rPr>
              <w:t xml:space="preserve">Transportista</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4c2f4" w:val="clear"/>
            <w:tcMar>
              <w:top w:w="40.0" w:type="dxa"/>
              <w:left w:w="40.0" w:type="dxa"/>
              <w:bottom w:w="40.0" w:type="dxa"/>
              <w:right w:w="40.0" w:type="dxa"/>
            </w:tcMar>
            <w:vAlign w:val="bottom"/>
          </w:tcPr>
          <w:p w:rsidR="00000000" w:rsidDel="00000000" w:rsidP="00000000" w:rsidRDefault="00000000" w:rsidRPr="00000000" w14:paraId="0000008E">
            <w:pPr>
              <w:widowControl w:val="0"/>
              <w:rPr>
                <w:sz w:val="20"/>
                <w:szCs w:val="20"/>
              </w:rPr>
            </w:pPr>
            <w:r w:rsidDel="00000000" w:rsidR="00000000" w:rsidRPr="00000000">
              <w:rPr>
                <w:b w:val="1"/>
                <w:bCs w:val="1"/>
                <w:color w:val="1f1f1f"/>
                <w:sz w:val="20"/>
                <w:szCs w:val="20"/>
                <w:rtl w:val="0"/>
              </w:rPr>
              <w:t xml:space="preserve">Ventas (Facturación)</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8F">
            <w:pPr>
              <w:widowControl w:val="0"/>
              <w:rPr>
                <w:sz w:val="20"/>
                <w:szCs w:val="20"/>
              </w:rPr>
            </w:pPr>
            <w:r w:rsidDel="00000000" w:rsidR="00000000" w:rsidRPr="00000000">
              <w:rPr>
                <w:b w:val="1"/>
                <w:bCs w:val="1"/>
                <w:color w:val="1f1f1f"/>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0">
            <w:pPr>
              <w:widowControl w:val="0"/>
              <w:rPr>
                <w:sz w:val="20"/>
                <w:szCs w:val="20"/>
              </w:rPr>
            </w:pPr>
            <w:r w:rsidDel="00000000" w:rsidR="00000000" w:rsidRPr="00000000">
              <w:rPr>
                <w:b w:val="1"/>
                <w:bCs w:val="1"/>
                <w:color w:val="1f1f1f"/>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1">
            <w:pPr>
              <w:widowControl w:val="0"/>
              <w:rPr>
                <w:sz w:val="20"/>
                <w:szCs w:val="20"/>
              </w:rPr>
            </w:pPr>
            <w:r w:rsidDel="00000000" w:rsidR="00000000" w:rsidRPr="00000000">
              <w:rPr>
                <w:b w:val="1"/>
                <w:bCs w:val="1"/>
                <w:color w:val="1f1f1f"/>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2">
            <w:pPr>
              <w:widowControl w:val="0"/>
              <w:rPr>
                <w:sz w:val="20"/>
                <w:szCs w:val="20"/>
              </w:rPr>
            </w:pPr>
            <w:r w:rsidDel="00000000" w:rsidR="00000000" w:rsidRPr="00000000">
              <w:rPr>
                <w:b w:val="1"/>
                <w:bCs w:val="1"/>
                <w:color w:val="1f1f1f"/>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3">
            <w:pPr>
              <w:widowControl w:val="0"/>
              <w:rPr>
                <w:sz w:val="20"/>
                <w:szCs w:val="20"/>
              </w:rPr>
            </w:pPr>
            <w:r w:rsidDel="00000000" w:rsidR="00000000" w:rsidRPr="00000000">
              <w:rPr>
                <w:b w:val="1"/>
                <w:bCs w:val="1"/>
                <w:color w:val="1f1f1f"/>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4">
            <w:pPr>
              <w:widowControl w:val="0"/>
              <w:rPr>
                <w:sz w:val="20"/>
                <w:szCs w:val="20"/>
              </w:rPr>
            </w:pPr>
            <w:r w:rsidDel="00000000" w:rsidR="00000000" w:rsidRPr="00000000">
              <w:rPr>
                <w:b w:val="1"/>
                <w:bCs w:val="1"/>
                <w:color w:val="1f1f1f"/>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5">
            <w:pPr>
              <w:widowControl w:val="0"/>
              <w:rPr>
                <w:sz w:val="20"/>
                <w:szCs w:val="20"/>
              </w:rPr>
            </w:pPr>
            <w:r w:rsidDel="00000000" w:rsidR="00000000" w:rsidRPr="00000000">
              <w:rPr>
                <w:b w:val="1"/>
                <w:bCs w:val="1"/>
                <w:color w:val="1f1f1f"/>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6">
            <w:pPr>
              <w:widowControl w:val="0"/>
              <w:rPr>
                <w:sz w:val="20"/>
                <w:szCs w:val="20"/>
              </w:rPr>
            </w:pPr>
            <w:r w:rsidDel="00000000" w:rsidR="00000000" w:rsidRPr="00000000">
              <w:rPr>
                <w:b w:val="1"/>
                <w:bCs w:val="1"/>
                <w:color w:val="1f1f1f"/>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7">
            <w:pPr>
              <w:widowControl w:val="0"/>
              <w:rPr>
                <w:sz w:val="20"/>
                <w:szCs w:val="20"/>
              </w:rPr>
            </w:pPr>
            <w:r w:rsidDel="00000000" w:rsidR="00000000" w:rsidRPr="00000000">
              <w:rPr>
                <w:b w:val="1"/>
                <w:bCs w:val="1"/>
                <w:color w:val="1f1f1f"/>
                <w:sz w:val="20"/>
                <w:szCs w:val="20"/>
                <w:rtl w:val="0"/>
              </w:rPr>
              <w:t xml:space="preserve">X</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4c2f4" w:val="clear"/>
            <w:tcMar>
              <w:top w:w="40.0" w:type="dxa"/>
              <w:left w:w="40.0" w:type="dxa"/>
              <w:bottom w:w="40.0" w:type="dxa"/>
              <w:right w:w="40.0" w:type="dxa"/>
            </w:tcMar>
            <w:vAlign w:val="bottom"/>
          </w:tcPr>
          <w:p w:rsidR="00000000" w:rsidDel="00000000" w:rsidP="00000000" w:rsidRDefault="00000000" w:rsidRPr="00000000" w14:paraId="00000098">
            <w:pPr>
              <w:widowControl w:val="0"/>
              <w:rPr>
                <w:sz w:val="20"/>
                <w:szCs w:val="20"/>
              </w:rPr>
            </w:pPr>
            <w:r w:rsidDel="00000000" w:rsidR="00000000" w:rsidRPr="00000000">
              <w:rPr>
                <w:b w:val="1"/>
                <w:bCs w:val="1"/>
                <w:color w:val="1f1f1f"/>
                <w:sz w:val="20"/>
                <w:szCs w:val="20"/>
                <w:rtl w:val="0"/>
              </w:rPr>
              <w:t xml:space="preserve">Gestión de Envíos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9">
            <w:pPr>
              <w:widowControl w:val="0"/>
              <w:rPr>
                <w:sz w:val="20"/>
                <w:szCs w:val="20"/>
              </w:rPr>
            </w:pPr>
            <w:r w:rsidDel="00000000" w:rsidR="00000000" w:rsidRPr="00000000">
              <w:rPr>
                <w:b w:val="1"/>
                <w:bCs w:val="1"/>
                <w:color w:val="1f1f1f"/>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A">
            <w:pPr>
              <w:widowControl w:val="0"/>
              <w:rPr>
                <w:sz w:val="20"/>
                <w:szCs w:val="20"/>
              </w:rPr>
            </w:pPr>
            <w:r w:rsidDel="00000000" w:rsidR="00000000" w:rsidRPr="00000000">
              <w:rPr>
                <w:b w:val="1"/>
                <w:bCs w:val="1"/>
                <w:color w:val="1f1f1f"/>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B">
            <w:pPr>
              <w:widowControl w:val="0"/>
              <w:rPr>
                <w:sz w:val="20"/>
                <w:szCs w:val="20"/>
              </w:rPr>
            </w:pPr>
            <w:r w:rsidDel="00000000" w:rsidR="00000000" w:rsidRPr="00000000">
              <w:rPr>
                <w:b w:val="1"/>
                <w:bCs w:val="1"/>
                <w:color w:val="1f1f1f"/>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C">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D">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E">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F">
            <w:pPr>
              <w:widowControl w:val="0"/>
              <w:rPr>
                <w:sz w:val="20"/>
                <w:szCs w:val="20"/>
              </w:rPr>
            </w:pPr>
            <w:r w:rsidDel="00000000" w:rsidR="00000000" w:rsidRPr="00000000">
              <w:rPr>
                <w:b w:val="1"/>
                <w:bCs w:val="1"/>
                <w:color w:val="1f1f1f"/>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0">
            <w:pPr>
              <w:widowControl w:val="0"/>
              <w:rPr>
                <w:sz w:val="20"/>
                <w:szCs w:val="20"/>
              </w:rPr>
            </w:pPr>
            <w:r w:rsidDel="00000000" w:rsidR="00000000" w:rsidRPr="00000000">
              <w:rPr>
                <w:b w:val="1"/>
                <w:bCs w:val="1"/>
                <w:color w:val="1f1f1f"/>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1">
            <w:pPr>
              <w:widowControl w:val="0"/>
              <w:rPr>
                <w:sz w:val="20"/>
                <w:szCs w:val="20"/>
              </w:rPr>
            </w:pPr>
            <w:r w:rsidDel="00000000" w:rsidR="00000000" w:rsidRPr="00000000">
              <w:rPr>
                <w:b w:val="1"/>
                <w:bCs w:val="1"/>
                <w:color w:val="1f1f1f"/>
                <w:sz w:val="20"/>
                <w:szCs w:val="20"/>
                <w:rtl w:val="0"/>
              </w:rPr>
              <w:t xml:space="preserve">X</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4c2f4" w:val="clear"/>
            <w:tcMar>
              <w:top w:w="40.0" w:type="dxa"/>
              <w:left w:w="40.0" w:type="dxa"/>
              <w:bottom w:w="40.0" w:type="dxa"/>
              <w:right w:w="40.0" w:type="dxa"/>
            </w:tcMar>
            <w:vAlign w:val="bottom"/>
          </w:tcPr>
          <w:p w:rsidR="00000000" w:rsidDel="00000000" w:rsidP="00000000" w:rsidRDefault="00000000" w:rsidRPr="00000000" w14:paraId="000000A2">
            <w:pPr>
              <w:widowControl w:val="0"/>
              <w:rPr>
                <w:sz w:val="20"/>
                <w:szCs w:val="20"/>
              </w:rPr>
            </w:pPr>
            <w:r w:rsidDel="00000000" w:rsidR="00000000" w:rsidRPr="00000000">
              <w:rPr>
                <w:b w:val="1"/>
                <w:bCs w:val="1"/>
                <w:color w:val="1f1f1f"/>
                <w:sz w:val="20"/>
                <w:szCs w:val="20"/>
                <w:rtl w:val="0"/>
              </w:rPr>
              <w:t xml:space="preserve">Desempeño Fuerza Ventas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3">
            <w:pPr>
              <w:widowControl w:val="0"/>
              <w:rPr>
                <w:sz w:val="20"/>
                <w:szCs w:val="20"/>
              </w:rPr>
            </w:pPr>
            <w:r w:rsidDel="00000000" w:rsidR="00000000" w:rsidRPr="00000000">
              <w:rPr>
                <w:b w:val="1"/>
                <w:bCs w:val="1"/>
                <w:color w:val="1f1f1f"/>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4">
            <w:pPr>
              <w:widowControl w:val="0"/>
              <w:rPr>
                <w:sz w:val="20"/>
                <w:szCs w:val="20"/>
              </w:rPr>
            </w:pPr>
            <w:r w:rsidDel="00000000" w:rsidR="00000000" w:rsidRPr="00000000">
              <w:rPr>
                <w:b w:val="1"/>
                <w:bCs w:val="1"/>
                <w:color w:val="1f1f1f"/>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5">
            <w:pPr>
              <w:widowControl w:val="0"/>
              <w:rPr>
                <w:sz w:val="20"/>
                <w:szCs w:val="20"/>
              </w:rPr>
            </w:pPr>
            <w:r w:rsidDel="00000000" w:rsidR="00000000" w:rsidRPr="00000000">
              <w:rPr>
                <w:b w:val="1"/>
                <w:bCs w:val="1"/>
                <w:color w:val="1f1f1f"/>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6">
            <w:pPr>
              <w:widowControl w:val="0"/>
              <w:rPr>
                <w:sz w:val="20"/>
                <w:szCs w:val="20"/>
              </w:rPr>
            </w:pPr>
            <w:r w:rsidDel="00000000" w:rsidR="00000000" w:rsidRPr="00000000">
              <w:rPr>
                <w:b w:val="1"/>
                <w:bCs w:val="1"/>
                <w:color w:val="1f1f1f"/>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7">
            <w:pPr>
              <w:widowControl w:val="0"/>
              <w:rPr>
                <w:sz w:val="20"/>
                <w:szCs w:val="20"/>
              </w:rPr>
            </w:pPr>
            <w:r w:rsidDel="00000000" w:rsidR="00000000" w:rsidRPr="00000000">
              <w:rPr>
                <w:b w:val="1"/>
                <w:bCs w:val="1"/>
                <w:color w:val="1f1f1f"/>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8">
            <w:pPr>
              <w:widowControl w:val="0"/>
              <w:rPr>
                <w:sz w:val="20"/>
                <w:szCs w:val="20"/>
              </w:rPr>
            </w:pPr>
            <w:r w:rsidDel="00000000" w:rsidR="00000000" w:rsidRPr="00000000">
              <w:rPr>
                <w:b w:val="1"/>
                <w:bCs w:val="1"/>
                <w:color w:val="1f1f1f"/>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9">
            <w:pPr>
              <w:widowControl w:val="0"/>
              <w:rPr>
                <w:sz w:val="20"/>
                <w:szCs w:val="20"/>
              </w:rPr>
            </w:pPr>
            <w:r w:rsidDel="00000000" w:rsidR="00000000" w:rsidRPr="00000000">
              <w:rPr>
                <w:b w:val="1"/>
                <w:bCs w:val="1"/>
                <w:color w:val="1f1f1f"/>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A">
            <w:pPr>
              <w:widowControl w:val="0"/>
              <w:rPr>
                <w:sz w:val="20"/>
                <w:szCs w:val="20"/>
              </w:rPr>
            </w:pPr>
            <w:r w:rsidDel="00000000" w:rsidR="00000000" w:rsidRPr="00000000">
              <w:rPr>
                <w:b w:val="1"/>
                <w:bCs w:val="1"/>
                <w:color w:val="1f1f1f"/>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B">
            <w:pPr>
              <w:widowControl w:val="0"/>
              <w:rPr>
                <w:sz w:val="20"/>
                <w:szCs w:val="20"/>
              </w:rPr>
            </w:pPr>
            <w:r w:rsidDel="00000000" w:rsidR="00000000" w:rsidRPr="00000000">
              <w:rPr>
                <w:rtl w:val="0"/>
              </w:rPr>
            </w:r>
          </w:p>
        </w:tc>
      </w:tr>
    </w:tbl>
    <w:p w:rsidR="00000000" w:rsidDel="00000000" w:rsidP="00000000" w:rsidRDefault="00000000" w:rsidRPr="00000000" w14:paraId="000000AC">
      <w:pPr>
        <w:pStyle w:val="Subtitle"/>
        <w:rPr/>
      </w:pPr>
      <w:bookmarkStart w:colFirst="0" w:colLast="0" w:name="_ftcrdxkrdjss" w:id="19"/>
      <w:bookmarkEnd w:id="19"/>
      <w:r w:rsidDel="00000000" w:rsidR="00000000" w:rsidRPr="00000000">
        <w:rPr>
          <w:rtl w:val="0"/>
        </w:rPr>
      </w:r>
    </w:p>
    <w:tbl>
      <w:tblPr>
        <w:tblStyle w:val="Table2"/>
        <w:tblW w:w="3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30"/>
        <w:tblGridChange w:id="0">
          <w:tblGrid>
            <w:gridCol w:w="3030"/>
          </w:tblGrid>
        </w:tblGridChange>
      </w:tblGrid>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shd w:fill="ea9999" w:val="clear"/>
            <w:tcMar>
              <w:top w:w="40.0" w:type="dxa"/>
              <w:left w:w="40.0" w:type="dxa"/>
              <w:bottom w:w="40.0" w:type="dxa"/>
              <w:right w:w="40.0" w:type="dxa"/>
            </w:tcMar>
            <w:vAlign w:val="bottom"/>
          </w:tcPr>
          <w:p w:rsidR="00000000" w:rsidDel="00000000" w:rsidP="00000000" w:rsidRDefault="00000000" w:rsidRPr="00000000" w14:paraId="000000AD">
            <w:pPr>
              <w:widowControl w:val="0"/>
              <w:rPr>
                <w:sz w:val="20"/>
                <w:szCs w:val="20"/>
              </w:rPr>
            </w:pPr>
            <w:r w:rsidDel="00000000" w:rsidR="00000000" w:rsidRPr="00000000">
              <w:rPr>
                <w:sz w:val="20"/>
                <w:szCs w:val="20"/>
                <w:rtl w:val="0"/>
              </w:rPr>
              <w:t xml:space="preserve">Métricas</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00" w:val="clear"/>
            <w:tcMar>
              <w:top w:w="40.0" w:type="dxa"/>
              <w:left w:w="40.0" w:type="dxa"/>
              <w:bottom w:w="40.0" w:type="dxa"/>
              <w:right w:w="40.0" w:type="dxa"/>
            </w:tcMar>
            <w:vAlign w:val="bottom"/>
          </w:tcPr>
          <w:p w:rsidR="00000000" w:rsidDel="00000000" w:rsidP="00000000" w:rsidRDefault="00000000" w:rsidRPr="00000000" w14:paraId="000000AE">
            <w:pPr>
              <w:widowControl w:val="0"/>
              <w:rPr>
                <w:sz w:val="20"/>
                <w:szCs w:val="20"/>
              </w:rPr>
            </w:pPr>
            <w:r w:rsidDel="00000000" w:rsidR="00000000" w:rsidRPr="00000000">
              <w:rPr>
                <w:sz w:val="20"/>
                <w:szCs w:val="20"/>
                <w:rtl w:val="0"/>
              </w:rPr>
              <w:t xml:space="preserve">MontoPorUnidad</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00" w:val="clear"/>
            <w:tcMar>
              <w:top w:w="40.0" w:type="dxa"/>
              <w:left w:w="40.0" w:type="dxa"/>
              <w:bottom w:w="40.0" w:type="dxa"/>
              <w:right w:w="40.0" w:type="dxa"/>
            </w:tcMar>
            <w:vAlign w:val="bottom"/>
          </w:tcPr>
          <w:p w:rsidR="00000000" w:rsidDel="00000000" w:rsidP="00000000" w:rsidRDefault="00000000" w:rsidRPr="00000000" w14:paraId="000000AF">
            <w:pPr>
              <w:widowControl w:val="0"/>
              <w:rPr>
                <w:sz w:val="20"/>
                <w:szCs w:val="20"/>
              </w:rPr>
            </w:pPr>
            <w:r w:rsidDel="00000000" w:rsidR="00000000" w:rsidRPr="00000000">
              <w:rPr>
                <w:sz w:val="20"/>
                <w:szCs w:val="20"/>
                <w:rtl w:val="0"/>
              </w:rPr>
              <w:t xml:space="preserve">Cantidad</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00" w:val="clear"/>
            <w:tcMar>
              <w:top w:w="40.0" w:type="dxa"/>
              <w:left w:w="40.0" w:type="dxa"/>
              <w:bottom w:w="40.0" w:type="dxa"/>
              <w:right w:w="40.0" w:type="dxa"/>
            </w:tcMar>
            <w:vAlign w:val="bottom"/>
          </w:tcPr>
          <w:p w:rsidR="00000000" w:rsidDel="00000000" w:rsidP="00000000" w:rsidRDefault="00000000" w:rsidRPr="00000000" w14:paraId="000000B0">
            <w:pPr>
              <w:widowControl w:val="0"/>
              <w:rPr>
                <w:sz w:val="20"/>
                <w:szCs w:val="20"/>
              </w:rPr>
            </w:pPr>
            <w:r w:rsidDel="00000000" w:rsidR="00000000" w:rsidRPr="00000000">
              <w:rPr>
                <w:sz w:val="20"/>
                <w:szCs w:val="20"/>
                <w:rtl w:val="0"/>
              </w:rPr>
              <w:t xml:space="preserve">Total</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00" w:val="clear"/>
            <w:tcMar>
              <w:top w:w="40.0" w:type="dxa"/>
              <w:left w:w="40.0" w:type="dxa"/>
              <w:bottom w:w="40.0" w:type="dxa"/>
              <w:right w:w="40.0" w:type="dxa"/>
            </w:tcMar>
            <w:vAlign w:val="bottom"/>
          </w:tcPr>
          <w:p w:rsidR="00000000" w:rsidDel="00000000" w:rsidP="00000000" w:rsidRDefault="00000000" w:rsidRPr="00000000" w14:paraId="000000B1">
            <w:pPr>
              <w:widowControl w:val="0"/>
              <w:rPr>
                <w:sz w:val="20"/>
                <w:szCs w:val="20"/>
              </w:rPr>
            </w:pPr>
            <w:r w:rsidDel="00000000" w:rsidR="00000000" w:rsidRPr="00000000">
              <w:rPr>
                <w:sz w:val="20"/>
                <w:szCs w:val="20"/>
                <w:rtl w:val="0"/>
              </w:rPr>
              <w:t xml:space="preserve">dcto</w:t>
            </w:r>
          </w:p>
        </w:tc>
      </w:tr>
    </w:tbl>
    <w:p w:rsidR="00000000" w:rsidDel="00000000" w:rsidP="00000000" w:rsidRDefault="00000000" w:rsidRPr="00000000" w14:paraId="000000B2">
      <w:pPr>
        <w:pStyle w:val="Subtitle"/>
        <w:rPr/>
      </w:pPr>
      <w:bookmarkStart w:colFirst="0" w:colLast="0" w:name="_yvmsm37jzg9k" w:id="20"/>
      <w:bookmarkEnd w:id="20"/>
      <w:r w:rsidDel="00000000" w:rsidR="00000000" w:rsidRPr="00000000">
        <w:rPr>
          <w:rtl w:val="0"/>
        </w:rPr>
      </w:r>
    </w:p>
    <w:tbl>
      <w:tblPr>
        <w:tblStyle w:val="Table3"/>
        <w:tblW w:w="19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0"/>
        <w:tblGridChange w:id="0">
          <w:tblGrid>
            <w:gridCol w:w="1980"/>
          </w:tblGrid>
        </w:tblGridChange>
      </w:tblGrid>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3">
            <w:pPr>
              <w:widowControl w:val="0"/>
              <w:rPr>
                <w:sz w:val="20"/>
                <w:szCs w:val="20"/>
              </w:rPr>
            </w:pPr>
            <w:r w:rsidDel="00000000" w:rsidR="00000000" w:rsidRPr="00000000">
              <w:rPr>
                <w:sz w:val="20"/>
                <w:szCs w:val="20"/>
                <w:rtl w:val="0"/>
              </w:rPr>
              <w:t xml:space="preserve">FactTable</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b6d7a8" w:val="clear"/>
            <w:tcMar>
              <w:top w:w="40.0" w:type="dxa"/>
              <w:left w:w="40.0" w:type="dxa"/>
              <w:bottom w:w="40.0" w:type="dxa"/>
              <w:right w:w="40.0" w:type="dxa"/>
            </w:tcMar>
            <w:vAlign w:val="bottom"/>
          </w:tcPr>
          <w:p w:rsidR="00000000" w:rsidDel="00000000" w:rsidP="00000000" w:rsidRDefault="00000000" w:rsidRPr="00000000" w14:paraId="000000B4">
            <w:pPr>
              <w:widowControl w:val="0"/>
              <w:rPr>
                <w:sz w:val="20"/>
                <w:szCs w:val="20"/>
              </w:rPr>
            </w:pPr>
            <w:r w:rsidDel="00000000" w:rsidR="00000000" w:rsidRPr="00000000">
              <w:rPr>
                <w:sz w:val="20"/>
                <w:szCs w:val="20"/>
                <w:rtl w:val="0"/>
              </w:rPr>
              <w:t xml:space="preserve">Fecha</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b6d7a8" w:val="clear"/>
            <w:tcMar>
              <w:top w:w="40.0" w:type="dxa"/>
              <w:left w:w="40.0" w:type="dxa"/>
              <w:bottom w:w="40.0" w:type="dxa"/>
              <w:right w:w="40.0" w:type="dxa"/>
            </w:tcMar>
            <w:vAlign w:val="bottom"/>
          </w:tcPr>
          <w:p w:rsidR="00000000" w:rsidDel="00000000" w:rsidP="00000000" w:rsidRDefault="00000000" w:rsidRPr="00000000" w14:paraId="000000B5">
            <w:pPr>
              <w:widowControl w:val="0"/>
              <w:rPr>
                <w:sz w:val="20"/>
                <w:szCs w:val="20"/>
              </w:rPr>
            </w:pPr>
            <w:r w:rsidDel="00000000" w:rsidR="00000000" w:rsidRPr="00000000">
              <w:rPr>
                <w:sz w:val="20"/>
                <w:szCs w:val="20"/>
                <w:rtl w:val="0"/>
              </w:rPr>
              <w:t xml:space="preserve">EmpleadoID</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b6d7a8" w:val="clear"/>
            <w:tcMar>
              <w:top w:w="40.0" w:type="dxa"/>
              <w:left w:w="40.0" w:type="dxa"/>
              <w:bottom w:w="40.0" w:type="dxa"/>
              <w:right w:w="40.0" w:type="dxa"/>
            </w:tcMar>
            <w:vAlign w:val="bottom"/>
          </w:tcPr>
          <w:p w:rsidR="00000000" w:rsidDel="00000000" w:rsidP="00000000" w:rsidRDefault="00000000" w:rsidRPr="00000000" w14:paraId="000000B6">
            <w:pPr>
              <w:widowControl w:val="0"/>
              <w:rPr>
                <w:sz w:val="20"/>
                <w:szCs w:val="20"/>
              </w:rPr>
            </w:pPr>
            <w:r w:rsidDel="00000000" w:rsidR="00000000" w:rsidRPr="00000000">
              <w:rPr>
                <w:sz w:val="20"/>
                <w:szCs w:val="20"/>
                <w:rtl w:val="0"/>
              </w:rPr>
              <w:t xml:space="preserve">ProductoID</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b6d7a8" w:val="clear"/>
            <w:tcMar>
              <w:top w:w="40.0" w:type="dxa"/>
              <w:left w:w="40.0" w:type="dxa"/>
              <w:bottom w:w="40.0" w:type="dxa"/>
              <w:right w:w="40.0" w:type="dxa"/>
            </w:tcMar>
            <w:vAlign w:val="bottom"/>
          </w:tcPr>
          <w:p w:rsidR="00000000" w:rsidDel="00000000" w:rsidP="00000000" w:rsidRDefault="00000000" w:rsidRPr="00000000" w14:paraId="000000B7">
            <w:pPr>
              <w:widowControl w:val="0"/>
              <w:rPr>
                <w:sz w:val="20"/>
                <w:szCs w:val="20"/>
              </w:rPr>
            </w:pPr>
            <w:r w:rsidDel="00000000" w:rsidR="00000000" w:rsidRPr="00000000">
              <w:rPr>
                <w:sz w:val="20"/>
                <w:szCs w:val="20"/>
                <w:rtl w:val="0"/>
              </w:rPr>
              <w:t xml:space="preserve">TransportistaID</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b6d7a8" w:val="clear"/>
            <w:tcMar>
              <w:top w:w="40.0" w:type="dxa"/>
              <w:left w:w="40.0" w:type="dxa"/>
              <w:bottom w:w="40.0" w:type="dxa"/>
              <w:right w:w="40.0" w:type="dxa"/>
            </w:tcMar>
            <w:vAlign w:val="bottom"/>
          </w:tcPr>
          <w:p w:rsidR="00000000" w:rsidDel="00000000" w:rsidP="00000000" w:rsidRDefault="00000000" w:rsidRPr="00000000" w14:paraId="000000B8">
            <w:pPr>
              <w:widowControl w:val="0"/>
              <w:rPr>
                <w:sz w:val="20"/>
                <w:szCs w:val="20"/>
              </w:rPr>
            </w:pPr>
            <w:r w:rsidDel="00000000" w:rsidR="00000000" w:rsidRPr="00000000">
              <w:rPr>
                <w:sz w:val="20"/>
                <w:szCs w:val="20"/>
                <w:rtl w:val="0"/>
              </w:rPr>
              <w:t xml:space="preserve">ClienteID</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b6d7a8" w:val="clear"/>
            <w:tcMar>
              <w:top w:w="40.0" w:type="dxa"/>
              <w:left w:w="40.0" w:type="dxa"/>
              <w:bottom w:w="40.0" w:type="dxa"/>
              <w:right w:w="40.0" w:type="dxa"/>
            </w:tcMar>
            <w:vAlign w:val="bottom"/>
          </w:tcPr>
          <w:p w:rsidR="00000000" w:rsidDel="00000000" w:rsidP="00000000" w:rsidRDefault="00000000" w:rsidRPr="00000000" w14:paraId="000000B9">
            <w:pPr>
              <w:widowControl w:val="0"/>
              <w:rPr>
                <w:sz w:val="20"/>
                <w:szCs w:val="20"/>
              </w:rPr>
            </w:pPr>
            <w:r w:rsidDel="00000000" w:rsidR="00000000" w:rsidRPr="00000000">
              <w:rPr>
                <w:sz w:val="20"/>
                <w:szCs w:val="20"/>
                <w:rtl w:val="0"/>
              </w:rPr>
              <w:t xml:space="preserve">Ciudad</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b6d7a8" w:val="clear"/>
            <w:tcMar>
              <w:top w:w="40.0" w:type="dxa"/>
              <w:left w:w="40.0" w:type="dxa"/>
              <w:bottom w:w="40.0" w:type="dxa"/>
              <w:right w:w="40.0" w:type="dxa"/>
            </w:tcMar>
            <w:vAlign w:val="bottom"/>
          </w:tcPr>
          <w:p w:rsidR="00000000" w:rsidDel="00000000" w:rsidP="00000000" w:rsidRDefault="00000000" w:rsidRPr="00000000" w14:paraId="000000BA">
            <w:pPr>
              <w:widowControl w:val="0"/>
              <w:rPr>
                <w:sz w:val="20"/>
                <w:szCs w:val="20"/>
              </w:rPr>
            </w:pPr>
            <w:r w:rsidDel="00000000" w:rsidR="00000000" w:rsidRPr="00000000">
              <w:rPr>
                <w:sz w:val="20"/>
                <w:szCs w:val="20"/>
                <w:rtl w:val="0"/>
              </w:rPr>
              <w:t xml:space="preserve">nroBoleta</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B">
            <w:pPr>
              <w:widowControl w:val="0"/>
              <w:rPr>
                <w:sz w:val="20"/>
                <w:szCs w:val="20"/>
              </w:rPr>
            </w:pPr>
            <w:r w:rsidDel="00000000" w:rsidR="00000000" w:rsidRPr="00000000">
              <w:rPr>
                <w:sz w:val="20"/>
                <w:szCs w:val="20"/>
                <w:rtl w:val="0"/>
              </w:rPr>
              <w:t xml:space="preserve">Cantidad</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C">
            <w:pPr>
              <w:widowControl w:val="0"/>
              <w:rPr>
                <w:sz w:val="20"/>
                <w:szCs w:val="20"/>
              </w:rPr>
            </w:pPr>
            <w:r w:rsidDel="00000000" w:rsidR="00000000" w:rsidRPr="00000000">
              <w:rPr>
                <w:sz w:val="20"/>
                <w:szCs w:val="20"/>
                <w:rtl w:val="0"/>
              </w:rPr>
              <w:t xml:space="preserve">Total</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D">
            <w:pPr>
              <w:widowControl w:val="0"/>
              <w:rPr>
                <w:sz w:val="20"/>
                <w:szCs w:val="20"/>
              </w:rPr>
            </w:pPr>
            <w:r w:rsidDel="00000000" w:rsidR="00000000" w:rsidRPr="00000000">
              <w:rPr>
                <w:sz w:val="20"/>
                <w:szCs w:val="20"/>
                <w:rtl w:val="0"/>
              </w:rPr>
              <w:t xml:space="preserve">MontoPorUnidad</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E">
            <w:pPr>
              <w:widowControl w:val="0"/>
              <w:rPr>
                <w:sz w:val="20"/>
                <w:szCs w:val="20"/>
              </w:rPr>
            </w:pPr>
            <w:r w:rsidDel="00000000" w:rsidR="00000000" w:rsidRPr="00000000">
              <w:rPr>
                <w:sz w:val="20"/>
                <w:szCs w:val="20"/>
                <w:rtl w:val="0"/>
              </w:rPr>
              <w:t xml:space="preserve">dcto</w:t>
            </w:r>
          </w:p>
        </w:tc>
      </w:tr>
    </w:tbl>
    <w:p w:rsidR="00000000" w:rsidDel="00000000" w:rsidP="00000000" w:rsidRDefault="00000000" w:rsidRPr="00000000" w14:paraId="000000BF">
      <w:pPr>
        <w:pStyle w:val="Subtitle"/>
        <w:rPr/>
      </w:pPr>
      <w:bookmarkStart w:colFirst="0" w:colLast="0" w:name="_7vh28y1o3nk2" w:id="21"/>
      <w:bookmarkEnd w:id="21"/>
      <w:r w:rsidDel="00000000" w:rsidR="00000000" w:rsidRPr="00000000">
        <w:rPr>
          <w:rtl w:val="0"/>
        </w:rPr>
      </w:r>
    </w:p>
    <w:p w:rsidR="00000000" w:rsidDel="00000000" w:rsidP="00000000" w:rsidRDefault="00000000" w:rsidRPr="00000000" w14:paraId="000000C0">
      <w:pPr>
        <w:jc w:val="both"/>
        <w:rPr>
          <w:rFonts w:ascii="Calibri" w:cs="Calibri" w:eastAsia="Calibri" w:hAnsi="Calibri"/>
        </w:rPr>
      </w:pPr>
      <w:r w:rsidDel="00000000" w:rsidR="00000000" w:rsidRPr="00000000">
        <w:rPr>
          <w:rFonts w:ascii="Calibri" w:cs="Calibri" w:eastAsia="Calibri" w:hAnsi="Calibri"/>
          <w:rtl w:val="0"/>
        </w:rPr>
        <w:t xml:space="preserve">Al revisar la Matriz de Kimball, se puede ver que la arquitectura dimensional propuesta funciona bien. Todo esto se armó pensando en usar “dimensiones conformadas”, lo cual es la clave para que la información sea consistente y se pueda cruzar sin problemas en los procesos de negocio.</w:t>
      </w:r>
    </w:p>
    <w:p w:rsidR="00000000" w:rsidDel="00000000" w:rsidP="00000000" w:rsidRDefault="00000000" w:rsidRPr="00000000" w14:paraId="000000C1">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C2">
      <w:pPr>
        <w:jc w:val="both"/>
        <w:rPr>
          <w:rFonts w:ascii="Calibri" w:cs="Calibri" w:eastAsia="Calibri" w:hAnsi="Calibri"/>
        </w:rPr>
      </w:pPr>
      <w:r w:rsidDel="00000000" w:rsidR="00000000" w:rsidRPr="00000000">
        <w:rPr>
          <w:rFonts w:ascii="Calibri" w:cs="Calibri" w:eastAsia="Calibri" w:hAnsi="Calibri"/>
          <w:rtl w:val="0"/>
        </w:rPr>
        <w:t xml:space="preserve">La matriz nos ayuda a visualizar cómo se conectan las dimensiones definidas con los procesos principales: Ventas, Gestión de Envíos y Desempeño de la Fuerza de Ventas. En esto se ve la siguiente organización:</w:t>
      </w:r>
    </w:p>
    <w:p w:rsidR="00000000" w:rsidDel="00000000" w:rsidP="00000000" w:rsidRDefault="00000000" w:rsidRPr="00000000" w14:paraId="000000C3">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C4">
      <w:pPr>
        <w:numPr>
          <w:ilvl w:val="0"/>
          <w:numId w:val="2"/>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Ventas: Es el proceso más completo, abarcando todas las dimensiones. Esto es esencial para tener una imagen completa del negocio.</w:t>
      </w:r>
    </w:p>
    <w:p w:rsidR="00000000" w:rsidDel="00000000" w:rsidP="00000000" w:rsidRDefault="00000000" w:rsidRPr="00000000" w14:paraId="000000C5">
      <w:pPr>
        <w:numPr>
          <w:ilvl w:val="0"/>
          <w:numId w:val="2"/>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Gestión de Envíos: Se enfoca en la logística. Por eso es que se dejan fuera las dimensiones de Empleados, Territorio y Región. El objetivo de esto es saber qué, a quién, dónde y cuándo de cada despacho.</w:t>
      </w:r>
    </w:p>
    <w:p w:rsidR="00000000" w:rsidDel="00000000" w:rsidP="00000000" w:rsidRDefault="00000000" w:rsidRPr="00000000" w14:paraId="000000C6">
      <w:pPr>
        <w:numPr>
          <w:ilvl w:val="0"/>
          <w:numId w:val="2"/>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Desempeño de la fuerza de ventas: Esta se centra en evaluar al equipo comercial. En esta son esenciales las dimensiones geográficas y de personal para poder medir el rendimiento por zona.</w:t>
      </w:r>
    </w:p>
    <w:p w:rsidR="00000000" w:rsidDel="00000000" w:rsidP="00000000" w:rsidRDefault="00000000" w:rsidRPr="00000000" w14:paraId="000000C7">
      <w:pPr>
        <w:ind w:left="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C8">
      <w:pPr>
        <w:ind w:left="0" w:firstLine="0"/>
        <w:jc w:val="both"/>
        <w:rPr>
          <w:rFonts w:ascii="Calibri" w:cs="Calibri" w:eastAsia="Calibri" w:hAnsi="Calibri"/>
        </w:rPr>
      </w:pPr>
      <w:r w:rsidDel="00000000" w:rsidR="00000000" w:rsidRPr="00000000">
        <w:rPr>
          <w:rFonts w:ascii="Calibri" w:cs="Calibri" w:eastAsia="Calibri" w:hAnsi="Calibri"/>
          <w:rtl w:val="0"/>
        </w:rPr>
        <w:t xml:space="preserve">Todo esto antes mencionado aterriza en nuestra Fact Table, en donde se registran las métricas (MontoPorUnidad, Cantidad, Total y Descuento) para cada transacción, al detalle. Además se incluyen las llaves foráneas traídas de cada dimensión, esto junto con el nroBoleta. Con esto es que aseguramos un modelo robusto y con la granularidad necesaria para responder a los KPIs definidos para Kent Foods.</w:t>
      </w:r>
      <w:r w:rsidDel="00000000" w:rsidR="00000000" w:rsidRPr="00000000">
        <w:rPr>
          <w:rtl w:val="0"/>
        </w:rPr>
      </w:r>
    </w:p>
    <w:p w:rsidR="00000000" w:rsidDel="00000000" w:rsidP="00000000" w:rsidRDefault="00000000" w:rsidRPr="00000000" w14:paraId="000000C9">
      <w:pPr>
        <w:pStyle w:val="Heading1"/>
        <w:jc w:val="center"/>
        <w:rPr>
          <w:rFonts w:ascii="Calibri" w:cs="Calibri" w:eastAsia="Calibri" w:hAnsi="Calibri"/>
        </w:rPr>
      </w:pPr>
      <w:bookmarkStart w:colFirst="0" w:colLast="0" w:name="_ytc241izsw3e" w:id="22"/>
      <w:bookmarkEnd w:id="22"/>
      <w:r w:rsidDel="00000000" w:rsidR="00000000" w:rsidRPr="00000000">
        <w:br w:type="page"/>
      </w:r>
      <w:r w:rsidDel="00000000" w:rsidR="00000000" w:rsidRPr="00000000">
        <w:rPr>
          <w:rtl w:val="0"/>
        </w:rPr>
      </w:r>
    </w:p>
    <w:p w:rsidR="00000000" w:rsidDel="00000000" w:rsidP="00000000" w:rsidRDefault="00000000" w:rsidRPr="00000000" w14:paraId="000000CA">
      <w:pPr>
        <w:pStyle w:val="Heading1"/>
        <w:jc w:val="center"/>
        <w:rPr>
          <w:rFonts w:ascii="Calibri" w:cs="Calibri" w:eastAsia="Calibri" w:hAnsi="Calibri"/>
        </w:rPr>
      </w:pPr>
      <w:bookmarkStart w:colFirst="0" w:colLast="0" w:name="_dbos1ixyc49b" w:id="23"/>
      <w:bookmarkEnd w:id="23"/>
      <w:r w:rsidDel="00000000" w:rsidR="00000000" w:rsidRPr="00000000">
        <w:rPr>
          <w:rFonts w:ascii="Calibri" w:cs="Calibri" w:eastAsia="Calibri" w:hAnsi="Calibri"/>
          <w:rtl w:val="0"/>
        </w:rPr>
        <w:t xml:space="preserve">Modelo Dimensional </w:t>
      </w:r>
    </w:p>
    <w:p w:rsidR="00000000" w:rsidDel="00000000" w:rsidP="00000000" w:rsidRDefault="00000000" w:rsidRPr="00000000" w14:paraId="000000CB">
      <w:pPr>
        <w:pStyle w:val="Heading1"/>
        <w:rPr/>
      </w:pPr>
      <w:bookmarkStart w:colFirst="0" w:colLast="0" w:name="_fgw6lvn75abn" w:id="24"/>
      <w:bookmarkEnd w:id="24"/>
      <w:r w:rsidDel="00000000" w:rsidR="00000000" w:rsidRPr="00000000">
        <w:rPr/>
        <w:drawing>
          <wp:inline distB="114300" distT="114300" distL="114300" distR="114300">
            <wp:extent cx="5731200" cy="3289300"/>
            <wp:effectExtent b="0" l="0" r="0" t="0"/>
            <wp:docPr id="3"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731200" cy="3289300"/>
                    </a:xfrm>
                    <a:prstGeom prst="rect"/>
                    <a:ln/>
                  </pic:spPr>
                </pic:pic>
              </a:graphicData>
            </a:graphic>
          </wp:inline>
        </w:drawing>
      </w:r>
      <w:r w:rsidDel="00000000" w:rsidR="00000000" w:rsidRPr="00000000">
        <w:rPr>
          <w:rtl w:val="0"/>
        </w:rPr>
      </w:r>
    </w:p>
    <w:p w:rsidR="00000000" w:rsidDel="00000000" w:rsidP="00000000" w:rsidRDefault="00000000" w:rsidRPr="00000000" w14:paraId="000000CC">
      <w:pPr>
        <w:pStyle w:val="Subtitle"/>
        <w:rPr>
          <w:sz w:val="22"/>
          <w:szCs w:val="22"/>
        </w:rPr>
      </w:pPr>
      <w:bookmarkStart w:colFirst="0" w:colLast="0" w:name="_yhous4qobaim" w:id="25"/>
      <w:bookmarkEnd w:id="25"/>
      <w:r w:rsidDel="00000000" w:rsidR="00000000" w:rsidRPr="00000000">
        <w:rPr>
          <w:sz w:val="22"/>
          <w:szCs w:val="22"/>
          <w:rtl w:val="0"/>
        </w:rPr>
        <w:t xml:space="preserve">Imagen 1 (Modelo Dimensional Actualizado)</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sz w:val="22"/>
          <w:szCs w:val="22"/>
        </w:rPr>
      </w:pPr>
      <w:r w:rsidDel="00000000" w:rsidR="00000000" w:rsidRPr="00000000">
        <w:rPr>
          <w:rFonts w:ascii="Calibri" w:cs="Calibri" w:eastAsia="Calibri" w:hAnsi="Calibri"/>
          <w:rtl w:val="0"/>
        </w:rPr>
        <w:t xml:space="preserve">En esta actualización se incorporaron ajustes orientados a mantener la coherencia y consistencia de la información dentro del modelo dimensional. Además, se desarrolló el proceso ETL y se incorporaron novedades en la tabla de empleados</w:t>
      </w:r>
      <w:r w:rsidDel="00000000" w:rsidR="00000000" w:rsidRPr="00000000">
        <w:rPr>
          <w:rtl w:val="0"/>
        </w:rPr>
      </w:r>
    </w:p>
    <w:p w:rsidR="00000000" w:rsidDel="00000000" w:rsidP="00000000" w:rsidRDefault="00000000" w:rsidRPr="00000000" w14:paraId="000000CE">
      <w:pPr>
        <w:rPr/>
      </w:pPr>
      <w:r w:rsidDel="00000000" w:rsidR="00000000" w:rsidRPr="00000000">
        <w:br w:type="page"/>
      </w:r>
      <w:r w:rsidDel="00000000" w:rsidR="00000000" w:rsidRPr="00000000">
        <w:rPr>
          <w:rtl w:val="0"/>
        </w:rPr>
      </w:r>
    </w:p>
    <w:p w:rsidR="00000000" w:rsidDel="00000000" w:rsidP="00000000" w:rsidRDefault="00000000" w:rsidRPr="00000000" w14:paraId="000000CF">
      <w:pPr>
        <w:pStyle w:val="Heading1"/>
        <w:jc w:val="center"/>
        <w:rPr/>
      </w:pPr>
      <w:bookmarkStart w:colFirst="0" w:colLast="0" w:name="_pmkdtx2va9z" w:id="26"/>
      <w:bookmarkEnd w:id="26"/>
      <w:r w:rsidDel="00000000" w:rsidR="00000000" w:rsidRPr="00000000">
        <w:rPr>
          <w:rtl w:val="0"/>
        </w:rPr>
        <w:t xml:space="preserve">Cubo</w:t>
      </w:r>
    </w:p>
    <w:p w:rsidR="00000000" w:rsidDel="00000000" w:rsidP="00000000" w:rsidRDefault="00000000" w:rsidRPr="00000000" w14:paraId="000000D0">
      <w:pPr>
        <w:jc w:val="center"/>
        <w:rPr/>
      </w:pPr>
      <w:r w:rsidDel="00000000" w:rsidR="00000000" w:rsidRPr="00000000">
        <w:rPr/>
        <w:drawing>
          <wp:inline distB="114300" distT="114300" distL="114300" distR="114300">
            <wp:extent cx="5186363" cy="5263899"/>
            <wp:effectExtent b="0" l="0" r="0" t="0"/>
            <wp:docPr id="4"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186363" cy="5263899"/>
                    </a:xfrm>
                    <a:prstGeom prst="rect"/>
                    <a:ln/>
                  </pic:spPr>
                </pic:pic>
              </a:graphicData>
            </a:graphic>
          </wp:inline>
        </w:drawing>
      </w:r>
      <w:r w:rsidDel="00000000" w:rsidR="00000000" w:rsidRPr="00000000">
        <w:rPr>
          <w:rtl w:val="0"/>
        </w:rPr>
      </w:r>
    </w:p>
    <w:p w:rsidR="00000000" w:rsidDel="00000000" w:rsidP="00000000" w:rsidRDefault="00000000" w:rsidRPr="00000000" w14:paraId="000000D1">
      <w:pPr>
        <w:jc w:val="both"/>
        <w:rPr>
          <w:rFonts w:ascii="Calibri" w:cs="Calibri" w:eastAsia="Calibri" w:hAnsi="Calibri"/>
        </w:rPr>
      </w:pPr>
      <w:r w:rsidDel="00000000" w:rsidR="00000000" w:rsidRPr="00000000">
        <w:rPr>
          <w:rFonts w:ascii="Calibri" w:cs="Calibri" w:eastAsia="Calibri" w:hAnsi="Calibri"/>
          <w:rtl w:val="0"/>
        </w:rPr>
        <w:t xml:space="preserve">En el cubo se puede apreciar uno de los KPIs planteados anteriormente, de manera más precisa, al de Ventas por Producto. En este podemos ver ordenados por id del producto, la información correspondiente a la venta de estos, partiendo por el monto por unidad de estos productos, la cantidad vendida de estos, y el monto total que han generado estos productos. Información clave, pero que puede ser mejor aprovechada si se ordenan los datos por nuestras métricas en lugar de el id de los productos.</w:t>
      </w:r>
    </w:p>
    <w:p w:rsidR="00000000" w:rsidDel="00000000" w:rsidP="00000000" w:rsidRDefault="00000000" w:rsidRPr="00000000" w14:paraId="000000D2">
      <w:pPr>
        <w:pStyle w:val="Heading1"/>
        <w:jc w:val="center"/>
        <w:rPr/>
      </w:pPr>
      <w:bookmarkStart w:colFirst="0" w:colLast="0" w:name="_e1ye4wp6qlqk" w:id="27"/>
      <w:bookmarkEnd w:id="27"/>
      <w:r w:rsidDel="00000000" w:rsidR="00000000" w:rsidRPr="00000000">
        <w:rPr/>
        <w:drawing>
          <wp:inline distB="114300" distT="114300" distL="114300" distR="114300">
            <wp:extent cx="5731200" cy="2844800"/>
            <wp:effectExtent b="0" l="0" r="0" t="0"/>
            <wp:docPr id="6"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73120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0D3">
      <w:pPr>
        <w:jc w:val="both"/>
        <w:rPr>
          <w:rFonts w:ascii="Calibri" w:cs="Calibri" w:eastAsia="Calibri" w:hAnsi="Calibri"/>
        </w:rPr>
      </w:pPr>
      <w:r w:rsidDel="00000000" w:rsidR="00000000" w:rsidRPr="00000000">
        <w:rPr>
          <w:rFonts w:ascii="Calibri" w:cs="Calibri" w:eastAsia="Calibri" w:hAnsi="Calibri"/>
          <w:rtl w:val="0"/>
        </w:rPr>
        <w:t xml:space="preserve">Ahora podemos ver otro ejemplo de un cubo, en el cual se nos muestran datos de los empleados y sus ventas en el año 2016, como se puede evidenciar, esta información también está ordenada por el id de los empleados, lo cual no llega a ser un detalle mayor debido a que son pocos empleados. Esta información presentada se puede utilizar para tomar decisiones estratégicas en cuanto al equipo de trabajo, como poder reconocer y potenciar a los vendedores con mayores ventas, y también incentivar a los que tienen menores ventas para que puedan aumentarlas.</w:t>
      </w:r>
    </w:p>
    <w:p w:rsidR="00000000" w:rsidDel="00000000" w:rsidP="00000000" w:rsidRDefault="00000000" w:rsidRPr="00000000" w14:paraId="000000D4">
      <w:pPr>
        <w:jc w:val="both"/>
        <w:rPr/>
      </w:pPr>
      <w:r w:rsidDel="00000000" w:rsidR="00000000" w:rsidRPr="00000000">
        <w:rPr>
          <w:rtl w:val="0"/>
        </w:rPr>
      </w:r>
    </w:p>
    <w:p w:rsidR="00000000" w:rsidDel="00000000" w:rsidP="00000000" w:rsidRDefault="00000000" w:rsidRPr="00000000" w14:paraId="000000D5">
      <w:pPr>
        <w:jc w:val="both"/>
        <w:rPr/>
      </w:pPr>
      <w:r w:rsidDel="00000000" w:rsidR="00000000" w:rsidRPr="00000000">
        <w:rPr>
          <w:rFonts w:ascii="Calibri" w:cs="Calibri" w:eastAsia="Calibri" w:hAnsi="Calibri"/>
          <w:rtl w:val="0"/>
        </w:rPr>
        <w:t xml:space="preserve">Al tener la posibilidad de filtrar esta información por el tiempo, se puede analizar en los distintos años para ver cómo han ido variando las ventas de los distintos vendedores, y así tener una imagen más global de su desempeño en los últimos años.</w:t>
      </w:r>
      <w:r w:rsidDel="00000000" w:rsidR="00000000" w:rsidRPr="00000000">
        <w:br w:type="page"/>
      </w:r>
      <w:r w:rsidDel="00000000" w:rsidR="00000000" w:rsidRPr="00000000">
        <w:rPr>
          <w:rtl w:val="0"/>
        </w:rPr>
      </w:r>
    </w:p>
    <w:p w:rsidR="00000000" w:rsidDel="00000000" w:rsidP="00000000" w:rsidRDefault="00000000" w:rsidRPr="00000000" w14:paraId="000000D6">
      <w:pPr>
        <w:pStyle w:val="Heading1"/>
        <w:jc w:val="center"/>
        <w:rPr/>
      </w:pPr>
      <w:bookmarkStart w:colFirst="0" w:colLast="0" w:name="_4mer5fm5papv" w:id="28"/>
      <w:bookmarkEnd w:id="28"/>
      <w:r w:rsidDel="00000000" w:rsidR="00000000" w:rsidRPr="00000000">
        <w:rPr>
          <w:rtl w:val="0"/>
        </w:rPr>
        <w:t xml:space="preserve">Power BI</w:t>
      </w:r>
    </w:p>
    <w:p w:rsidR="00000000" w:rsidDel="00000000" w:rsidP="00000000" w:rsidRDefault="00000000" w:rsidRPr="00000000" w14:paraId="000000D7">
      <w:pPr>
        <w:rPr/>
      </w:pPr>
      <w:r w:rsidDel="00000000" w:rsidR="00000000" w:rsidRPr="00000000">
        <w:rPr/>
        <w:drawing>
          <wp:inline distB="114300" distT="114300" distL="114300" distR="114300">
            <wp:extent cx="5731200" cy="3225800"/>
            <wp:effectExtent b="0" l="0" r="0" t="0"/>
            <wp:docPr id="5"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D8">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D9">
      <w:pPr>
        <w:jc w:val="both"/>
        <w:rPr>
          <w:rFonts w:ascii="Calibri" w:cs="Calibri" w:eastAsia="Calibri" w:hAnsi="Calibri"/>
        </w:rPr>
      </w:pPr>
      <w:r w:rsidDel="00000000" w:rsidR="00000000" w:rsidRPr="00000000">
        <w:rPr>
          <w:rFonts w:ascii="Calibri" w:cs="Calibri" w:eastAsia="Calibri" w:hAnsi="Calibri"/>
          <w:rtl w:val="0"/>
        </w:rPr>
        <w:t xml:space="preserve">Para el desarrollo del Dashboard se utilizó la herramienta Power BI, a través de la cual se construyó una hoja principal que tiene la información más relevante del contexto del caso. </w:t>
      </w:r>
    </w:p>
    <w:p w:rsidR="00000000" w:rsidDel="00000000" w:rsidP="00000000" w:rsidRDefault="00000000" w:rsidRPr="00000000" w14:paraId="000000DA">
      <w:pPr>
        <w:jc w:val="both"/>
        <w:rPr>
          <w:rFonts w:ascii="Calibri" w:cs="Calibri" w:eastAsia="Calibri" w:hAnsi="Calibri"/>
        </w:rPr>
      </w:pPr>
      <w:r w:rsidDel="00000000" w:rsidR="00000000" w:rsidRPr="00000000">
        <w:rPr>
          <w:rFonts w:ascii="Calibri" w:cs="Calibri" w:eastAsia="Calibri" w:hAnsi="Calibri"/>
          <w:rtl w:val="0"/>
        </w:rPr>
        <w:t xml:space="preserve">Además, se incorporaron distintas hojas adicionales donde los KPI’s se desglosan de manera más específica, permitiendo un análisis más detallado y facilitando la interpretación de cada indicador según las necesidades del cliente. Estas secciones complementarias contribuyen a una visualización más detallada de los datos.</w:t>
      </w:r>
    </w:p>
    <w:p w:rsidR="00000000" w:rsidDel="00000000" w:rsidP="00000000" w:rsidRDefault="00000000" w:rsidRPr="00000000" w14:paraId="000000DB">
      <w:pPr>
        <w:pStyle w:val="Heading1"/>
        <w:jc w:val="center"/>
        <w:rPr/>
      </w:pPr>
      <w:bookmarkStart w:colFirst="0" w:colLast="0" w:name="_s8ydzlttont8" w:id="29"/>
      <w:bookmarkEnd w:id="29"/>
      <w:r w:rsidDel="00000000" w:rsidR="00000000" w:rsidRPr="00000000">
        <w:br w:type="page"/>
      </w:r>
      <w:r w:rsidDel="00000000" w:rsidR="00000000" w:rsidRPr="00000000">
        <w:rPr>
          <w:rtl w:val="0"/>
        </w:rPr>
      </w:r>
    </w:p>
    <w:p w:rsidR="00000000" w:rsidDel="00000000" w:rsidP="00000000" w:rsidRDefault="00000000" w:rsidRPr="00000000" w14:paraId="000000DC">
      <w:pPr>
        <w:pStyle w:val="Heading1"/>
        <w:jc w:val="center"/>
        <w:rPr/>
      </w:pPr>
      <w:bookmarkStart w:colFirst="0" w:colLast="0" w:name="_wjesbmelj4rb" w:id="30"/>
      <w:bookmarkEnd w:id="30"/>
      <w:r w:rsidDel="00000000" w:rsidR="00000000" w:rsidRPr="00000000">
        <w:rPr>
          <w:rtl w:val="0"/>
        </w:rPr>
        <w:t xml:space="preserve">Conclusión</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El diseño del modelo dimensional para Kent Foods representa un avance significativo en la construcción de una solución de Inteligencia de Negocios orientada a fortalecer la toma de decisiones estratégicas y operativas. A través del análisis del proceso de ventas, la definición de indicadores clave de desempeño (KPI), y la estructuración de dimensiones relevantes, se ha establecido una base analítica robusta que permite transformar datos transaccionales en conocimiento accionable.</w:t>
      </w:r>
    </w:p>
    <w:p w:rsidR="00000000" w:rsidDel="00000000" w:rsidP="00000000" w:rsidRDefault="00000000" w:rsidRPr="00000000" w14:paraId="000000DF">
      <w:pPr>
        <w:spacing w:line="360" w:lineRule="auto"/>
        <w:jc w:val="both"/>
        <w:rPr/>
      </w:pPr>
      <w:r w:rsidDel="00000000" w:rsidR="00000000" w:rsidRPr="00000000">
        <w:rPr>
          <w:rtl w:val="0"/>
        </w:rPr>
      </w:r>
    </w:p>
    <w:p w:rsidR="00000000" w:rsidDel="00000000" w:rsidP="00000000" w:rsidRDefault="00000000" w:rsidRPr="00000000" w14:paraId="000000E0">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La aplicación del enfoque Kimball ha garantizado una arquitectura escalable, coherente y alineada con los objetivos del negocio, facilitando la integración de información desde múltiples perspectivas: temporal, geográfica, comercial y logística. Este modelo no solo habilita el monitoreo eficiente del desempeño actual, sino que también prepara a la organización para enfrentar desafíos futuros con mayor agilidad y precisión.</w:t>
      </w:r>
    </w:p>
    <w:p w:rsidR="00000000" w:rsidDel="00000000" w:rsidP="00000000" w:rsidRDefault="00000000" w:rsidRPr="00000000" w14:paraId="000000E1">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E2">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En síntesis, el trabajo realizado en esta etapa del proyecto sienta las bases para una implementación exitosa de herramientas BI, consolidando el compromiso de Kent Foods con la innovación, la eficiencia y el crecimiento sostenido.</w:t>
      </w:r>
    </w:p>
    <w:p w:rsidR="00000000" w:rsidDel="00000000" w:rsidP="00000000" w:rsidRDefault="00000000" w:rsidRPr="00000000" w14:paraId="000000E3">
      <w:pPr>
        <w:spacing w:line="360" w:lineRule="auto"/>
        <w:jc w:val="both"/>
        <w:rPr/>
      </w:pPr>
      <w:r w:rsidDel="00000000" w:rsidR="00000000" w:rsidRPr="00000000">
        <w:rPr>
          <w:rtl w:val="0"/>
        </w:rPr>
      </w:r>
    </w:p>
    <w:sectPr>
      <w:headerReference r:id="rId10" w:type="default"/>
      <w:headerReference r:id="rId11" w:type="first"/>
      <w:footerReference r:id="rId12" w:type="default"/>
      <w:footerReference r:id="rId13" w:type="first"/>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5">
    <w:pPr>
      <w:ind w:left="0" w:firstLine="0"/>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6">
    <w:pPr>
      <w:jc w:val="righ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4">
    <w:pPr>
      <w:ind w:left="5760" w:firstLine="720"/>
      <w:rPr/>
    </w:pPr>
    <w:r w:rsidDel="00000000" w:rsidR="00000000" w:rsidRPr="00000000">
      <w:rPr/>
      <w:drawing>
        <wp:inline distB="19050" distT="19050" distL="19050" distR="19050">
          <wp:extent cx="2228092" cy="547688"/>
          <wp:effectExtent b="0" l="0" r="0" t="0"/>
          <wp:docPr id="2"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2228092" cy="547688"/>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7">
    <w:pPr>
      <w:ind w:left="5760" w:firstLine="720"/>
      <w:rPr/>
    </w:pPr>
    <w:r w:rsidDel="00000000" w:rsidR="00000000" w:rsidRPr="00000000">
      <w:rPr/>
      <w:drawing>
        <wp:inline distB="19050" distT="19050" distL="19050" distR="19050">
          <wp:extent cx="2228092" cy="547688"/>
          <wp:effectExtent b="0" l="0" r="0" t="0"/>
          <wp:docPr id="1"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2228092" cy="547688"/>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5.png"/><Relationship Id="rId8"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