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297F7" w14:textId="03316E21" w:rsidR="004C483E" w:rsidRDefault="00E0020A">
      <w:pPr>
        <w:rPr>
          <w:rFonts w:ascii="Agency FB" w:hAnsi="Agency FB"/>
          <w:sz w:val="32"/>
          <w:szCs w:val="32"/>
        </w:rPr>
      </w:pPr>
      <w:r w:rsidRPr="00E0020A">
        <w:rPr>
          <w:rFonts w:ascii="Agency FB" w:hAnsi="Agency FB"/>
          <w:sz w:val="32"/>
          <w:szCs w:val="32"/>
        </w:rPr>
        <w:t>PROJECT: EXPERIMENTAL ANALYSIS OF SOCIAL NORMS AND GREEN PURCHASE INTENTIONS</w:t>
      </w:r>
    </w:p>
    <w:p w14:paraId="1981E5E0" w14:textId="77777777" w:rsidR="00E0020A" w:rsidRPr="00564963" w:rsidRDefault="00E0020A" w:rsidP="00E0020A">
      <w:pPr>
        <w:rPr>
          <w:rFonts w:ascii="Arial Narrow" w:hAnsi="Arial Narrow"/>
          <w:i/>
          <w:iCs/>
          <w:sz w:val="24"/>
          <w:szCs w:val="24"/>
          <w:u w:val="single"/>
        </w:rPr>
      </w:pPr>
      <w:r w:rsidRPr="00564963">
        <w:rPr>
          <w:rFonts w:ascii="Arial Narrow" w:hAnsi="Arial Narrow"/>
          <w:i/>
          <w:iCs/>
          <w:sz w:val="24"/>
          <w:szCs w:val="24"/>
          <w:u w:val="single"/>
        </w:rPr>
        <w:t>Data and Sample</w:t>
      </w:r>
    </w:p>
    <w:p w14:paraId="227F30CF" w14:textId="2938DF21" w:rsidR="005859E5" w:rsidRPr="005859E5" w:rsidRDefault="005859E5" w:rsidP="005859E5">
      <w:pPr>
        <w:rPr>
          <w:rFonts w:ascii="Arial Narrow" w:hAnsi="Arial Narrow"/>
          <w:sz w:val="24"/>
          <w:szCs w:val="24"/>
        </w:rPr>
      </w:pPr>
      <w:r w:rsidRPr="005859E5">
        <w:rPr>
          <w:rFonts w:ascii="Arial Narrow" w:hAnsi="Arial Narrow"/>
          <w:sz w:val="24"/>
          <w:szCs w:val="24"/>
        </w:rPr>
        <w:t xml:space="preserve">This analysis </w:t>
      </w:r>
      <w:r>
        <w:rPr>
          <w:rFonts w:ascii="Arial Narrow" w:hAnsi="Arial Narrow"/>
          <w:sz w:val="24"/>
          <w:szCs w:val="24"/>
        </w:rPr>
        <w:t>used the</w:t>
      </w:r>
      <w:r w:rsidRPr="005859E5">
        <w:rPr>
          <w:rFonts w:ascii="Arial Narrow" w:hAnsi="Arial Narrow"/>
          <w:sz w:val="24"/>
          <w:szCs w:val="24"/>
        </w:rPr>
        <w:t xml:space="preserve"> data from the Overcoming Pluralistic Ignorance dataset to investigate differences among the experimental exposure groups.</w:t>
      </w:r>
    </w:p>
    <w:p w14:paraId="454EB361" w14:textId="3934A4A9" w:rsidR="005859E5" w:rsidRPr="005859E5" w:rsidRDefault="005859E5" w:rsidP="005859E5">
      <w:pPr>
        <w:rPr>
          <w:rFonts w:ascii="Arial Narrow" w:hAnsi="Arial Narrow"/>
          <w:sz w:val="24"/>
          <w:szCs w:val="24"/>
        </w:rPr>
      </w:pPr>
      <w:r>
        <w:rPr>
          <w:rFonts w:ascii="Arial Narrow" w:hAnsi="Arial Narrow"/>
          <w:sz w:val="24"/>
          <w:szCs w:val="24"/>
        </w:rPr>
        <w:t>T</w:t>
      </w:r>
      <w:r w:rsidRPr="005859E5">
        <w:rPr>
          <w:rFonts w:ascii="Arial Narrow" w:hAnsi="Arial Narrow"/>
          <w:sz w:val="24"/>
          <w:szCs w:val="24"/>
        </w:rPr>
        <w:t>he dataset comprised 895 observations. Nevertheless, because of missing values in the variables used in the analysis, the results presented below rely on 894 observations.</w:t>
      </w:r>
    </w:p>
    <w:p w14:paraId="2D2A5068" w14:textId="140D2BF2" w:rsidR="00E0020A" w:rsidRDefault="003A7FEB" w:rsidP="005859E5">
      <w:pPr>
        <w:rPr>
          <w:rFonts w:ascii="Arial Narrow" w:hAnsi="Arial Narrow"/>
          <w:sz w:val="24"/>
          <w:szCs w:val="24"/>
        </w:rPr>
      </w:pPr>
      <w:r>
        <w:rPr>
          <w:rFonts w:ascii="Arial Narrow" w:hAnsi="Arial Narrow"/>
          <w:sz w:val="24"/>
          <w:szCs w:val="24"/>
        </w:rPr>
        <w:t>‘</w:t>
      </w:r>
      <w:r w:rsidR="005859E5" w:rsidRPr="005859E5">
        <w:rPr>
          <w:rFonts w:ascii="Arial Narrow" w:hAnsi="Arial Narrow"/>
          <w:sz w:val="24"/>
          <w:szCs w:val="24"/>
        </w:rPr>
        <w:t>Exposure</w:t>
      </w:r>
      <w:r>
        <w:rPr>
          <w:rFonts w:ascii="Arial Narrow" w:hAnsi="Arial Narrow"/>
          <w:sz w:val="24"/>
          <w:szCs w:val="24"/>
        </w:rPr>
        <w:t>g</w:t>
      </w:r>
      <w:r w:rsidR="005859E5" w:rsidRPr="005859E5">
        <w:rPr>
          <w:rFonts w:ascii="Arial Narrow" w:hAnsi="Arial Narrow"/>
          <w:sz w:val="24"/>
          <w:szCs w:val="24"/>
        </w:rPr>
        <w:t>roup</w:t>
      </w:r>
      <w:r>
        <w:rPr>
          <w:rFonts w:ascii="Arial Narrow" w:hAnsi="Arial Narrow"/>
          <w:sz w:val="24"/>
          <w:szCs w:val="24"/>
        </w:rPr>
        <w:t>’</w:t>
      </w:r>
      <w:r w:rsidR="005859E5" w:rsidRPr="005859E5">
        <w:rPr>
          <w:rFonts w:ascii="Arial Narrow" w:hAnsi="Arial Narrow"/>
          <w:sz w:val="24"/>
          <w:szCs w:val="24"/>
        </w:rPr>
        <w:t xml:space="preserve"> served as the primary grouping variable, comprising three experimental exposure groups </w:t>
      </w:r>
      <w:r>
        <w:rPr>
          <w:rFonts w:ascii="Arial Narrow" w:hAnsi="Arial Narrow"/>
          <w:sz w:val="24"/>
          <w:szCs w:val="24"/>
        </w:rPr>
        <w:t>labelled</w:t>
      </w:r>
      <w:r w:rsidR="005859E5" w:rsidRPr="005859E5">
        <w:rPr>
          <w:rFonts w:ascii="Arial Narrow" w:hAnsi="Arial Narrow"/>
          <w:sz w:val="24"/>
          <w:szCs w:val="24"/>
        </w:rPr>
        <w:t xml:space="preserve"> 0, 1, and 2. The analysis tested whether the three exposure groups varied in their average levels of perceived social norms, psychological distance, and policy support.</w:t>
      </w:r>
    </w:p>
    <w:p w14:paraId="106FA6B9" w14:textId="77777777" w:rsidR="00564963" w:rsidRPr="00564963" w:rsidRDefault="00564963" w:rsidP="00564963">
      <w:pPr>
        <w:rPr>
          <w:rFonts w:ascii="Arial Narrow" w:hAnsi="Arial Narrow"/>
          <w:i/>
          <w:iCs/>
          <w:sz w:val="24"/>
          <w:szCs w:val="24"/>
          <w:u w:val="single"/>
        </w:rPr>
      </w:pPr>
      <w:r w:rsidRPr="00564963">
        <w:rPr>
          <w:rFonts w:ascii="Arial Narrow" w:hAnsi="Arial Narrow"/>
          <w:i/>
          <w:iCs/>
          <w:sz w:val="24"/>
          <w:szCs w:val="24"/>
          <w:u w:val="single"/>
        </w:rPr>
        <w:t>Variables</w:t>
      </w:r>
    </w:p>
    <w:p w14:paraId="274C7D4E" w14:textId="4D6E988A" w:rsidR="00564963" w:rsidRPr="00564963" w:rsidRDefault="00564963" w:rsidP="00564963">
      <w:pPr>
        <w:rPr>
          <w:rFonts w:ascii="Arial Narrow" w:hAnsi="Arial Narrow"/>
          <w:sz w:val="24"/>
          <w:szCs w:val="24"/>
        </w:rPr>
      </w:pPr>
      <w:r w:rsidRPr="00564963">
        <w:rPr>
          <w:rFonts w:ascii="Arial Narrow" w:hAnsi="Arial Narrow"/>
          <w:sz w:val="24"/>
          <w:szCs w:val="24"/>
        </w:rPr>
        <w:t>The analysis inc</w:t>
      </w:r>
      <w:r>
        <w:rPr>
          <w:rFonts w:ascii="Arial Narrow" w:hAnsi="Arial Narrow"/>
          <w:sz w:val="24"/>
          <w:szCs w:val="24"/>
        </w:rPr>
        <w:t>luded</w:t>
      </w:r>
      <w:r w:rsidRPr="00564963">
        <w:rPr>
          <w:rFonts w:ascii="Arial Narrow" w:hAnsi="Arial Narrow"/>
          <w:sz w:val="24"/>
          <w:szCs w:val="24"/>
        </w:rPr>
        <w:t xml:space="preserve"> three primary outcome variables:</w:t>
      </w:r>
    </w:p>
    <w:p w14:paraId="29A0A742" w14:textId="4FD03A20" w:rsidR="00564963" w:rsidRPr="00564963" w:rsidRDefault="00564963" w:rsidP="00564963">
      <w:pPr>
        <w:rPr>
          <w:rFonts w:ascii="Arial Narrow" w:hAnsi="Arial Narrow"/>
          <w:sz w:val="24"/>
          <w:szCs w:val="24"/>
        </w:rPr>
      </w:pPr>
      <w:r>
        <w:rPr>
          <w:rFonts w:ascii="Arial Narrow" w:hAnsi="Arial Narrow"/>
          <w:sz w:val="24"/>
          <w:szCs w:val="24"/>
        </w:rPr>
        <w:t xml:space="preserve">• </w:t>
      </w:r>
      <w:r w:rsidRPr="00DC0389">
        <w:rPr>
          <w:rFonts w:ascii="Arial Narrow" w:hAnsi="Arial Narrow"/>
          <w:sz w:val="24"/>
          <w:szCs w:val="24"/>
          <w:u w:val="single"/>
        </w:rPr>
        <w:t>NormAvgScale</w:t>
      </w:r>
      <w:r w:rsidRPr="00564963">
        <w:rPr>
          <w:rFonts w:ascii="Arial Narrow" w:hAnsi="Arial Narrow"/>
          <w:sz w:val="24"/>
          <w:szCs w:val="24"/>
        </w:rPr>
        <w:t xml:space="preserve">, which </w:t>
      </w:r>
      <w:r w:rsidR="00970706">
        <w:rPr>
          <w:rFonts w:ascii="Arial Narrow" w:hAnsi="Arial Narrow"/>
          <w:sz w:val="24"/>
          <w:szCs w:val="24"/>
        </w:rPr>
        <w:t>represents</w:t>
      </w:r>
      <w:r w:rsidRPr="00564963">
        <w:rPr>
          <w:rFonts w:ascii="Arial Narrow" w:hAnsi="Arial Narrow"/>
          <w:sz w:val="24"/>
          <w:szCs w:val="24"/>
        </w:rPr>
        <w:t xml:space="preserve"> the average score for perceived social norms.</w:t>
      </w:r>
    </w:p>
    <w:p w14:paraId="133D6AFE" w14:textId="31CB8F55" w:rsidR="00564963" w:rsidRPr="00564963" w:rsidRDefault="00DC0389" w:rsidP="00564963">
      <w:pPr>
        <w:rPr>
          <w:rFonts w:ascii="Arial Narrow" w:hAnsi="Arial Narrow"/>
          <w:sz w:val="24"/>
          <w:szCs w:val="24"/>
        </w:rPr>
      </w:pPr>
      <w:r>
        <w:rPr>
          <w:rFonts w:ascii="Arial Narrow" w:hAnsi="Arial Narrow"/>
          <w:sz w:val="24"/>
          <w:szCs w:val="24"/>
        </w:rPr>
        <w:t xml:space="preserve">• </w:t>
      </w:r>
      <w:r w:rsidR="00564963" w:rsidRPr="00DC0389">
        <w:rPr>
          <w:rFonts w:ascii="Arial Narrow" w:hAnsi="Arial Narrow"/>
          <w:sz w:val="24"/>
          <w:szCs w:val="24"/>
          <w:u w:val="single"/>
        </w:rPr>
        <w:t>PsyDAvgScale</w:t>
      </w:r>
      <w:r w:rsidR="00564963" w:rsidRPr="00564963">
        <w:rPr>
          <w:rFonts w:ascii="Arial Narrow" w:hAnsi="Arial Narrow"/>
          <w:sz w:val="24"/>
          <w:szCs w:val="24"/>
        </w:rPr>
        <w:t xml:space="preserve">, which </w:t>
      </w:r>
      <w:r w:rsidR="00970706">
        <w:rPr>
          <w:rFonts w:ascii="Arial Narrow" w:hAnsi="Arial Narrow"/>
          <w:sz w:val="24"/>
          <w:szCs w:val="24"/>
        </w:rPr>
        <w:t>represents</w:t>
      </w:r>
      <w:r w:rsidR="00564963" w:rsidRPr="00564963">
        <w:rPr>
          <w:rFonts w:ascii="Arial Narrow" w:hAnsi="Arial Narrow"/>
          <w:sz w:val="24"/>
          <w:szCs w:val="24"/>
        </w:rPr>
        <w:t xml:space="preserve"> the average score for psychological distance.</w:t>
      </w:r>
    </w:p>
    <w:p w14:paraId="363E47D9" w14:textId="434B55FD" w:rsidR="00564963" w:rsidRPr="00564963" w:rsidRDefault="00DC0389" w:rsidP="00564963">
      <w:pPr>
        <w:rPr>
          <w:rFonts w:ascii="Arial Narrow" w:hAnsi="Arial Narrow"/>
          <w:sz w:val="24"/>
          <w:szCs w:val="24"/>
        </w:rPr>
      </w:pPr>
      <w:r>
        <w:rPr>
          <w:rFonts w:ascii="Arial Narrow" w:hAnsi="Arial Narrow"/>
          <w:sz w:val="24"/>
          <w:szCs w:val="24"/>
        </w:rPr>
        <w:t xml:space="preserve">• </w:t>
      </w:r>
      <w:r w:rsidR="00564963" w:rsidRPr="00DC0389">
        <w:rPr>
          <w:rFonts w:ascii="Arial Narrow" w:hAnsi="Arial Narrow"/>
          <w:sz w:val="24"/>
          <w:szCs w:val="24"/>
          <w:u w:val="single"/>
        </w:rPr>
        <w:t>PolSuppAvgScale</w:t>
      </w:r>
      <w:r w:rsidR="00564963" w:rsidRPr="00564963">
        <w:rPr>
          <w:rFonts w:ascii="Arial Narrow" w:hAnsi="Arial Narrow"/>
          <w:sz w:val="24"/>
          <w:szCs w:val="24"/>
        </w:rPr>
        <w:t xml:space="preserve">, which </w:t>
      </w:r>
      <w:r w:rsidR="00970706">
        <w:rPr>
          <w:rFonts w:ascii="Arial Narrow" w:hAnsi="Arial Narrow"/>
          <w:sz w:val="24"/>
          <w:szCs w:val="24"/>
        </w:rPr>
        <w:t xml:space="preserve">represents </w:t>
      </w:r>
      <w:r w:rsidR="00564963" w:rsidRPr="00564963">
        <w:rPr>
          <w:rFonts w:ascii="Arial Narrow" w:hAnsi="Arial Narrow"/>
          <w:sz w:val="24"/>
          <w:szCs w:val="24"/>
        </w:rPr>
        <w:t>the average score for policy support.</w:t>
      </w:r>
    </w:p>
    <w:p w14:paraId="50716919" w14:textId="4B27426A" w:rsidR="00564963" w:rsidRDefault="00564963" w:rsidP="00564963">
      <w:pPr>
        <w:rPr>
          <w:rFonts w:ascii="Arial Narrow" w:hAnsi="Arial Narrow"/>
          <w:sz w:val="24"/>
          <w:szCs w:val="24"/>
        </w:rPr>
      </w:pPr>
      <w:r w:rsidRPr="00564963">
        <w:rPr>
          <w:rFonts w:ascii="Arial Narrow" w:hAnsi="Arial Narrow"/>
          <w:sz w:val="24"/>
          <w:szCs w:val="24"/>
        </w:rPr>
        <w:t xml:space="preserve">The independent variable was </w:t>
      </w:r>
      <w:r w:rsidRPr="006C3D44">
        <w:rPr>
          <w:rFonts w:ascii="Arial Narrow" w:hAnsi="Arial Narrow"/>
          <w:sz w:val="24"/>
          <w:szCs w:val="24"/>
          <w:u w:val="single"/>
        </w:rPr>
        <w:t>ExposureGroup</w:t>
      </w:r>
      <w:r w:rsidRPr="00564963">
        <w:rPr>
          <w:rFonts w:ascii="Arial Narrow" w:hAnsi="Arial Narrow"/>
          <w:sz w:val="24"/>
          <w:szCs w:val="24"/>
        </w:rPr>
        <w:t>, which separated participants into three experimental exposure conditions.</w:t>
      </w:r>
    </w:p>
    <w:p w14:paraId="47DC937B" w14:textId="77777777" w:rsidR="005932A5" w:rsidRDefault="005932A5" w:rsidP="00564963">
      <w:pPr>
        <w:rPr>
          <w:rFonts w:ascii="Arial Narrow" w:hAnsi="Arial Narrow"/>
          <w:sz w:val="24"/>
          <w:szCs w:val="24"/>
        </w:rPr>
      </w:pPr>
    </w:p>
    <w:p w14:paraId="2D603326" w14:textId="77777777" w:rsidR="005932A5" w:rsidRPr="005932A5" w:rsidRDefault="005932A5" w:rsidP="005932A5">
      <w:pPr>
        <w:rPr>
          <w:rFonts w:ascii="Arial Narrow" w:hAnsi="Arial Narrow"/>
          <w:i/>
          <w:iCs/>
          <w:sz w:val="24"/>
          <w:szCs w:val="24"/>
          <w:u w:val="single"/>
        </w:rPr>
      </w:pPr>
      <w:r w:rsidRPr="005932A5">
        <w:rPr>
          <w:rFonts w:ascii="Arial Narrow" w:hAnsi="Arial Narrow"/>
          <w:i/>
          <w:iCs/>
          <w:sz w:val="24"/>
          <w:szCs w:val="24"/>
          <w:u w:val="single"/>
        </w:rPr>
        <w:t>Analytical Approach</w:t>
      </w:r>
    </w:p>
    <w:p w14:paraId="630F687E" w14:textId="77777777" w:rsidR="005932A5" w:rsidRPr="005932A5" w:rsidRDefault="005932A5" w:rsidP="005932A5">
      <w:pPr>
        <w:rPr>
          <w:rFonts w:ascii="Arial Narrow" w:hAnsi="Arial Narrow"/>
          <w:sz w:val="24"/>
          <w:szCs w:val="24"/>
        </w:rPr>
      </w:pPr>
      <w:r w:rsidRPr="005932A5">
        <w:rPr>
          <w:rFonts w:ascii="Arial Narrow" w:hAnsi="Arial Narrow"/>
          <w:sz w:val="24"/>
          <w:szCs w:val="24"/>
        </w:rPr>
        <w:t>The analysis started by computing descriptive statistics for the three outcome variables within the experimental exposure groups.</w:t>
      </w:r>
    </w:p>
    <w:p w14:paraId="6E2AC337" w14:textId="01372EF7" w:rsidR="005932A5" w:rsidRPr="005932A5" w:rsidRDefault="005932A5" w:rsidP="005932A5">
      <w:pPr>
        <w:rPr>
          <w:rFonts w:ascii="Arial Narrow" w:hAnsi="Arial Narrow"/>
          <w:sz w:val="24"/>
          <w:szCs w:val="24"/>
        </w:rPr>
      </w:pPr>
      <w:r w:rsidRPr="005932A5">
        <w:rPr>
          <w:rFonts w:ascii="Arial Narrow" w:hAnsi="Arial Narrow"/>
          <w:sz w:val="24"/>
          <w:szCs w:val="24"/>
        </w:rPr>
        <w:t xml:space="preserve">Prior to running the main group comparisons, a number of assumption checks were carried out. Boxplots were examined </w:t>
      </w:r>
      <w:r w:rsidR="00CB134B">
        <w:rPr>
          <w:rFonts w:ascii="Arial Narrow" w:hAnsi="Arial Narrow"/>
          <w:sz w:val="24"/>
          <w:szCs w:val="24"/>
        </w:rPr>
        <w:t>to</w:t>
      </w:r>
      <w:r w:rsidRPr="005932A5">
        <w:rPr>
          <w:rFonts w:ascii="Arial Narrow" w:hAnsi="Arial Narrow"/>
          <w:sz w:val="24"/>
          <w:szCs w:val="24"/>
        </w:rPr>
        <w:t xml:space="preserve"> detect possible outliers. Normality was evaluated separately for each exposure group with the Shapiro–Wilk test. Homogeneity of variance was evaluated through robust tests of equality of variances.</w:t>
      </w:r>
    </w:p>
    <w:p w14:paraId="27BD3B7F" w14:textId="77777777" w:rsidR="005932A5" w:rsidRPr="005932A5" w:rsidRDefault="005932A5" w:rsidP="005932A5">
      <w:pPr>
        <w:rPr>
          <w:rFonts w:ascii="Arial Narrow" w:hAnsi="Arial Narrow"/>
          <w:sz w:val="24"/>
          <w:szCs w:val="24"/>
        </w:rPr>
      </w:pPr>
      <w:r w:rsidRPr="005932A5">
        <w:rPr>
          <w:rFonts w:ascii="Arial Narrow" w:hAnsi="Arial Narrow"/>
          <w:sz w:val="24"/>
          <w:szCs w:val="24"/>
        </w:rPr>
        <w:t>For perceived social norms and psychological distance, the assumption of homogeneous variance was met. As a result, a conventional one-way Analysis of Variance (ANOVA) was applied to test for differences among the three exposure groups.</w:t>
      </w:r>
    </w:p>
    <w:p w14:paraId="19EE4AEF" w14:textId="1F2B5BD2" w:rsidR="005932A5" w:rsidRPr="005932A5" w:rsidRDefault="005932A5" w:rsidP="005932A5">
      <w:pPr>
        <w:rPr>
          <w:rFonts w:ascii="Arial Narrow" w:hAnsi="Arial Narrow"/>
          <w:sz w:val="24"/>
          <w:szCs w:val="24"/>
        </w:rPr>
      </w:pPr>
      <w:r w:rsidRPr="005932A5">
        <w:rPr>
          <w:rFonts w:ascii="Arial Narrow" w:hAnsi="Arial Narrow"/>
          <w:sz w:val="24"/>
          <w:szCs w:val="24"/>
        </w:rPr>
        <w:t>For policy support, the assumption of homogeneous variance was not met</w:t>
      </w:r>
      <w:r w:rsidR="00BF4E4B">
        <w:rPr>
          <w:rFonts w:ascii="Arial Narrow" w:hAnsi="Arial Narrow"/>
          <w:sz w:val="24"/>
          <w:szCs w:val="24"/>
        </w:rPr>
        <w:t>. Therefore</w:t>
      </w:r>
      <w:r w:rsidRPr="005932A5">
        <w:rPr>
          <w:rFonts w:ascii="Arial Narrow" w:hAnsi="Arial Narrow"/>
          <w:sz w:val="24"/>
          <w:szCs w:val="24"/>
        </w:rPr>
        <w:t>, robust ANOVA procedures were applied, among them the Brown–Forsythe and Welch tests.</w:t>
      </w:r>
    </w:p>
    <w:p w14:paraId="2D5DF168" w14:textId="77777777" w:rsidR="005932A5" w:rsidRPr="005932A5" w:rsidRDefault="005932A5" w:rsidP="005932A5">
      <w:pPr>
        <w:rPr>
          <w:rFonts w:ascii="Arial Narrow" w:hAnsi="Arial Narrow"/>
          <w:sz w:val="24"/>
          <w:szCs w:val="24"/>
        </w:rPr>
      </w:pPr>
      <w:r w:rsidRPr="005932A5">
        <w:rPr>
          <w:rFonts w:ascii="Arial Narrow" w:hAnsi="Arial Narrow"/>
          <w:sz w:val="24"/>
          <w:szCs w:val="24"/>
        </w:rPr>
        <w:t>In cases where the overall group comparison reached statistical significance, pairwise post-hoc comparisons were carried out. Tukey-adjusted comparisons were applied to perceived social norms and psychological distance, since the equal variance assumption held. Games–Howell comparisons were applied to policy support, since the variances were unequal.</w:t>
      </w:r>
    </w:p>
    <w:p w14:paraId="6B281E70" w14:textId="77777777" w:rsidR="005A41AA" w:rsidRDefault="005932A5" w:rsidP="005932A5">
      <w:pPr>
        <w:rPr>
          <w:rFonts w:ascii="Arial Narrow" w:hAnsi="Arial Narrow"/>
          <w:sz w:val="24"/>
          <w:szCs w:val="24"/>
        </w:rPr>
      </w:pPr>
      <w:r w:rsidRPr="005932A5">
        <w:rPr>
          <w:rFonts w:ascii="Arial Narrow" w:hAnsi="Arial Narrow"/>
          <w:sz w:val="24"/>
          <w:szCs w:val="24"/>
        </w:rPr>
        <w:t xml:space="preserve">Effect sizes </w:t>
      </w:r>
      <w:r w:rsidR="00BF4E4B">
        <w:rPr>
          <w:rFonts w:ascii="Arial Narrow" w:hAnsi="Arial Narrow"/>
          <w:sz w:val="24"/>
          <w:szCs w:val="24"/>
        </w:rPr>
        <w:t>were also examined</w:t>
      </w:r>
      <w:r w:rsidRPr="005932A5">
        <w:rPr>
          <w:rFonts w:ascii="Arial Narrow" w:hAnsi="Arial Narrow"/>
          <w:sz w:val="24"/>
          <w:szCs w:val="24"/>
        </w:rPr>
        <w:t xml:space="preserve"> to establish the size of the differences among the exposure groups. Eta-squared was computed for perceived social norms and psychological distance. For policy support, </w:t>
      </w:r>
      <w:r w:rsidRPr="005932A5">
        <w:rPr>
          <w:rFonts w:ascii="Arial Narrow" w:hAnsi="Arial Narrow"/>
          <w:sz w:val="24"/>
          <w:szCs w:val="24"/>
        </w:rPr>
        <w:lastRenderedPageBreak/>
        <w:t>the R-squared value produced by the robust analysis was inspected as an indicator of how much variation the exposure group explained.</w:t>
      </w:r>
      <w:r w:rsidR="005A41AA">
        <w:rPr>
          <w:rFonts w:ascii="Arial Narrow" w:hAnsi="Arial Narrow"/>
          <w:sz w:val="24"/>
          <w:szCs w:val="24"/>
        </w:rPr>
        <w:t xml:space="preserve"> </w:t>
      </w:r>
    </w:p>
    <w:p w14:paraId="30AE5B02" w14:textId="20D6CAA0" w:rsidR="005932A5" w:rsidRDefault="005932A5" w:rsidP="005932A5">
      <w:pPr>
        <w:rPr>
          <w:rFonts w:ascii="Arial Narrow" w:hAnsi="Arial Narrow"/>
          <w:sz w:val="24"/>
          <w:szCs w:val="24"/>
        </w:rPr>
      </w:pPr>
      <w:r w:rsidRPr="005932A5">
        <w:rPr>
          <w:rFonts w:ascii="Arial Narrow" w:hAnsi="Arial Narrow"/>
          <w:sz w:val="24"/>
          <w:szCs w:val="24"/>
        </w:rPr>
        <w:t>Lastly, Kruskal–Wallis tests were run as non-parametric robustness checks for all three outcome variables.</w:t>
      </w:r>
    </w:p>
    <w:p w14:paraId="1AB8F685" w14:textId="77777777" w:rsidR="006D712C" w:rsidRPr="006D712C" w:rsidRDefault="006D712C" w:rsidP="006D712C">
      <w:pPr>
        <w:rPr>
          <w:rFonts w:ascii="Arial Narrow" w:hAnsi="Arial Narrow"/>
          <w:i/>
          <w:iCs/>
          <w:sz w:val="24"/>
          <w:szCs w:val="24"/>
          <w:u w:val="single"/>
        </w:rPr>
      </w:pPr>
      <w:r w:rsidRPr="006D712C">
        <w:rPr>
          <w:rFonts w:ascii="Arial Narrow" w:hAnsi="Arial Narrow"/>
          <w:i/>
          <w:iCs/>
          <w:sz w:val="24"/>
          <w:szCs w:val="24"/>
          <w:u w:val="single"/>
        </w:rPr>
        <w:t>Results</w:t>
      </w:r>
    </w:p>
    <w:p w14:paraId="44D61393" w14:textId="77777777" w:rsidR="006D712C" w:rsidRPr="006D712C" w:rsidRDefault="006D712C" w:rsidP="006D712C">
      <w:pPr>
        <w:rPr>
          <w:rFonts w:ascii="Arial Narrow" w:hAnsi="Arial Narrow"/>
          <w:sz w:val="24"/>
          <w:szCs w:val="24"/>
          <w:u w:val="single"/>
        </w:rPr>
      </w:pPr>
      <w:r w:rsidRPr="006D712C">
        <w:rPr>
          <w:rFonts w:ascii="Arial Narrow" w:hAnsi="Arial Narrow"/>
          <w:sz w:val="24"/>
          <w:szCs w:val="24"/>
          <w:u w:val="single"/>
        </w:rPr>
        <w:t>Descriptive Statistics</w:t>
      </w:r>
    </w:p>
    <w:p w14:paraId="67235AE5" w14:textId="548E954E" w:rsidR="006D712C" w:rsidRDefault="001903D4" w:rsidP="006D712C">
      <w:pPr>
        <w:rPr>
          <w:rFonts w:ascii="Arial Narrow" w:hAnsi="Arial Narrow"/>
          <w:sz w:val="24"/>
          <w:szCs w:val="24"/>
        </w:rPr>
      </w:pPr>
      <w:r>
        <w:rPr>
          <w:rFonts w:ascii="Arial Narrow" w:hAnsi="Arial Narrow"/>
          <w:sz w:val="24"/>
          <w:szCs w:val="24"/>
        </w:rPr>
        <w:t>We calculated descriptive statistics for perceived social norms, psychological distance, and policy support across</w:t>
      </w:r>
      <w:r w:rsidR="006D712C" w:rsidRPr="006D712C">
        <w:rPr>
          <w:rFonts w:ascii="Arial Narrow" w:hAnsi="Arial Narrow"/>
          <w:sz w:val="24"/>
          <w:szCs w:val="24"/>
        </w:rPr>
        <w:t xml:space="preserve"> the three experimental exposure groups.</w:t>
      </w:r>
    </w:p>
    <w:tbl>
      <w:tblPr>
        <w:tblStyle w:val="GridTable1Light"/>
        <w:tblW w:w="0" w:type="auto"/>
        <w:tblInd w:w="279" w:type="dxa"/>
        <w:tblLook w:val="0600" w:firstRow="0" w:lastRow="0" w:firstColumn="0" w:lastColumn="0" w:noHBand="1" w:noVBand="1"/>
      </w:tblPr>
      <w:tblGrid>
        <w:gridCol w:w="1462"/>
        <w:gridCol w:w="1029"/>
        <w:gridCol w:w="1616"/>
        <w:gridCol w:w="1595"/>
        <w:gridCol w:w="1901"/>
      </w:tblGrid>
      <w:tr w:rsidR="00125483" w14:paraId="24B844D6" w14:textId="77777777" w:rsidTr="001903D4">
        <w:trPr>
          <w:trHeight w:val="631"/>
        </w:trPr>
        <w:tc>
          <w:tcPr>
            <w:tcW w:w="1462" w:type="dxa"/>
          </w:tcPr>
          <w:p w14:paraId="7F0C4D27" w14:textId="57E2DE94" w:rsidR="00125483" w:rsidRPr="001903D4" w:rsidRDefault="00125483" w:rsidP="001903D4">
            <w:pPr>
              <w:jc w:val="center"/>
              <w:rPr>
                <w:rFonts w:ascii="Arial Narrow" w:hAnsi="Arial Narrow"/>
                <w:sz w:val="24"/>
                <w:szCs w:val="24"/>
              </w:rPr>
            </w:pPr>
            <w:r w:rsidRPr="001903D4">
              <w:rPr>
                <w:rFonts w:ascii="Arial Narrow" w:hAnsi="Arial Narrow"/>
                <w:b/>
                <w:bCs/>
                <w:sz w:val="24"/>
                <w:szCs w:val="24"/>
              </w:rPr>
              <w:t>Exposure group</w:t>
            </w:r>
          </w:p>
        </w:tc>
        <w:tc>
          <w:tcPr>
            <w:tcW w:w="1029" w:type="dxa"/>
          </w:tcPr>
          <w:p w14:paraId="15F8D92A" w14:textId="4C32FAE9" w:rsidR="00125483" w:rsidRPr="001903D4" w:rsidRDefault="00125483" w:rsidP="001903D4">
            <w:pPr>
              <w:jc w:val="center"/>
              <w:rPr>
                <w:rFonts w:ascii="Arial Narrow" w:hAnsi="Arial Narrow"/>
                <w:b/>
                <w:bCs/>
                <w:sz w:val="24"/>
                <w:szCs w:val="24"/>
              </w:rPr>
            </w:pPr>
            <w:r w:rsidRPr="001903D4">
              <w:rPr>
                <w:rFonts w:ascii="Arial Narrow" w:hAnsi="Arial Narrow"/>
                <w:b/>
                <w:bCs/>
                <w:sz w:val="24"/>
                <w:szCs w:val="24"/>
              </w:rPr>
              <w:t>N</w:t>
            </w:r>
          </w:p>
        </w:tc>
        <w:tc>
          <w:tcPr>
            <w:tcW w:w="1616" w:type="dxa"/>
          </w:tcPr>
          <w:p w14:paraId="06AFEDD0" w14:textId="24A0FB56" w:rsidR="00125483" w:rsidRPr="001903D4" w:rsidRDefault="00125483" w:rsidP="001903D4">
            <w:pPr>
              <w:jc w:val="center"/>
              <w:rPr>
                <w:rFonts w:ascii="Arial Narrow" w:hAnsi="Arial Narrow"/>
                <w:b/>
                <w:bCs/>
                <w:sz w:val="24"/>
                <w:szCs w:val="24"/>
              </w:rPr>
            </w:pPr>
            <w:r w:rsidRPr="001903D4">
              <w:rPr>
                <w:rFonts w:ascii="Arial Narrow" w:hAnsi="Arial Narrow"/>
                <w:b/>
                <w:bCs/>
                <w:sz w:val="24"/>
                <w:szCs w:val="24"/>
              </w:rPr>
              <w:t>NormAvgScale Mean (SD)</w:t>
            </w:r>
          </w:p>
        </w:tc>
        <w:tc>
          <w:tcPr>
            <w:tcW w:w="1595" w:type="dxa"/>
          </w:tcPr>
          <w:p w14:paraId="2642F7F7" w14:textId="760C148F" w:rsidR="00125483" w:rsidRPr="001903D4" w:rsidRDefault="001143A6" w:rsidP="001903D4">
            <w:pPr>
              <w:jc w:val="center"/>
              <w:rPr>
                <w:rFonts w:ascii="Arial Narrow" w:hAnsi="Arial Narrow"/>
                <w:b/>
                <w:bCs/>
                <w:sz w:val="24"/>
                <w:szCs w:val="24"/>
              </w:rPr>
            </w:pPr>
            <w:r w:rsidRPr="001903D4">
              <w:rPr>
                <w:rFonts w:ascii="Arial Narrow" w:hAnsi="Arial Narrow"/>
                <w:b/>
                <w:bCs/>
                <w:sz w:val="24"/>
                <w:szCs w:val="24"/>
              </w:rPr>
              <w:t>PsyDAvgScale Mean (SD)</w:t>
            </w:r>
          </w:p>
        </w:tc>
        <w:tc>
          <w:tcPr>
            <w:tcW w:w="1901" w:type="dxa"/>
          </w:tcPr>
          <w:p w14:paraId="722F896E" w14:textId="128ADD5D" w:rsidR="00125483" w:rsidRPr="001903D4" w:rsidRDefault="000457E1" w:rsidP="001903D4">
            <w:pPr>
              <w:jc w:val="center"/>
              <w:rPr>
                <w:rFonts w:ascii="Arial Narrow" w:hAnsi="Arial Narrow"/>
                <w:b/>
                <w:bCs/>
                <w:sz w:val="24"/>
                <w:szCs w:val="24"/>
              </w:rPr>
            </w:pPr>
            <w:r w:rsidRPr="001903D4">
              <w:rPr>
                <w:rFonts w:ascii="Arial Narrow" w:hAnsi="Arial Narrow"/>
                <w:b/>
                <w:bCs/>
                <w:sz w:val="24"/>
                <w:szCs w:val="24"/>
              </w:rPr>
              <w:t>PolSuppAvgScale Mean (SD)</w:t>
            </w:r>
          </w:p>
        </w:tc>
      </w:tr>
      <w:tr w:rsidR="00125483" w14:paraId="588E4CEA" w14:textId="77777777" w:rsidTr="001903D4">
        <w:trPr>
          <w:trHeight w:val="634"/>
        </w:trPr>
        <w:tc>
          <w:tcPr>
            <w:tcW w:w="1462" w:type="dxa"/>
          </w:tcPr>
          <w:p w14:paraId="4C359398" w14:textId="3581AB95" w:rsidR="00125483" w:rsidRDefault="00125483" w:rsidP="001903D4">
            <w:pPr>
              <w:jc w:val="center"/>
              <w:rPr>
                <w:rFonts w:ascii="Arial Narrow" w:hAnsi="Arial Narrow"/>
                <w:sz w:val="24"/>
                <w:szCs w:val="24"/>
              </w:rPr>
            </w:pPr>
            <w:r>
              <w:rPr>
                <w:rFonts w:ascii="Arial Narrow" w:hAnsi="Arial Narrow"/>
                <w:sz w:val="24"/>
                <w:szCs w:val="24"/>
              </w:rPr>
              <w:t>0</w:t>
            </w:r>
          </w:p>
        </w:tc>
        <w:tc>
          <w:tcPr>
            <w:tcW w:w="1029" w:type="dxa"/>
          </w:tcPr>
          <w:p w14:paraId="3E6BFD7E" w14:textId="140C81C1" w:rsidR="00125483" w:rsidRDefault="00125483" w:rsidP="001903D4">
            <w:pPr>
              <w:jc w:val="center"/>
              <w:rPr>
                <w:rFonts w:ascii="Arial Narrow" w:hAnsi="Arial Narrow"/>
                <w:sz w:val="24"/>
                <w:szCs w:val="24"/>
              </w:rPr>
            </w:pPr>
            <w:r>
              <w:rPr>
                <w:rFonts w:ascii="Arial Narrow" w:hAnsi="Arial Narrow"/>
                <w:sz w:val="24"/>
                <w:szCs w:val="24"/>
              </w:rPr>
              <w:t>314</w:t>
            </w:r>
          </w:p>
        </w:tc>
        <w:tc>
          <w:tcPr>
            <w:tcW w:w="1616" w:type="dxa"/>
          </w:tcPr>
          <w:p w14:paraId="4FE8AB5B" w14:textId="716960D3" w:rsidR="00125483" w:rsidRDefault="00125483" w:rsidP="001903D4">
            <w:pPr>
              <w:jc w:val="center"/>
              <w:rPr>
                <w:rFonts w:ascii="Arial Narrow" w:hAnsi="Arial Narrow"/>
                <w:sz w:val="24"/>
                <w:szCs w:val="24"/>
              </w:rPr>
            </w:pPr>
            <w:r>
              <w:rPr>
                <w:rFonts w:ascii="Arial Narrow" w:hAnsi="Arial Narrow"/>
                <w:sz w:val="24"/>
                <w:szCs w:val="24"/>
              </w:rPr>
              <w:t>3.58 (0.61)</w:t>
            </w:r>
          </w:p>
        </w:tc>
        <w:tc>
          <w:tcPr>
            <w:tcW w:w="1595" w:type="dxa"/>
          </w:tcPr>
          <w:p w14:paraId="2C02A112" w14:textId="2DF6C6DA" w:rsidR="00125483" w:rsidRDefault="001143A6" w:rsidP="001903D4">
            <w:pPr>
              <w:jc w:val="center"/>
              <w:rPr>
                <w:rFonts w:ascii="Arial Narrow" w:hAnsi="Arial Narrow"/>
                <w:sz w:val="24"/>
                <w:szCs w:val="24"/>
              </w:rPr>
            </w:pPr>
            <w:r>
              <w:rPr>
                <w:rFonts w:ascii="Arial Narrow" w:hAnsi="Arial Narrow"/>
                <w:sz w:val="24"/>
                <w:szCs w:val="24"/>
              </w:rPr>
              <w:t>2.47 (0.97)</w:t>
            </w:r>
          </w:p>
        </w:tc>
        <w:tc>
          <w:tcPr>
            <w:tcW w:w="1901" w:type="dxa"/>
          </w:tcPr>
          <w:p w14:paraId="7BE9EF4D" w14:textId="56A27842" w:rsidR="00125483" w:rsidRDefault="000457E1" w:rsidP="001903D4">
            <w:pPr>
              <w:jc w:val="center"/>
              <w:rPr>
                <w:rFonts w:ascii="Arial Narrow" w:hAnsi="Arial Narrow"/>
                <w:sz w:val="24"/>
                <w:szCs w:val="24"/>
              </w:rPr>
            </w:pPr>
            <w:r>
              <w:rPr>
                <w:rFonts w:ascii="Arial Narrow" w:hAnsi="Arial Narrow"/>
                <w:sz w:val="24"/>
                <w:szCs w:val="24"/>
              </w:rPr>
              <w:t>3.59</w:t>
            </w:r>
            <w:r w:rsidR="00B06E0E">
              <w:rPr>
                <w:rFonts w:ascii="Arial Narrow" w:hAnsi="Arial Narrow"/>
                <w:sz w:val="24"/>
                <w:szCs w:val="24"/>
              </w:rPr>
              <w:t xml:space="preserve"> (1.20)</w:t>
            </w:r>
          </w:p>
        </w:tc>
      </w:tr>
      <w:tr w:rsidR="00125483" w14:paraId="7E0555EF" w14:textId="77777777" w:rsidTr="001903D4">
        <w:trPr>
          <w:trHeight w:val="625"/>
        </w:trPr>
        <w:tc>
          <w:tcPr>
            <w:tcW w:w="1462" w:type="dxa"/>
          </w:tcPr>
          <w:p w14:paraId="6629953B" w14:textId="4AA04879" w:rsidR="00125483" w:rsidRDefault="00125483" w:rsidP="001903D4">
            <w:pPr>
              <w:jc w:val="center"/>
              <w:rPr>
                <w:rFonts w:ascii="Arial Narrow" w:hAnsi="Arial Narrow"/>
                <w:sz w:val="24"/>
                <w:szCs w:val="24"/>
              </w:rPr>
            </w:pPr>
            <w:r>
              <w:rPr>
                <w:rFonts w:ascii="Arial Narrow" w:hAnsi="Arial Narrow"/>
                <w:sz w:val="24"/>
                <w:szCs w:val="24"/>
              </w:rPr>
              <w:t>1</w:t>
            </w:r>
          </w:p>
        </w:tc>
        <w:tc>
          <w:tcPr>
            <w:tcW w:w="1029" w:type="dxa"/>
          </w:tcPr>
          <w:p w14:paraId="644EEBAC" w14:textId="13EBDD96" w:rsidR="00125483" w:rsidRDefault="00125483" w:rsidP="001903D4">
            <w:pPr>
              <w:jc w:val="center"/>
              <w:rPr>
                <w:rFonts w:ascii="Arial Narrow" w:hAnsi="Arial Narrow"/>
                <w:sz w:val="24"/>
                <w:szCs w:val="24"/>
              </w:rPr>
            </w:pPr>
            <w:r>
              <w:rPr>
                <w:rFonts w:ascii="Arial Narrow" w:hAnsi="Arial Narrow"/>
                <w:sz w:val="24"/>
                <w:szCs w:val="24"/>
              </w:rPr>
              <w:t>310</w:t>
            </w:r>
          </w:p>
        </w:tc>
        <w:tc>
          <w:tcPr>
            <w:tcW w:w="1616" w:type="dxa"/>
          </w:tcPr>
          <w:p w14:paraId="42B40D43" w14:textId="737B375B" w:rsidR="00125483" w:rsidRDefault="00125483" w:rsidP="001903D4">
            <w:pPr>
              <w:jc w:val="center"/>
              <w:rPr>
                <w:rFonts w:ascii="Arial Narrow" w:hAnsi="Arial Narrow"/>
                <w:sz w:val="24"/>
                <w:szCs w:val="24"/>
              </w:rPr>
            </w:pPr>
            <w:r>
              <w:rPr>
                <w:rFonts w:ascii="Arial Narrow" w:hAnsi="Arial Narrow"/>
                <w:sz w:val="24"/>
                <w:szCs w:val="24"/>
              </w:rPr>
              <w:t>3.77 (0.57)</w:t>
            </w:r>
          </w:p>
        </w:tc>
        <w:tc>
          <w:tcPr>
            <w:tcW w:w="1595" w:type="dxa"/>
          </w:tcPr>
          <w:p w14:paraId="106D8CC6" w14:textId="4072C05E" w:rsidR="00125483" w:rsidRDefault="001143A6" w:rsidP="001903D4">
            <w:pPr>
              <w:jc w:val="center"/>
              <w:rPr>
                <w:rFonts w:ascii="Arial Narrow" w:hAnsi="Arial Narrow"/>
                <w:sz w:val="24"/>
                <w:szCs w:val="24"/>
              </w:rPr>
            </w:pPr>
            <w:r>
              <w:rPr>
                <w:rFonts w:ascii="Arial Narrow" w:hAnsi="Arial Narrow"/>
                <w:sz w:val="24"/>
                <w:szCs w:val="24"/>
              </w:rPr>
              <w:t>2.18 (0.86)</w:t>
            </w:r>
          </w:p>
        </w:tc>
        <w:tc>
          <w:tcPr>
            <w:tcW w:w="1901" w:type="dxa"/>
          </w:tcPr>
          <w:p w14:paraId="55BE3BB4" w14:textId="03FEFD53" w:rsidR="00125483" w:rsidRDefault="00B06E0E" w:rsidP="001903D4">
            <w:pPr>
              <w:jc w:val="center"/>
              <w:rPr>
                <w:rFonts w:ascii="Arial Narrow" w:hAnsi="Arial Narrow"/>
                <w:sz w:val="24"/>
                <w:szCs w:val="24"/>
              </w:rPr>
            </w:pPr>
            <w:r>
              <w:rPr>
                <w:rFonts w:ascii="Arial Narrow" w:hAnsi="Arial Narrow"/>
                <w:sz w:val="24"/>
                <w:szCs w:val="24"/>
              </w:rPr>
              <w:t>3.84 (0.91)</w:t>
            </w:r>
          </w:p>
        </w:tc>
      </w:tr>
      <w:tr w:rsidR="00125483" w14:paraId="25BFB000" w14:textId="77777777" w:rsidTr="001903D4">
        <w:trPr>
          <w:trHeight w:val="642"/>
        </w:trPr>
        <w:tc>
          <w:tcPr>
            <w:tcW w:w="1462" w:type="dxa"/>
          </w:tcPr>
          <w:p w14:paraId="2DBEA118" w14:textId="02091F87" w:rsidR="00125483" w:rsidRDefault="00125483" w:rsidP="001903D4">
            <w:pPr>
              <w:jc w:val="center"/>
              <w:rPr>
                <w:rFonts w:ascii="Arial Narrow" w:hAnsi="Arial Narrow"/>
                <w:sz w:val="24"/>
                <w:szCs w:val="24"/>
              </w:rPr>
            </w:pPr>
            <w:r>
              <w:rPr>
                <w:rFonts w:ascii="Arial Narrow" w:hAnsi="Arial Narrow"/>
                <w:sz w:val="24"/>
                <w:szCs w:val="24"/>
              </w:rPr>
              <w:t>2</w:t>
            </w:r>
          </w:p>
        </w:tc>
        <w:tc>
          <w:tcPr>
            <w:tcW w:w="1029" w:type="dxa"/>
          </w:tcPr>
          <w:p w14:paraId="0536E585" w14:textId="7F33B1B2" w:rsidR="00125483" w:rsidRDefault="00125483" w:rsidP="001903D4">
            <w:pPr>
              <w:jc w:val="center"/>
              <w:rPr>
                <w:rFonts w:ascii="Arial Narrow" w:hAnsi="Arial Narrow"/>
                <w:sz w:val="24"/>
                <w:szCs w:val="24"/>
              </w:rPr>
            </w:pPr>
            <w:r>
              <w:rPr>
                <w:rFonts w:ascii="Arial Narrow" w:hAnsi="Arial Narrow"/>
                <w:sz w:val="24"/>
                <w:szCs w:val="24"/>
              </w:rPr>
              <w:t>270</w:t>
            </w:r>
          </w:p>
        </w:tc>
        <w:tc>
          <w:tcPr>
            <w:tcW w:w="1616" w:type="dxa"/>
          </w:tcPr>
          <w:p w14:paraId="260FE3F4" w14:textId="7F0CE2CC" w:rsidR="00125483" w:rsidRDefault="00125483" w:rsidP="001903D4">
            <w:pPr>
              <w:jc w:val="center"/>
              <w:rPr>
                <w:rFonts w:ascii="Arial Narrow" w:hAnsi="Arial Narrow"/>
                <w:sz w:val="24"/>
                <w:szCs w:val="24"/>
              </w:rPr>
            </w:pPr>
            <w:r>
              <w:rPr>
                <w:rFonts w:ascii="Arial Narrow" w:hAnsi="Arial Narrow"/>
                <w:sz w:val="24"/>
                <w:szCs w:val="24"/>
              </w:rPr>
              <w:t>3.83 (0.59)</w:t>
            </w:r>
          </w:p>
        </w:tc>
        <w:tc>
          <w:tcPr>
            <w:tcW w:w="1595" w:type="dxa"/>
          </w:tcPr>
          <w:p w14:paraId="4AA8C9CD" w14:textId="1282E6B8" w:rsidR="00125483" w:rsidRDefault="000457E1" w:rsidP="001903D4">
            <w:pPr>
              <w:jc w:val="center"/>
              <w:rPr>
                <w:rFonts w:ascii="Arial Narrow" w:hAnsi="Arial Narrow"/>
                <w:sz w:val="24"/>
                <w:szCs w:val="24"/>
              </w:rPr>
            </w:pPr>
            <w:r>
              <w:rPr>
                <w:rFonts w:ascii="Arial Narrow" w:hAnsi="Arial Narrow"/>
                <w:sz w:val="24"/>
                <w:szCs w:val="24"/>
              </w:rPr>
              <w:t>2.29 (0.95)</w:t>
            </w:r>
          </w:p>
        </w:tc>
        <w:tc>
          <w:tcPr>
            <w:tcW w:w="1901" w:type="dxa"/>
          </w:tcPr>
          <w:p w14:paraId="4852A639" w14:textId="38E3871D" w:rsidR="00125483" w:rsidRDefault="00B06E0E" w:rsidP="001903D4">
            <w:pPr>
              <w:jc w:val="center"/>
              <w:rPr>
                <w:rFonts w:ascii="Arial Narrow" w:hAnsi="Arial Narrow"/>
                <w:sz w:val="24"/>
                <w:szCs w:val="24"/>
              </w:rPr>
            </w:pPr>
            <w:r>
              <w:rPr>
                <w:rFonts w:ascii="Arial Narrow" w:hAnsi="Arial Narrow"/>
                <w:sz w:val="24"/>
                <w:szCs w:val="24"/>
              </w:rPr>
              <w:t>3.65 (1.13)</w:t>
            </w:r>
          </w:p>
        </w:tc>
      </w:tr>
      <w:tr w:rsidR="00125483" w14:paraId="1697B2AB" w14:textId="77777777" w:rsidTr="001903D4">
        <w:trPr>
          <w:trHeight w:val="328"/>
        </w:trPr>
        <w:tc>
          <w:tcPr>
            <w:tcW w:w="1462" w:type="dxa"/>
          </w:tcPr>
          <w:p w14:paraId="45CFBAEE" w14:textId="466CE3BF" w:rsidR="00125483" w:rsidRPr="001903D4" w:rsidRDefault="00125483" w:rsidP="001903D4">
            <w:pPr>
              <w:jc w:val="center"/>
              <w:rPr>
                <w:rFonts w:ascii="Arial Narrow" w:hAnsi="Arial Narrow"/>
                <w:b/>
                <w:bCs/>
                <w:sz w:val="24"/>
                <w:szCs w:val="24"/>
              </w:rPr>
            </w:pPr>
            <w:r w:rsidRPr="001903D4">
              <w:rPr>
                <w:rFonts w:ascii="Arial Narrow" w:hAnsi="Arial Narrow"/>
                <w:b/>
                <w:bCs/>
                <w:sz w:val="24"/>
                <w:szCs w:val="24"/>
              </w:rPr>
              <w:t>Total</w:t>
            </w:r>
          </w:p>
        </w:tc>
        <w:tc>
          <w:tcPr>
            <w:tcW w:w="1029" w:type="dxa"/>
          </w:tcPr>
          <w:p w14:paraId="4D430883" w14:textId="7453619C" w:rsidR="00125483" w:rsidRPr="001903D4" w:rsidRDefault="00125483" w:rsidP="001903D4">
            <w:pPr>
              <w:jc w:val="center"/>
              <w:rPr>
                <w:rFonts w:ascii="Arial Narrow" w:hAnsi="Arial Narrow"/>
                <w:b/>
                <w:bCs/>
                <w:sz w:val="24"/>
                <w:szCs w:val="24"/>
              </w:rPr>
            </w:pPr>
            <w:r w:rsidRPr="001903D4">
              <w:rPr>
                <w:rFonts w:ascii="Arial Narrow" w:hAnsi="Arial Narrow"/>
                <w:b/>
                <w:bCs/>
                <w:sz w:val="24"/>
                <w:szCs w:val="24"/>
              </w:rPr>
              <w:t>894</w:t>
            </w:r>
          </w:p>
        </w:tc>
        <w:tc>
          <w:tcPr>
            <w:tcW w:w="1616" w:type="dxa"/>
          </w:tcPr>
          <w:p w14:paraId="1FAA7171" w14:textId="6686F95C" w:rsidR="00125483" w:rsidRPr="001903D4" w:rsidRDefault="001143A6" w:rsidP="001903D4">
            <w:pPr>
              <w:jc w:val="center"/>
              <w:rPr>
                <w:rFonts w:ascii="Arial Narrow" w:hAnsi="Arial Narrow"/>
                <w:b/>
                <w:bCs/>
                <w:sz w:val="24"/>
                <w:szCs w:val="24"/>
              </w:rPr>
            </w:pPr>
            <w:r w:rsidRPr="001903D4">
              <w:rPr>
                <w:rFonts w:ascii="Arial Narrow" w:hAnsi="Arial Narrow"/>
                <w:b/>
                <w:bCs/>
                <w:sz w:val="24"/>
                <w:szCs w:val="24"/>
              </w:rPr>
              <w:t>3.73 (0.59)</w:t>
            </w:r>
          </w:p>
        </w:tc>
        <w:tc>
          <w:tcPr>
            <w:tcW w:w="1595" w:type="dxa"/>
          </w:tcPr>
          <w:p w14:paraId="68CECC72" w14:textId="65B8B4AD" w:rsidR="00125483" w:rsidRPr="001903D4" w:rsidRDefault="000457E1" w:rsidP="001903D4">
            <w:pPr>
              <w:jc w:val="center"/>
              <w:rPr>
                <w:rFonts w:ascii="Arial Narrow" w:hAnsi="Arial Narrow"/>
                <w:b/>
                <w:bCs/>
                <w:sz w:val="24"/>
                <w:szCs w:val="24"/>
              </w:rPr>
            </w:pPr>
            <w:r w:rsidRPr="001903D4">
              <w:rPr>
                <w:rFonts w:ascii="Arial Narrow" w:hAnsi="Arial Narrow"/>
                <w:b/>
                <w:bCs/>
                <w:sz w:val="24"/>
                <w:szCs w:val="24"/>
              </w:rPr>
              <w:t>2.31 (0.94)</w:t>
            </w:r>
          </w:p>
        </w:tc>
        <w:tc>
          <w:tcPr>
            <w:tcW w:w="1901" w:type="dxa"/>
          </w:tcPr>
          <w:p w14:paraId="60862DCB" w14:textId="7BA18DCB" w:rsidR="00125483" w:rsidRPr="001903D4" w:rsidRDefault="00B06E0E" w:rsidP="001903D4">
            <w:pPr>
              <w:jc w:val="center"/>
              <w:rPr>
                <w:rFonts w:ascii="Arial Narrow" w:hAnsi="Arial Narrow"/>
                <w:b/>
                <w:bCs/>
                <w:sz w:val="24"/>
                <w:szCs w:val="24"/>
              </w:rPr>
            </w:pPr>
            <w:r w:rsidRPr="001903D4">
              <w:rPr>
                <w:rFonts w:ascii="Arial Narrow" w:hAnsi="Arial Narrow"/>
                <w:b/>
                <w:bCs/>
                <w:sz w:val="24"/>
                <w:szCs w:val="24"/>
              </w:rPr>
              <w:t>3.69 (1.09)</w:t>
            </w:r>
          </w:p>
        </w:tc>
      </w:tr>
    </w:tbl>
    <w:p w14:paraId="49DE2DE3" w14:textId="77777777" w:rsidR="006A2579" w:rsidRDefault="006A2579" w:rsidP="006D712C">
      <w:pPr>
        <w:rPr>
          <w:rFonts w:ascii="Arial Narrow" w:hAnsi="Arial Narrow"/>
          <w:sz w:val="24"/>
          <w:szCs w:val="24"/>
        </w:rPr>
      </w:pPr>
    </w:p>
    <w:p w14:paraId="339CBCF8" w14:textId="58F1C239" w:rsidR="00D84A76" w:rsidRPr="00D84A76" w:rsidRDefault="00D84A76" w:rsidP="00D84A76">
      <w:pPr>
        <w:rPr>
          <w:rFonts w:ascii="Arial Narrow" w:hAnsi="Arial Narrow"/>
          <w:sz w:val="24"/>
          <w:szCs w:val="24"/>
        </w:rPr>
      </w:pPr>
      <w:r>
        <w:rPr>
          <w:rFonts w:ascii="Arial Narrow" w:hAnsi="Arial Narrow"/>
          <w:sz w:val="24"/>
          <w:szCs w:val="24"/>
        </w:rPr>
        <w:t>Descriptive statistics showed that</w:t>
      </w:r>
      <w:r w:rsidRPr="00D84A76">
        <w:rPr>
          <w:rFonts w:ascii="Arial Narrow" w:hAnsi="Arial Narrow"/>
          <w:sz w:val="24"/>
          <w:szCs w:val="24"/>
        </w:rPr>
        <w:t xml:space="preserve"> average scores differed among the three exposure groups.</w:t>
      </w:r>
    </w:p>
    <w:p w14:paraId="6A02717C" w14:textId="77777777" w:rsidR="00D84A76" w:rsidRPr="00D84A76" w:rsidRDefault="00D84A76" w:rsidP="00D84A76">
      <w:pPr>
        <w:rPr>
          <w:rFonts w:ascii="Arial Narrow" w:hAnsi="Arial Narrow"/>
          <w:sz w:val="24"/>
          <w:szCs w:val="24"/>
        </w:rPr>
      </w:pPr>
      <w:r w:rsidRPr="00D84A76">
        <w:rPr>
          <w:rFonts w:ascii="Arial Narrow" w:hAnsi="Arial Narrow"/>
          <w:sz w:val="24"/>
          <w:szCs w:val="24"/>
        </w:rPr>
        <w:t>Regarding perceived social norms, Group 2 recorded the highest mean score (M = 3.83, SD = 0.59), with Group 1 (M = 3.77, SD = 0.57) and Group 0 (M = 3.58, SD = 0.61) following.</w:t>
      </w:r>
    </w:p>
    <w:p w14:paraId="7C0E398D" w14:textId="77777777" w:rsidR="00D84A76" w:rsidRPr="00D84A76" w:rsidRDefault="00D84A76" w:rsidP="00D84A76">
      <w:pPr>
        <w:rPr>
          <w:rFonts w:ascii="Arial Narrow" w:hAnsi="Arial Narrow"/>
          <w:sz w:val="24"/>
          <w:szCs w:val="24"/>
        </w:rPr>
      </w:pPr>
      <w:r w:rsidRPr="00D84A76">
        <w:rPr>
          <w:rFonts w:ascii="Arial Narrow" w:hAnsi="Arial Narrow"/>
          <w:sz w:val="24"/>
          <w:szCs w:val="24"/>
        </w:rPr>
        <w:t>In terms of psychological distance, Group 0 showed the highest mean score (M = 2.47, SD = 0.97), whereas Group 1 showed the lowest (M = 2.18, SD = 0.86). The mean score for Group 2 was 2.29 (SD = 0.95).</w:t>
      </w:r>
    </w:p>
    <w:p w14:paraId="06340EB2" w14:textId="7472734F" w:rsidR="00D84A76" w:rsidRDefault="00D84A76" w:rsidP="00D84A76">
      <w:pPr>
        <w:rPr>
          <w:rFonts w:ascii="Arial Narrow" w:hAnsi="Arial Narrow"/>
          <w:sz w:val="24"/>
          <w:szCs w:val="24"/>
        </w:rPr>
      </w:pPr>
      <w:r w:rsidRPr="00D84A76">
        <w:rPr>
          <w:rFonts w:ascii="Arial Narrow" w:hAnsi="Arial Narrow"/>
          <w:sz w:val="24"/>
          <w:szCs w:val="24"/>
        </w:rPr>
        <w:t>As for policy support, Group 1 had the highest mean score (M = 3.84, SD = 0.91), with Group 2 (M = 3.65, SD = 1.13) and Group 0 (M = 3.59, SD = 1.20) trailing behind.</w:t>
      </w:r>
    </w:p>
    <w:p w14:paraId="530E9B71" w14:textId="77777777" w:rsidR="00FA397C" w:rsidRDefault="00FA397C" w:rsidP="00D84A76">
      <w:pPr>
        <w:rPr>
          <w:rFonts w:ascii="Arial Narrow" w:hAnsi="Arial Narrow"/>
          <w:sz w:val="24"/>
          <w:szCs w:val="24"/>
        </w:rPr>
      </w:pPr>
    </w:p>
    <w:p w14:paraId="2BED1754" w14:textId="77777777" w:rsidR="00FA397C" w:rsidRPr="00FA397C" w:rsidRDefault="00FA397C" w:rsidP="00FA397C">
      <w:pPr>
        <w:rPr>
          <w:rFonts w:ascii="Arial Narrow" w:hAnsi="Arial Narrow"/>
          <w:i/>
          <w:iCs/>
          <w:sz w:val="24"/>
          <w:szCs w:val="24"/>
          <w:u w:val="single"/>
        </w:rPr>
      </w:pPr>
      <w:r w:rsidRPr="00FA397C">
        <w:rPr>
          <w:rFonts w:ascii="Arial Narrow" w:hAnsi="Arial Narrow"/>
          <w:i/>
          <w:iCs/>
          <w:sz w:val="24"/>
          <w:szCs w:val="24"/>
          <w:u w:val="single"/>
        </w:rPr>
        <w:t>Assumption Checks</w:t>
      </w:r>
    </w:p>
    <w:p w14:paraId="41A4B46D" w14:textId="77777777" w:rsidR="00FA397C" w:rsidRPr="00FA397C" w:rsidRDefault="00FA397C" w:rsidP="00FA397C">
      <w:pPr>
        <w:rPr>
          <w:rFonts w:ascii="Arial Narrow" w:hAnsi="Arial Narrow"/>
          <w:sz w:val="24"/>
          <w:szCs w:val="24"/>
          <w:u w:val="single"/>
        </w:rPr>
      </w:pPr>
      <w:r w:rsidRPr="00FA397C">
        <w:rPr>
          <w:rFonts w:ascii="Arial Narrow" w:hAnsi="Arial Narrow"/>
          <w:sz w:val="24"/>
          <w:szCs w:val="24"/>
          <w:u w:val="single"/>
        </w:rPr>
        <w:t>Outliers</w:t>
      </w:r>
    </w:p>
    <w:p w14:paraId="3A14D3C8" w14:textId="77777777" w:rsidR="00FA397C" w:rsidRPr="00FA397C" w:rsidRDefault="00FA397C" w:rsidP="00FA397C">
      <w:pPr>
        <w:rPr>
          <w:rFonts w:ascii="Arial Narrow" w:hAnsi="Arial Narrow"/>
          <w:sz w:val="24"/>
          <w:szCs w:val="24"/>
        </w:rPr>
      </w:pPr>
      <w:r w:rsidRPr="00FA397C">
        <w:rPr>
          <w:rFonts w:ascii="Arial Narrow" w:hAnsi="Arial Narrow"/>
          <w:sz w:val="24"/>
          <w:szCs w:val="24"/>
        </w:rPr>
        <w:t>Boxplots were examined to detect possible outliers among the three outcome variables.</w:t>
      </w:r>
    </w:p>
    <w:p w14:paraId="3A4E8214" w14:textId="77777777" w:rsidR="00FA397C" w:rsidRPr="00FA397C" w:rsidRDefault="00FA397C" w:rsidP="00FA397C">
      <w:pPr>
        <w:rPr>
          <w:rFonts w:ascii="Arial Narrow" w:hAnsi="Arial Narrow"/>
          <w:sz w:val="24"/>
          <w:szCs w:val="24"/>
        </w:rPr>
      </w:pPr>
      <w:r w:rsidRPr="00FA397C">
        <w:rPr>
          <w:rFonts w:ascii="Arial Narrow" w:hAnsi="Arial Narrow"/>
          <w:sz w:val="24"/>
          <w:szCs w:val="24"/>
        </w:rPr>
        <w:t>A single potential outlier was identified for perceived social norms. Nevertheless, the observation did not seem to be an extreme outlier, and there was insufficient justification for excluding it from the analysis.</w:t>
      </w:r>
    </w:p>
    <w:p w14:paraId="059E24DF" w14:textId="77777777" w:rsidR="00FA397C" w:rsidRPr="00FA397C" w:rsidRDefault="00FA397C" w:rsidP="00FA397C">
      <w:pPr>
        <w:rPr>
          <w:rFonts w:ascii="Arial Narrow" w:hAnsi="Arial Narrow"/>
          <w:sz w:val="24"/>
          <w:szCs w:val="24"/>
        </w:rPr>
      </w:pPr>
      <w:r w:rsidRPr="00FA397C">
        <w:rPr>
          <w:rFonts w:ascii="Arial Narrow" w:hAnsi="Arial Narrow"/>
          <w:sz w:val="24"/>
          <w:szCs w:val="24"/>
        </w:rPr>
        <w:t>No evident extreme outliers were found for psychological distance or policy support.</w:t>
      </w:r>
    </w:p>
    <w:p w14:paraId="6CF2AA39" w14:textId="5ADEA263" w:rsidR="00FA397C" w:rsidRDefault="00FA397C" w:rsidP="00FA397C">
      <w:pPr>
        <w:rPr>
          <w:rFonts w:ascii="Arial Narrow" w:hAnsi="Arial Narrow"/>
          <w:sz w:val="24"/>
          <w:szCs w:val="24"/>
        </w:rPr>
      </w:pPr>
      <w:r w:rsidRPr="00FA397C">
        <w:rPr>
          <w:rFonts w:ascii="Arial Narrow" w:hAnsi="Arial Narrow"/>
          <w:sz w:val="24"/>
          <w:szCs w:val="24"/>
        </w:rPr>
        <w:t>Consequently, all observations were kept for the analyses that followed.</w:t>
      </w:r>
    </w:p>
    <w:p w14:paraId="58A3B16D" w14:textId="77777777" w:rsidR="00B711A3" w:rsidRDefault="00B711A3" w:rsidP="00FA397C">
      <w:pPr>
        <w:rPr>
          <w:rFonts w:ascii="Arial Narrow" w:hAnsi="Arial Narrow"/>
          <w:sz w:val="24"/>
          <w:szCs w:val="24"/>
        </w:rPr>
      </w:pPr>
    </w:p>
    <w:p w14:paraId="2C557754" w14:textId="77777777" w:rsidR="00B711A3" w:rsidRPr="00B711A3" w:rsidRDefault="00B711A3" w:rsidP="00B711A3">
      <w:pPr>
        <w:rPr>
          <w:rFonts w:ascii="Arial Narrow" w:hAnsi="Arial Narrow"/>
          <w:sz w:val="24"/>
          <w:szCs w:val="24"/>
          <w:u w:val="single"/>
        </w:rPr>
      </w:pPr>
      <w:r w:rsidRPr="00B711A3">
        <w:rPr>
          <w:rFonts w:ascii="Arial Narrow" w:hAnsi="Arial Narrow"/>
          <w:sz w:val="24"/>
          <w:szCs w:val="24"/>
          <w:u w:val="single"/>
        </w:rPr>
        <w:lastRenderedPageBreak/>
        <w:t>Normality</w:t>
      </w:r>
    </w:p>
    <w:p w14:paraId="672D7EEC" w14:textId="77777777" w:rsidR="00B711A3" w:rsidRPr="00B711A3" w:rsidRDefault="00B711A3" w:rsidP="00B711A3">
      <w:pPr>
        <w:rPr>
          <w:rFonts w:ascii="Arial Narrow" w:hAnsi="Arial Narrow"/>
          <w:sz w:val="24"/>
          <w:szCs w:val="24"/>
        </w:rPr>
      </w:pPr>
      <w:r w:rsidRPr="00B711A3">
        <w:rPr>
          <w:rFonts w:ascii="Arial Narrow" w:hAnsi="Arial Narrow"/>
          <w:sz w:val="24"/>
          <w:szCs w:val="24"/>
        </w:rPr>
        <w:t>In each exposure group, normality was evaluated independently with the Shapiro–Wilk test.</w:t>
      </w:r>
    </w:p>
    <w:p w14:paraId="438B08A7" w14:textId="77777777" w:rsidR="00B711A3" w:rsidRPr="00B711A3" w:rsidRDefault="00B711A3" w:rsidP="00B711A3">
      <w:pPr>
        <w:rPr>
          <w:rFonts w:ascii="Arial Narrow" w:hAnsi="Arial Narrow"/>
          <w:sz w:val="24"/>
          <w:szCs w:val="24"/>
        </w:rPr>
      </w:pPr>
      <w:r w:rsidRPr="00B711A3">
        <w:rPr>
          <w:rFonts w:ascii="Arial Narrow" w:hAnsi="Arial Narrow"/>
          <w:sz w:val="24"/>
          <w:szCs w:val="24"/>
        </w:rPr>
        <w:t>Regarding perceived social norms, no statistically significant departure from normality was found in any of the three exposure groups. For Group 0 (p = 0.9153), Group 1 (p = 0.3511), and Group 2 (p = 0.4137), the Shapiro–Wilk test produced non-significant results.</w:t>
      </w:r>
    </w:p>
    <w:p w14:paraId="3DE32180" w14:textId="599C50D7" w:rsidR="00B711A3" w:rsidRPr="00B711A3" w:rsidRDefault="003635BB" w:rsidP="00B711A3">
      <w:pPr>
        <w:rPr>
          <w:rFonts w:ascii="Arial Narrow" w:hAnsi="Arial Narrow"/>
          <w:sz w:val="24"/>
          <w:szCs w:val="24"/>
        </w:rPr>
      </w:pPr>
      <w:r>
        <w:rPr>
          <w:rFonts w:ascii="Arial Narrow" w:hAnsi="Arial Narrow"/>
          <w:sz w:val="24"/>
          <w:szCs w:val="24"/>
        </w:rPr>
        <w:t>Therefore</w:t>
      </w:r>
      <w:r w:rsidR="00B711A3" w:rsidRPr="00B711A3">
        <w:rPr>
          <w:rFonts w:ascii="Arial Narrow" w:hAnsi="Arial Narrow"/>
          <w:sz w:val="24"/>
          <w:szCs w:val="24"/>
        </w:rPr>
        <w:t xml:space="preserve">, the normality assumption was </w:t>
      </w:r>
      <w:r>
        <w:rPr>
          <w:rFonts w:ascii="Arial Narrow" w:hAnsi="Arial Narrow"/>
          <w:sz w:val="24"/>
          <w:szCs w:val="24"/>
        </w:rPr>
        <w:t>considered</w:t>
      </w:r>
      <w:r w:rsidR="00B711A3" w:rsidRPr="00B711A3">
        <w:rPr>
          <w:rFonts w:ascii="Arial Narrow" w:hAnsi="Arial Narrow"/>
          <w:sz w:val="24"/>
          <w:szCs w:val="24"/>
        </w:rPr>
        <w:t xml:space="preserve"> acceptable for perceived social norms.</w:t>
      </w:r>
    </w:p>
    <w:p w14:paraId="1BE6B48F" w14:textId="039FBFC1" w:rsidR="00B711A3" w:rsidRPr="00B711A3" w:rsidRDefault="00B711A3" w:rsidP="00B711A3">
      <w:pPr>
        <w:rPr>
          <w:rFonts w:ascii="Arial Narrow" w:hAnsi="Arial Narrow"/>
          <w:sz w:val="24"/>
          <w:szCs w:val="24"/>
        </w:rPr>
      </w:pPr>
      <w:r w:rsidRPr="00B711A3">
        <w:rPr>
          <w:rFonts w:ascii="Arial Narrow" w:hAnsi="Arial Narrow"/>
          <w:sz w:val="24"/>
          <w:szCs w:val="24"/>
        </w:rPr>
        <w:t>With respect to psychological distance, statistically significant deviations from normality were observed in all three exposure groups. Significant results were found for Group 0 (p = 0.0029), Group 1 (p</w:t>
      </w:r>
      <w:r w:rsidR="00AD2AD5">
        <w:rPr>
          <w:rFonts w:ascii="Arial Narrow" w:hAnsi="Arial Narrow"/>
          <w:sz w:val="24"/>
          <w:szCs w:val="24"/>
        </w:rPr>
        <w:t>&lt;</w:t>
      </w:r>
      <w:r w:rsidRPr="00B711A3">
        <w:rPr>
          <w:rFonts w:ascii="Arial Narrow" w:hAnsi="Arial Narrow"/>
          <w:sz w:val="24"/>
          <w:szCs w:val="24"/>
        </w:rPr>
        <w:t xml:space="preserve">0.001), and Group 2 (p </w:t>
      </w:r>
      <w:r w:rsidR="00AD2AD5">
        <w:rPr>
          <w:rFonts w:ascii="Arial Narrow" w:hAnsi="Arial Narrow"/>
          <w:sz w:val="24"/>
          <w:szCs w:val="24"/>
        </w:rPr>
        <w:t>&lt;</w:t>
      </w:r>
      <w:r w:rsidRPr="00B711A3">
        <w:rPr>
          <w:rFonts w:ascii="Arial Narrow" w:hAnsi="Arial Narrow"/>
          <w:sz w:val="24"/>
          <w:szCs w:val="24"/>
        </w:rPr>
        <w:t xml:space="preserve"> 0.001).</w:t>
      </w:r>
    </w:p>
    <w:p w14:paraId="0DA74153" w14:textId="757932D3" w:rsidR="00B711A3" w:rsidRPr="00B711A3" w:rsidRDefault="00AD2AD5" w:rsidP="00B711A3">
      <w:pPr>
        <w:rPr>
          <w:rFonts w:ascii="Arial Narrow" w:hAnsi="Arial Narrow"/>
          <w:sz w:val="24"/>
          <w:szCs w:val="24"/>
        </w:rPr>
      </w:pPr>
      <w:r>
        <w:rPr>
          <w:rFonts w:ascii="Arial Narrow" w:hAnsi="Arial Narrow"/>
          <w:sz w:val="24"/>
          <w:szCs w:val="24"/>
        </w:rPr>
        <w:t>Similarly</w:t>
      </w:r>
      <w:r w:rsidR="00B711A3" w:rsidRPr="00B711A3">
        <w:rPr>
          <w:rFonts w:ascii="Arial Narrow" w:hAnsi="Arial Narrow"/>
          <w:sz w:val="24"/>
          <w:szCs w:val="24"/>
        </w:rPr>
        <w:t xml:space="preserve">, policy support </w:t>
      </w:r>
      <w:r>
        <w:rPr>
          <w:rFonts w:ascii="Arial Narrow" w:hAnsi="Arial Narrow"/>
          <w:sz w:val="24"/>
          <w:szCs w:val="24"/>
        </w:rPr>
        <w:t>showed</w:t>
      </w:r>
      <w:r w:rsidR="00B711A3" w:rsidRPr="00B711A3">
        <w:rPr>
          <w:rFonts w:ascii="Arial Narrow" w:hAnsi="Arial Narrow"/>
          <w:sz w:val="24"/>
          <w:szCs w:val="24"/>
        </w:rPr>
        <w:t xml:space="preserve"> statistically significant deviations from normality in all three exposure groups (all p </w:t>
      </w:r>
      <w:r>
        <w:rPr>
          <w:rFonts w:ascii="Arial Narrow" w:hAnsi="Arial Narrow"/>
          <w:sz w:val="24"/>
          <w:szCs w:val="24"/>
        </w:rPr>
        <w:t>&lt;</w:t>
      </w:r>
      <w:r w:rsidR="00B711A3" w:rsidRPr="00B711A3">
        <w:rPr>
          <w:rFonts w:ascii="Arial Narrow" w:hAnsi="Arial Narrow"/>
          <w:sz w:val="24"/>
          <w:szCs w:val="24"/>
        </w:rPr>
        <w:t xml:space="preserve"> 0.001).</w:t>
      </w:r>
    </w:p>
    <w:p w14:paraId="3F998EF1" w14:textId="0559CB94" w:rsidR="00834D05" w:rsidRDefault="00B711A3" w:rsidP="00B711A3">
      <w:pPr>
        <w:rPr>
          <w:rFonts w:ascii="Arial Narrow" w:hAnsi="Arial Narrow"/>
          <w:sz w:val="24"/>
          <w:szCs w:val="24"/>
        </w:rPr>
      </w:pPr>
      <w:r w:rsidRPr="00B711A3">
        <w:rPr>
          <w:rFonts w:ascii="Arial Narrow" w:hAnsi="Arial Narrow"/>
          <w:sz w:val="24"/>
          <w:szCs w:val="24"/>
        </w:rPr>
        <w:t xml:space="preserve">Thus, based on the Shapiro–Wilk test, neither psychological distance nor policy support satisfied the normality assumption. </w:t>
      </w:r>
      <w:r w:rsidR="00AD2AD5">
        <w:rPr>
          <w:rFonts w:ascii="Arial Narrow" w:hAnsi="Arial Narrow"/>
          <w:sz w:val="24"/>
          <w:szCs w:val="24"/>
        </w:rPr>
        <w:t>However</w:t>
      </w:r>
      <w:r w:rsidRPr="00B711A3">
        <w:rPr>
          <w:rFonts w:ascii="Arial Narrow" w:hAnsi="Arial Narrow"/>
          <w:sz w:val="24"/>
          <w:szCs w:val="24"/>
        </w:rPr>
        <w:t>, the fairly large sample sizes and supplementary robustness analyses were taken into account when choosing the suitable analytical methods.</w:t>
      </w:r>
    </w:p>
    <w:p w14:paraId="160EAD24" w14:textId="77777777" w:rsidR="00834D05" w:rsidRDefault="00834D05" w:rsidP="00B711A3">
      <w:pPr>
        <w:rPr>
          <w:rFonts w:ascii="Arial Narrow" w:hAnsi="Arial Narrow"/>
          <w:sz w:val="24"/>
          <w:szCs w:val="24"/>
        </w:rPr>
      </w:pPr>
    </w:p>
    <w:p w14:paraId="3BFD2EF2" w14:textId="77777777" w:rsidR="00834D05" w:rsidRPr="00834D05" w:rsidRDefault="00834D05" w:rsidP="00834D05">
      <w:pPr>
        <w:rPr>
          <w:rFonts w:ascii="Arial Narrow" w:hAnsi="Arial Narrow"/>
          <w:sz w:val="24"/>
          <w:szCs w:val="24"/>
          <w:u w:val="single"/>
        </w:rPr>
      </w:pPr>
      <w:r w:rsidRPr="00834D05">
        <w:rPr>
          <w:rFonts w:ascii="Arial Narrow" w:hAnsi="Arial Narrow"/>
          <w:sz w:val="24"/>
          <w:szCs w:val="24"/>
          <w:u w:val="single"/>
        </w:rPr>
        <w:t>Homogeneity of Variance</w:t>
      </w:r>
    </w:p>
    <w:p w14:paraId="1A3FC51F" w14:textId="77777777" w:rsidR="00834D05" w:rsidRPr="00834D05" w:rsidRDefault="00834D05" w:rsidP="00834D05">
      <w:pPr>
        <w:rPr>
          <w:rFonts w:ascii="Arial Narrow" w:hAnsi="Arial Narrow"/>
          <w:sz w:val="24"/>
          <w:szCs w:val="24"/>
        </w:rPr>
      </w:pPr>
      <w:r w:rsidRPr="00834D05">
        <w:rPr>
          <w:rFonts w:ascii="Arial Narrow" w:hAnsi="Arial Narrow"/>
          <w:sz w:val="24"/>
          <w:szCs w:val="24"/>
        </w:rPr>
        <w:t>Robust tests of equality of variances across the exposure groups were used to assess homogeneity of variance.</w:t>
      </w:r>
    </w:p>
    <w:p w14:paraId="2E22D3AE" w14:textId="4672A055" w:rsidR="00834D05" w:rsidRPr="00834D05" w:rsidRDefault="00834D05" w:rsidP="00834D05">
      <w:pPr>
        <w:rPr>
          <w:rFonts w:ascii="Arial Narrow" w:hAnsi="Arial Narrow"/>
          <w:sz w:val="24"/>
          <w:szCs w:val="24"/>
        </w:rPr>
      </w:pPr>
      <w:r w:rsidRPr="00834D05">
        <w:rPr>
          <w:rFonts w:ascii="Arial Narrow" w:hAnsi="Arial Narrow"/>
          <w:sz w:val="24"/>
          <w:szCs w:val="24"/>
        </w:rPr>
        <w:t xml:space="preserve">For perceived social norms, </w:t>
      </w:r>
      <w:r w:rsidR="009A0276">
        <w:rPr>
          <w:rFonts w:ascii="Arial Narrow" w:hAnsi="Arial Narrow"/>
          <w:sz w:val="24"/>
          <w:szCs w:val="24"/>
        </w:rPr>
        <w:t>there</w:t>
      </w:r>
      <w:r w:rsidR="00EC0FC9">
        <w:rPr>
          <w:rFonts w:ascii="Arial Narrow" w:hAnsi="Arial Narrow"/>
          <w:sz w:val="24"/>
          <w:szCs w:val="24"/>
        </w:rPr>
        <w:t xml:space="preserve"> was no statistically significant evidence that the variances differed across the exposure groups</w:t>
      </w:r>
      <w:r w:rsidR="009A0276">
        <w:rPr>
          <w:rFonts w:ascii="Arial Narrow" w:hAnsi="Arial Narrow"/>
          <w:sz w:val="24"/>
          <w:szCs w:val="24"/>
        </w:rPr>
        <w:t xml:space="preserve">. </w:t>
      </w:r>
      <w:r w:rsidRPr="00834D05">
        <w:rPr>
          <w:rFonts w:ascii="Arial Narrow" w:hAnsi="Arial Narrow"/>
          <w:sz w:val="24"/>
          <w:szCs w:val="24"/>
        </w:rPr>
        <w:t>The corresponding p-values fell between 0.4498 and 0.4616.</w:t>
      </w:r>
    </w:p>
    <w:p w14:paraId="19186413" w14:textId="401D2939" w:rsidR="00834D05" w:rsidRPr="00834D05" w:rsidRDefault="00834D05" w:rsidP="00834D05">
      <w:pPr>
        <w:rPr>
          <w:rFonts w:ascii="Arial Narrow" w:hAnsi="Arial Narrow"/>
          <w:sz w:val="24"/>
          <w:szCs w:val="24"/>
        </w:rPr>
      </w:pPr>
      <w:r w:rsidRPr="00834D05">
        <w:rPr>
          <w:rFonts w:ascii="Arial Narrow" w:hAnsi="Arial Narrow"/>
          <w:sz w:val="24"/>
          <w:szCs w:val="24"/>
        </w:rPr>
        <w:t xml:space="preserve">Thus, there was no statistically significant </w:t>
      </w:r>
      <w:r w:rsidR="009A0276">
        <w:rPr>
          <w:rFonts w:ascii="Arial Narrow" w:hAnsi="Arial Narrow"/>
          <w:sz w:val="24"/>
          <w:szCs w:val="24"/>
        </w:rPr>
        <w:t>evidence</w:t>
      </w:r>
      <w:r w:rsidRPr="00834D05">
        <w:rPr>
          <w:rFonts w:ascii="Arial Narrow" w:hAnsi="Arial Narrow"/>
          <w:sz w:val="24"/>
          <w:szCs w:val="24"/>
        </w:rPr>
        <w:t xml:space="preserve"> that the variances differed among the exposure groups, and the homogeneity of variance assumption was </w:t>
      </w:r>
      <w:r w:rsidR="007A036C">
        <w:rPr>
          <w:rFonts w:ascii="Arial Narrow" w:hAnsi="Arial Narrow"/>
          <w:sz w:val="24"/>
          <w:szCs w:val="24"/>
        </w:rPr>
        <w:t>considered</w:t>
      </w:r>
      <w:r w:rsidRPr="00834D05">
        <w:rPr>
          <w:rFonts w:ascii="Arial Narrow" w:hAnsi="Arial Narrow"/>
          <w:sz w:val="24"/>
          <w:szCs w:val="24"/>
        </w:rPr>
        <w:t xml:space="preserve"> satisfied.</w:t>
      </w:r>
    </w:p>
    <w:p w14:paraId="10613C77" w14:textId="4541C092" w:rsidR="00834D05" w:rsidRPr="00834D05" w:rsidRDefault="00834D05" w:rsidP="00834D05">
      <w:pPr>
        <w:rPr>
          <w:rFonts w:ascii="Arial Narrow" w:hAnsi="Arial Narrow"/>
          <w:sz w:val="24"/>
          <w:szCs w:val="24"/>
        </w:rPr>
      </w:pPr>
      <w:r w:rsidRPr="00834D05">
        <w:rPr>
          <w:rFonts w:ascii="Arial Narrow" w:hAnsi="Arial Narrow"/>
          <w:sz w:val="24"/>
          <w:szCs w:val="24"/>
        </w:rPr>
        <w:t xml:space="preserve">For psychological distance, the robust variance tests were </w:t>
      </w:r>
      <w:r w:rsidR="007A036C">
        <w:rPr>
          <w:rFonts w:ascii="Arial Narrow" w:hAnsi="Arial Narrow"/>
          <w:sz w:val="24"/>
          <w:szCs w:val="24"/>
        </w:rPr>
        <w:t>also</w:t>
      </w:r>
      <w:r w:rsidRPr="00834D05">
        <w:rPr>
          <w:rFonts w:ascii="Arial Narrow" w:hAnsi="Arial Narrow"/>
          <w:sz w:val="24"/>
          <w:szCs w:val="24"/>
        </w:rPr>
        <w:t xml:space="preserve"> non-significant, with p-values between 0.1084 and 0.1242.</w:t>
      </w:r>
    </w:p>
    <w:p w14:paraId="68ABA30F" w14:textId="77777777" w:rsidR="00834D05" w:rsidRPr="00834D05" w:rsidRDefault="00834D05" w:rsidP="00834D05">
      <w:pPr>
        <w:rPr>
          <w:rFonts w:ascii="Arial Narrow" w:hAnsi="Arial Narrow"/>
          <w:sz w:val="24"/>
          <w:szCs w:val="24"/>
        </w:rPr>
      </w:pPr>
      <w:r w:rsidRPr="00834D05">
        <w:rPr>
          <w:rFonts w:ascii="Arial Narrow" w:hAnsi="Arial Narrow"/>
          <w:sz w:val="24"/>
          <w:szCs w:val="24"/>
        </w:rPr>
        <w:t>Consequently, the homogeneity of variance assumption was deemed satisfied for psychological distance.</w:t>
      </w:r>
    </w:p>
    <w:p w14:paraId="349CC7EE" w14:textId="44002349" w:rsidR="00834D05" w:rsidRPr="00834D05" w:rsidRDefault="007A036C" w:rsidP="00834D05">
      <w:pPr>
        <w:rPr>
          <w:rFonts w:ascii="Arial Narrow" w:hAnsi="Arial Narrow"/>
          <w:sz w:val="24"/>
          <w:szCs w:val="24"/>
        </w:rPr>
      </w:pPr>
      <w:r>
        <w:rPr>
          <w:rFonts w:ascii="Arial Narrow" w:hAnsi="Arial Narrow"/>
          <w:sz w:val="24"/>
          <w:szCs w:val="24"/>
        </w:rPr>
        <w:t xml:space="preserve">However, </w:t>
      </w:r>
      <w:r w:rsidR="006A6474">
        <w:rPr>
          <w:rFonts w:ascii="Arial Narrow" w:hAnsi="Arial Narrow"/>
          <w:sz w:val="24"/>
          <w:szCs w:val="24"/>
        </w:rPr>
        <w:t>the</w:t>
      </w:r>
      <w:r w:rsidR="00834D05" w:rsidRPr="00834D05">
        <w:rPr>
          <w:rFonts w:ascii="Arial Narrow" w:hAnsi="Arial Narrow"/>
          <w:sz w:val="24"/>
          <w:szCs w:val="24"/>
        </w:rPr>
        <w:t xml:space="preserve"> findings for policy support were different. All robust tests of equality of variances were statistically significant, with p-values under 0.01.</w:t>
      </w:r>
    </w:p>
    <w:p w14:paraId="7FF606FF" w14:textId="0E878C2B" w:rsidR="00834D05" w:rsidRDefault="00834D05" w:rsidP="00834D05">
      <w:pPr>
        <w:rPr>
          <w:rFonts w:ascii="Arial Narrow" w:hAnsi="Arial Narrow"/>
          <w:sz w:val="24"/>
          <w:szCs w:val="24"/>
        </w:rPr>
      </w:pPr>
      <w:r w:rsidRPr="00834D05">
        <w:rPr>
          <w:rFonts w:ascii="Arial Narrow" w:hAnsi="Arial Narrow"/>
          <w:sz w:val="24"/>
          <w:szCs w:val="24"/>
        </w:rPr>
        <w:t xml:space="preserve">Hence, the homogeneity of variance assumption was violated for policy support. Accordingly, robust ANOVA procedures were employed rather than </w:t>
      </w:r>
      <w:r w:rsidR="006A6474">
        <w:rPr>
          <w:rFonts w:ascii="Arial Narrow" w:hAnsi="Arial Narrow"/>
          <w:sz w:val="24"/>
          <w:szCs w:val="24"/>
        </w:rPr>
        <w:t>relying</w:t>
      </w:r>
      <w:r w:rsidRPr="00834D05">
        <w:rPr>
          <w:rFonts w:ascii="Arial Narrow" w:hAnsi="Arial Narrow"/>
          <w:sz w:val="24"/>
          <w:szCs w:val="24"/>
        </w:rPr>
        <w:t xml:space="preserve"> on the conventional ANOVA results.</w:t>
      </w:r>
    </w:p>
    <w:p w14:paraId="75F91BDF" w14:textId="77777777" w:rsidR="009558FC" w:rsidRDefault="009558FC" w:rsidP="00834D05">
      <w:pPr>
        <w:rPr>
          <w:rFonts w:ascii="Arial Narrow" w:hAnsi="Arial Narrow"/>
          <w:sz w:val="24"/>
          <w:szCs w:val="24"/>
        </w:rPr>
      </w:pPr>
    </w:p>
    <w:p w14:paraId="39CBB977" w14:textId="1D46812E" w:rsidR="00F5228C" w:rsidRPr="00F5228C" w:rsidRDefault="00F5228C" w:rsidP="00F5228C">
      <w:pPr>
        <w:rPr>
          <w:rFonts w:ascii="Arial Narrow" w:hAnsi="Arial Narrow"/>
          <w:i/>
          <w:iCs/>
          <w:sz w:val="24"/>
          <w:szCs w:val="24"/>
          <w:u w:val="single"/>
        </w:rPr>
      </w:pPr>
      <w:r w:rsidRPr="00F5228C">
        <w:rPr>
          <w:rFonts w:ascii="Arial Narrow" w:hAnsi="Arial Narrow"/>
          <w:i/>
          <w:iCs/>
          <w:sz w:val="24"/>
          <w:szCs w:val="24"/>
          <w:u w:val="single"/>
        </w:rPr>
        <w:t>Main</w:t>
      </w:r>
      <w:r w:rsidRPr="00F5228C">
        <w:rPr>
          <w:rFonts w:ascii="Arial Narrow" w:hAnsi="Arial Narrow"/>
          <w:i/>
          <w:iCs/>
          <w:sz w:val="24"/>
          <w:szCs w:val="24"/>
          <w:u w:val="single"/>
        </w:rPr>
        <w:t xml:space="preserve"> Analyses</w:t>
      </w:r>
    </w:p>
    <w:p w14:paraId="5796D409" w14:textId="77777777" w:rsidR="00F5228C" w:rsidRPr="00F5228C" w:rsidRDefault="00F5228C" w:rsidP="00F5228C">
      <w:pPr>
        <w:rPr>
          <w:rFonts w:ascii="Arial Narrow" w:hAnsi="Arial Narrow"/>
          <w:sz w:val="24"/>
          <w:szCs w:val="24"/>
          <w:u w:val="single"/>
        </w:rPr>
      </w:pPr>
      <w:r w:rsidRPr="00F5228C">
        <w:rPr>
          <w:rFonts w:ascii="Arial Narrow" w:hAnsi="Arial Narrow"/>
          <w:sz w:val="24"/>
          <w:szCs w:val="24"/>
          <w:u w:val="single"/>
        </w:rPr>
        <w:t>Social Norms as Perceived</w:t>
      </w:r>
    </w:p>
    <w:p w14:paraId="0913B66F" w14:textId="3B034334" w:rsidR="00F5228C" w:rsidRPr="00F5228C" w:rsidRDefault="00F5228C" w:rsidP="00F5228C">
      <w:pPr>
        <w:rPr>
          <w:rFonts w:ascii="Arial Narrow" w:hAnsi="Arial Narrow"/>
          <w:sz w:val="24"/>
          <w:szCs w:val="24"/>
        </w:rPr>
      </w:pPr>
      <w:r w:rsidRPr="00F5228C">
        <w:rPr>
          <w:rFonts w:ascii="Arial Narrow" w:hAnsi="Arial Narrow"/>
          <w:sz w:val="24"/>
          <w:szCs w:val="24"/>
        </w:rPr>
        <w:t>A one-way ANOVA was performed to determine whether perceived social norms varied among the three exposure groups.</w:t>
      </w:r>
      <w:r w:rsidR="00016208">
        <w:rPr>
          <w:rFonts w:ascii="Arial Narrow" w:hAnsi="Arial Narrow"/>
          <w:sz w:val="24"/>
          <w:szCs w:val="24"/>
        </w:rPr>
        <w:t xml:space="preserve"> </w:t>
      </w:r>
      <w:r w:rsidRPr="00F5228C">
        <w:rPr>
          <w:rFonts w:ascii="Arial Narrow" w:hAnsi="Arial Narrow"/>
          <w:sz w:val="24"/>
          <w:szCs w:val="24"/>
        </w:rPr>
        <w:t xml:space="preserve">The findings showed a statistically significant difference among the exposure groups, F(2, 891) = 15.06, p </w:t>
      </w:r>
      <w:r w:rsidR="00016208">
        <w:rPr>
          <w:rFonts w:ascii="Arial Narrow" w:hAnsi="Arial Narrow"/>
          <w:sz w:val="24"/>
          <w:szCs w:val="24"/>
        </w:rPr>
        <w:t>&lt;</w:t>
      </w:r>
      <w:r w:rsidRPr="00F5228C">
        <w:rPr>
          <w:rFonts w:ascii="Arial Narrow" w:hAnsi="Arial Narrow"/>
          <w:sz w:val="24"/>
          <w:szCs w:val="24"/>
        </w:rPr>
        <w:t xml:space="preserve"> 0.001.</w:t>
      </w:r>
    </w:p>
    <w:p w14:paraId="544A63C4" w14:textId="77777777" w:rsidR="00F5228C" w:rsidRPr="00F5228C" w:rsidRDefault="00F5228C" w:rsidP="00F5228C">
      <w:pPr>
        <w:rPr>
          <w:rFonts w:ascii="Arial Narrow" w:hAnsi="Arial Narrow"/>
          <w:sz w:val="24"/>
          <w:szCs w:val="24"/>
        </w:rPr>
      </w:pPr>
    </w:p>
    <w:p w14:paraId="72459B36" w14:textId="55021B76" w:rsidR="00F5228C" w:rsidRPr="00F5228C" w:rsidRDefault="00F5228C" w:rsidP="00F5228C">
      <w:pPr>
        <w:rPr>
          <w:rFonts w:ascii="Arial Narrow" w:hAnsi="Arial Narrow"/>
          <w:sz w:val="24"/>
          <w:szCs w:val="24"/>
        </w:rPr>
      </w:pPr>
      <w:r w:rsidRPr="00F5228C">
        <w:rPr>
          <w:rFonts w:ascii="Arial Narrow" w:hAnsi="Arial Narrow"/>
          <w:sz w:val="24"/>
          <w:szCs w:val="24"/>
        </w:rPr>
        <w:t>Consequently, the null hypothesis that all three exposure groups had equal mean perceived social norms scores was rejected.</w:t>
      </w:r>
      <w:r w:rsidR="00016208">
        <w:rPr>
          <w:rFonts w:ascii="Arial Narrow" w:hAnsi="Arial Narrow"/>
          <w:sz w:val="24"/>
          <w:szCs w:val="24"/>
        </w:rPr>
        <w:t xml:space="preserve"> </w:t>
      </w:r>
      <w:r w:rsidRPr="00F5228C">
        <w:rPr>
          <w:rFonts w:ascii="Arial Narrow" w:hAnsi="Arial Narrow"/>
          <w:sz w:val="24"/>
          <w:szCs w:val="24"/>
        </w:rPr>
        <w:t>These results suggest that at least one exposure group differed significantly from the others with regard to perceived social norms.</w:t>
      </w:r>
    </w:p>
    <w:p w14:paraId="4DB79FDF" w14:textId="502DC7E3" w:rsidR="00F5228C" w:rsidRDefault="00F5228C" w:rsidP="00F5228C">
      <w:pPr>
        <w:rPr>
          <w:rFonts w:ascii="Arial Narrow" w:hAnsi="Arial Narrow"/>
          <w:sz w:val="24"/>
          <w:szCs w:val="24"/>
        </w:rPr>
      </w:pPr>
      <w:r w:rsidRPr="00F5228C">
        <w:rPr>
          <w:rFonts w:ascii="Arial Narrow" w:hAnsi="Arial Narrow"/>
          <w:sz w:val="24"/>
          <w:szCs w:val="24"/>
        </w:rPr>
        <w:t>Additional pairwise comparisons were carried out to pinpoint the specific differences between groups.</w:t>
      </w:r>
    </w:p>
    <w:p w14:paraId="452F0113" w14:textId="77777777" w:rsidR="005466C9" w:rsidRPr="005466C9" w:rsidRDefault="005466C9" w:rsidP="005466C9">
      <w:pPr>
        <w:rPr>
          <w:rFonts w:ascii="Arial Narrow" w:hAnsi="Arial Narrow"/>
          <w:sz w:val="24"/>
          <w:szCs w:val="24"/>
          <w:u w:val="single"/>
        </w:rPr>
      </w:pPr>
      <w:r w:rsidRPr="005466C9">
        <w:rPr>
          <w:rFonts w:ascii="Arial Narrow" w:hAnsi="Arial Narrow"/>
          <w:sz w:val="24"/>
          <w:szCs w:val="24"/>
          <w:u w:val="single"/>
        </w:rPr>
        <w:t>Psychological Distance</w:t>
      </w:r>
    </w:p>
    <w:p w14:paraId="08B1606A" w14:textId="77777777" w:rsidR="005466C9" w:rsidRPr="005466C9" w:rsidRDefault="005466C9" w:rsidP="005466C9">
      <w:pPr>
        <w:rPr>
          <w:rFonts w:ascii="Arial Narrow" w:hAnsi="Arial Narrow"/>
          <w:sz w:val="24"/>
          <w:szCs w:val="24"/>
        </w:rPr>
      </w:pPr>
      <w:r w:rsidRPr="005466C9">
        <w:rPr>
          <w:rFonts w:ascii="Arial Narrow" w:hAnsi="Arial Narrow"/>
          <w:sz w:val="24"/>
          <w:szCs w:val="24"/>
        </w:rPr>
        <w:t>A one-way ANOVA was carried out to determine whether psychological distance varied among the three exposure groups.</w:t>
      </w:r>
    </w:p>
    <w:p w14:paraId="344F92DE" w14:textId="37EAECD5" w:rsidR="005466C9" w:rsidRPr="005466C9" w:rsidRDefault="005466C9" w:rsidP="005466C9">
      <w:pPr>
        <w:rPr>
          <w:rFonts w:ascii="Arial Narrow" w:hAnsi="Arial Narrow"/>
          <w:sz w:val="24"/>
          <w:szCs w:val="24"/>
        </w:rPr>
      </w:pPr>
      <w:r w:rsidRPr="005466C9">
        <w:rPr>
          <w:rFonts w:ascii="Arial Narrow" w:hAnsi="Arial Narrow"/>
          <w:sz w:val="24"/>
          <w:szCs w:val="24"/>
        </w:rPr>
        <w:t>The findings showed a statistically significant difference among the exposure groups, F(2, 891) = 7.65, p = 0.0005.</w:t>
      </w:r>
      <w:r w:rsidR="00773071">
        <w:rPr>
          <w:rFonts w:ascii="Arial Narrow" w:hAnsi="Arial Narrow"/>
          <w:sz w:val="24"/>
          <w:szCs w:val="24"/>
        </w:rPr>
        <w:t xml:space="preserve"> Therefore</w:t>
      </w:r>
      <w:r w:rsidRPr="005466C9">
        <w:rPr>
          <w:rFonts w:ascii="Arial Narrow" w:hAnsi="Arial Narrow"/>
          <w:sz w:val="24"/>
          <w:szCs w:val="24"/>
        </w:rPr>
        <w:t>, the null hypothesis that the three exposure groups had equal mean psychological distance scores was rejected.</w:t>
      </w:r>
    </w:p>
    <w:p w14:paraId="6458D8D1" w14:textId="2AE1451A" w:rsidR="005466C9" w:rsidRDefault="005466C9" w:rsidP="005466C9">
      <w:pPr>
        <w:rPr>
          <w:rFonts w:ascii="Arial Narrow" w:hAnsi="Arial Narrow"/>
          <w:sz w:val="24"/>
          <w:szCs w:val="24"/>
        </w:rPr>
      </w:pPr>
      <w:r w:rsidRPr="005466C9">
        <w:rPr>
          <w:rFonts w:ascii="Arial Narrow" w:hAnsi="Arial Narrow"/>
          <w:sz w:val="24"/>
          <w:szCs w:val="24"/>
        </w:rPr>
        <w:t>The results suggest that at least one exposure group differed significantly from the others with respect to psychological distance.</w:t>
      </w:r>
      <w:r w:rsidR="00773071">
        <w:rPr>
          <w:rFonts w:ascii="Arial Narrow" w:hAnsi="Arial Narrow"/>
          <w:sz w:val="24"/>
          <w:szCs w:val="24"/>
        </w:rPr>
        <w:t xml:space="preserve"> </w:t>
      </w:r>
      <w:r w:rsidRPr="005466C9">
        <w:rPr>
          <w:rFonts w:ascii="Arial Narrow" w:hAnsi="Arial Narrow"/>
          <w:sz w:val="24"/>
          <w:szCs w:val="24"/>
        </w:rPr>
        <w:t xml:space="preserve">Additional pairwise comparisons were performed </w:t>
      </w:r>
      <w:r w:rsidR="00862344">
        <w:rPr>
          <w:rFonts w:ascii="Arial Narrow" w:hAnsi="Arial Narrow"/>
          <w:sz w:val="24"/>
          <w:szCs w:val="24"/>
        </w:rPr>
        <w:t>to</w:t>
      </w:r>
      <w:r w:rsidRPr="005466C9">
        <w:rPr>
          <w:rFonts w:ascii="Arial Narrow" w:hAnsi="Arial Narrow"/>
          <w:sz w:val="24"/>
          <w:szCs w:val="24"/>
        </w:rPr>
        <w:t xml:space="preserve"> pinpoint the specific differences between groups.</w:t>
      </w:r>
    </w:p>
    <w:p w14:paraId="3929ABEE" w14:textId="77777777" w:rsidR="00862344" w:rsidRPr="00862344" w:rsidRDefault="00862344" w:rsidP="00862344">
      <w:pPr>
        <w:rPr>
          <w:rFonts w:ascii="Arial Narrow" w:hAnsi="Arial Narrow"/>
          <w:sz w:val="24"/>
          <w:szCs w:val="24"/>
          <w:u w:val="single"/>
        </w:rPr>
      </w:pPr>
      <w:r w:rsidRPr="00862344">
        <w:rPr>
          <w:rFonts w:ascii="Arial Narrow" w:hAnsi="Arial Narrow"/>
          <w:sz w:val="24"/>
          <w:szCs w:val="24"/>
          <w:u w:val="single"/>
        </w:rPr>
        <w:t>Support for Policy</w:t>
      </w:r>
    </w:p>
    <w:p w14:paraId="454F3FEF" w14:textId="77777777" w:rsidR="00BB4C6A" w:rsidRDefault="00862344" w:rsidP="00862344">
      <w:pPr>
        <w:rPr>
          <w:rFonts w:ascii="Arial Narrow" w:hAnsi="Arial Narrow"/>
          <w:sz w:val="24"/>
          <w:szCs w:val="24"/>
        </w:rPr>
      </w:pPr>
      <w:r w:rsidRPr="00862344">
        <w:rPr>
          <w:rFonts w:ascii="Arial Narrow" w:hAnsi="Arial Narrow"/>
          <w:sz w:val="24"/>
          <w:szCs w:val="24"/>
        </w:rPr>
        <w:t>Since the assumption of homogeneity of variance was not met for policy support, robust ANOVA methods were applied.</w:t>
      </w:r>
      <w:r>
        <w:rPr>
          <w:rFonts w:ascii="Arial Narrow" w:hAnsi="Arial Narrow"/>
          <w:sz w:val="24"/>
          <w:szCs w:val="24"/>
        </w:rPr>
        <w:t xml:space="preserve"> </w:t>
      </w:r>
    </w:p>
    <w:p w14:paraId="0C8C18DC" w14:textId="74D0FF16" w:rsidR="00862344" w:rsidRPr="00862344" w:rsidRDefault="00862344" w:rsidP="00862344">
      <w:pPr>
        <w:rPr>
          <w:rFonts w:ascii="Arial Narrow" w:hAnsi="Arial Narrow"/>
          <w:sz w:val="24"/>
          <w:szCs w:val="24"/>
        </w:rPr>
      </w:pPr>
      <w:r w:rsidRPr="00862344">
        <w:rPr>
          <w:rFonts w:ascii="Arial Narrow" w:hAnsi="Arial Narrow"/>
          <w:sz w:val="24"/>
          <w:szCs w:val="24"/>
        </w:rPr>
        <w:t>According to the Brown–Forsythe test, policy support differed significantly across the exposure groups, F(2, 838.57) = 4.69, p = 0.0095.</w:t>
      </w:r>
      <w:r w:rsidR="00BB4C6A">
        <w:rPr>
          <w:rFonts w:ascii="Arial Narrow" w:hAnsi="Arial Narrow"/>
          <w:sz w:val="24"/>
          <w:szCs w:val="24"/>
        </w:rPr>
        <w:t xml:space="preserve"> </w:t>
      </w:r>
      <w:r w:rsidRPr="00862344">
        <w:rPr>
          <w:rFonts w:ascii="Arial Narrow" w:hAnsi="Arial Narrow"/>
          <w:sz w:val="24"/>
          <w:szCs w:val="24"/>
        </w:rPr>
        <w:t>The Welch test likewise yielded a statistically significant outcome, F(2, 575.23) = 5.31, p = 0.0052.</w:t>
      </w:r>
    </w:p>
    <w:p w14:paraId="6670225B" w14:textId="27C4BF45" w:rsidR="00862344" w:rsidRDefault="00862344" w:rsidP="00862344">
      <w:pPr>
        <w:rPr>
          <w:rFonts w:ascii="Arial Narrow" w:hAnsi="Arial Narrow"/>
          <w:sz w:val="24"/>
          <w:szCs w:val="24"/>
        </w:rPr>
      </w:pPr>
      <w:r w:rsidRPr="00862344">
        <w:rPr>
          <w:rFonts w:ascii="Arial Narrow" w:hAnsi="Arial Narrow"/>
          <w:sz w:val="24"/>
          <w:szCs w:val="24"/>
        </w:rPr>
        <w:t>Thus, the robust analyses offered evidence that policy support varied among the experimental exposure groups.</w:t>
      </w:r>
      <w:r w:rsidR="00BB4C6A">
        <w:rPr>
          <w:rFonts w:ascii="Arial Narrow" w:hAnsi="Arial Narrow"/>
          <w:sz w:val="24"/>
          <w:szCs w:val="24"/>
        </w:rPr>
        <w:t xml:space="preserve"> </w:t>
      </w:r>
      <w:r w:rsidRPr="00862344">
        <w:rPr>
          <w:rFonts w:ascii="Arial Narrow" w:hAnsi="Arial Narrow"/>
          <w:sz w:val="24"/>
          <w:szCs w:val="24"/>
        </w:rPr>
        <w:t>Pairwise Games–Howell comparisons were then carried out to pinpoint the specific differences among the groups.</w:t>
      </w:r>
    </w:p>
    <w:p w14:paraId="73D3879E" w14:textId="77777777" w:rsidR="00357004" w:rsidRDefault="00357004" w:rsidP="00862344">
      <w:pPr>
        <w:rPr>
          <w:rFonts w:ascii="Arial Narrow" w:hAnsi="Arial Narrow"/>
          <w:sz w:val="24"/>
          <w:szCs w:val="24"/>
        </w:rPr>
      </w:pPr>
    </w:p>
    <w:p w14:paraId="77143C66" w14:textId="77777777" w:rsidR="00252452" w:rsidRPr="00357004" w:rsidRDefault="00252452" w:rsidP="00252452">
      <w:pPr>
        <w:rPr>
          <w:rFonts w:ascii="Arial Narrow" w:hAnsi="Arial Narrow"/>
          <w:i/>
          <w:iCs/>
          <w:sz w:val="24"/>
          <w:szCs w:val="24"/>
          <w:u w:val="single"/>
        </w:rPr>
      </w:pPr>
      <w:r w:rsidRPr="00357004">
        <w:rPr>
          <w:rFonts w:ascii="Arial Narrow" w:hAnsi="Arial Narrow"/>
          <w:i/>
          <w:iCs/>
          <w:sz w:val="24"/>
          <w:szCs w:val="24"/>
          <w:u w:val="single"/>
        </w:rPr>
        <w:t>Post-Hoc Comparisons</w:t>
      </w:r>
    </w:p>
    <w:p w14:paraId="5E5DFD0E" w14:textId="77777777" w:rsidR="00252452" w:rsidRPr="00357004" w:rsidRDefault="00252452" w:rsidP="00252452">
      <w:pPr>
        <w:rPr>
          <w:rFonts w:ascii="Arial Narrow" w:hAnsi="Arial Narrow"/>
          <w:sz w:val="24"/>
          <w:szCs w:val="24"/>
          <w:u w:val="single"/>
        </w:rPr>
      </w:pPr>
      <w:r w:rsidRPr="00357004">
        <w:rPr>
          <w:rFonts w:ascii="Arial Narrow" w:hAnsi="Arial Narrow"/>
          <w:sz w:val="24"/>
          <w:szCs w:val="24"/>
          <w:u w:val="single"/>
        </w:rPr>
        <w:t>Perceived Social Norms</w:t>
      </w:r>
    </w:p>
    <w:p w14:paraId="66CB5D02" w14:textId="77777777" w:rsidR="00252452" w:rsidRPr="00252452" w:rsidRDefault="00252452" w:rsidP="00252452">
      <w:pPr>
        <w:rPr>
          <w:rFonts w:ascii="Arial Narrow" w:hAnsi="Arial Narrow"/>
          <w:sz w:val="24"/>
          <w:szCs w:val="24"/>
        </w:rPr>
      </w:pPr>
      <w:r w:rsidRPr="00252452">
        <w:rPr>
          <w:rFonts w:ascii="Arial Narrow" w:hAnsi="Arial Narrow"/>
          <w:sz w:val="24"/>
          <w:szCs w:val="24"/>
        </w:rPr>
        <w:t>Tukey-adjusted pairwise comparisons were carried out to determine the differences among the individual exposure groups.</w:t>
      </w:r>
    </w:p>
    <w:p w14:paraId="22017B66" w14:textId="345E7BD1" w:rsidR="00252452" w:rsidRPr="00252452" w:rsidRDefault="00252452" w:rsidP="00252452">
      <w:pPr>
        <w:rPr>
          <w:rFonts w:ascii="Arial Narrow" w:hAnsi="Arial Narrow"/>
          <w:sz w:val="24"/>
          <w:szCs w:val="24"/>
        </w:rPr>
      </w:pPr>
      <w:r w:rsidRPr="00252452">
        <w:rPr>
          <w:rFonts w:ascii="Arial Narrow" w:hAnsi="Arial Narrow"/>
          <w:sz w:val="24"/>
          <w:szCs w:val="24"/>
        </w:rPr>
        <w:t xml:space="preserve">The difference between Group 1 and Group 0 reached statistical significance. Group 1 showed </w:t>
      </w:r>
      <w:r w:rsidR="00373C70">
        <w:rPr>
          <w:rFonts w:ascii="Arial Narrow" w:hAnsi="Arial Narrow"/>
          <w:sz w:val="24"/>
          <w:szCs w:val="24"/>
        </w:rPr>
        <w:t xml:space="preserve">a </w:t>
      </w:r>
      <w:r w:rsidR="00373C70" w:rsidRPr="00252452">
        <w:rPr>
          <w:rFonts w:ascii="Arial Narrow" w:hAnsi="Arial Narrow"/>
          <w:sz w:val="24"/>
          <w:szCs w:val="24"/>
        </w:rPr>
        <w:t>perceived social norms</w:t>
      </w:r>
      <w:r w:rsidRPr="00252452">
        <w:rPr>
          <w:rFonts w:ascii="Arial Narrow" w:hAnsi="Arial Narrow"/>
          <w:sz w:val="24"/>
          <w:szCs w:val="24"/>
        </w:rPr>
        <w:t xml:space="preserve"> score that was about 0.19 points higher than Group 0, with a 95% confidence interval of 0.08 to 0.30.</w:t>
      </w:r>
    </w:p>
    <w:p w14:paraId="2C6449CE" w14:textId="77777777" w:rsidR="00252452" w:rsidRPr="00252452" w:rsidRDefault="00252452" w:rsidP="00252452">
      <w:pPr>
        <w:rPr>
          <w:rFonts w:ascii="Arial Narrow" w:hAnsi="Arial Narrow"/>
          <w:sz w:val="24"/>
          <w:szCs w:val="24"/>
        </w:rPr>
      </w:pPr>
      <w:r w:rsidRPr="00252452">
        <w:rPr>
          <w:rFonts w:ascii="Arial Narrow" w:hAnsi="Arial Narrow"/>
          <w:sz w:val="24"/>
          <w:szCs w:val="24"/>
        </w:rPr>
        <w:t>The comparison of Group 2 with Group 0 was statistically significant as well. Group 2 showed a perceived social norms score that was about 0.25 points higher than Group 0, with a 95% confidence interval of 0.14 to 0.36.</w:t>
      </w:r>
    </w:p>
    <w:p w14:paraId="4DE1E23C" w14:textId="17197D96" w:rsidR="00252452" w:rsidRPr="00252452" w:rsidRDefault="00252452" w:rsidP="00252452">
      <w:pPr>
        <w:rPr>
          <w:rFonts w:ascii="Arial Narrow" w:hAnsi="Arial Narrow"/>
          <w:sz w:val="24"/>
          <w:szCs w:val="24"/>
        </w:rPr>
      </w:pPr>
      <w:r w:rsidRPr="00252452">
        <w:rPr>
          <w:rFonts w:ascii="Arial Narrow" w:hAnsi="Arial Narrow"/>
          <w:sz w:val="24"/>
          <w:szCs w:val="24"/>
        </w:rPr>
        <w:t>The comparison between Group 2 and Group 1, however, was not statistically significant, since the confidence interval contained zero.</w:t>
      </w:r>
    </w:p>
    <w:p w14:paraId="27E87CA5" w14:textId="77777777" w:rsidR="00A43556" w:rsidRDefault="00252452" w:rsidP="00252452">
      <w:pPr>
        <w:rPr>
          <w:rFonts w:ascii="Arial Narrow" w:hAnsi="Arial Narrow"/>
          <w:sz w:val="24"/>
          <w:szCs w:val="24"/>
        </w:rPr>
      </w:pPr>
      <w:r w:rsidRPr="00252452">
        <w:rPr>
          <w:rFonts w:ascii="Arial Narrow" w:hAnsi="Arial Narrow"/>
          <w:sz w:val="24"/>
          <w:szCs w:val="24"/>
        </w:rPr>
        <w:t>Thus, the post-hoc results showed that:</w:t>
      </w:r>
    </w:p>
    <w:p w14:paraId="6BD13261" w14:textId="4442B791" w:rsidR="00252452" w:rsidRPr="00252452" w:rsidRDefault="00E158A7" w:rsidP="00252452">
      <w:pPr>
        <w:rPr>
          <w:rFonts w:ascii="Arial Narrow" w:hAnsi="Arial Narrow"/>
          <w:sz w:val="24"/>
          <w:szCs w:val="24"/>
        </w:rPr>
      </w:pPr>
      <w:r>
        <w:rPr>
          <w:rFonts w:ascii="Arial Narrow" w:hAnsi="Arial Narrow"/>
          <w:sz w:val="24"/>
          <w:szCs w:val="24"/>
        </w:rPr>
        <w:lastRenderedPageBreak/>
        <w:t xml:space="preserve">· </w:t>
      </w:r>
      <w:r w:rsidR="00252452" w:rsidRPr="00252452">
        <w:rPr>
          <w:rFonts w:ascii="Arial Narrow" w:hAnsi="Arial Narrow"/>
          <w:sz w:val="24"/>
          <w:szCs w:val="24"/>
        </w:rPr>
        <w:t>Group 1 was significantly different from Group 0.</w:t>
      </w:r>
    </w:p>
    <w:p w14:paraId="5386ABCC" w14:textId="73885452" w:rsidR="00252452" w:rsidRPr="00252452" w:rsidRDefault="00E158A7" w:rsidP="00252452">
      <w:pPr>
        <w:rPr>
          <w:rFonts w:ascii="Arial Narrow" w:hAnsi="Arial Narrow"/>
          <w:sz w:val="24"/>
          <w:szCs w:val="24"/>
        </w:rPr>
      </w:pPr>
      <w:r>
        <w:rPr>
          <w:rFonts w:ascii="Arial Narrow" w:hAnsi="Arial Narrow"/>
          <w:sz w:val="24"/>
          <w:szCs w:val="24"/>
        </w:rPr>
        <w:t xml:space="preserve">· </w:t>
      </w:r>
      <w:r w:rsidR="00252452" w:rsidRPr="00252452">
        <w:rPr>
          <w:rFonts w:ascii="Arial Narrow" w:hAnsi="Arial Narrow"/>
          <w:sz w:val="24"/>
          <w:szCs w:val="24"/>
        </w:rPr>
        <w:t>Group 2 was significantly different from Group 0.</w:t>
      </w:r>
    </w:p>
    <w:p w14:paraId="707994FC" w14:textId="393B5DFE" w:rsidR="00252452" w:rsidRPr="00252452" w:rsidRDefault="00E158A7" w:rsidP="00252452">
      <w:pPr>
        <w:rPr>
          <w:rFonts w:ascii="Arial Narrow" w:hAnsi="Arial Narrow"/>
          <w:sz w:val="24"/>
          <w:szCs w:val="24"/>
        </w:rPr>
      </w:pPr>
      <w:r>
        <w:rPr>
          <w:rFonts w:ascii="Arial Narrow" w:hAnsi="Arial Narrow"/>
          <w:sz w:val="24"/>
          <w:szCs w:val="24"/>
        </w:rPr>
        <w:t xml:space="preserve">· </w:t>
      </w:r>
      <w:r w:rsidR="00252452" w:rsidRPr="00252452">
        <w:rPr>
          <w:rFonts w:ascii="Arial Narrow" w:hAnsi="Arial Narrow"/>
          <w:sz w:val="24"/>
          <w:szCs w:val="24"/>
        </w:rPr>
        <w:t>Group 1 and Group 2 were not significantly different from one another.</w:t>
      </w:r>
    </w:p>
    <w:p w14:paraId="490B661E" w14:textId="6CF0568D" w:rsidR="00252452" w:rsidRDefault="00252452" w:rsidP="00252452">
      <w:pPr>
        <w:rPr>
          <w:rFonts w:ascii="Arial Narrow" w:hAnsi="Arial Narrow"/>
          <w:sz w:val="24"/>
          <w:szCs w:val="24"/>
        </w:rPr>
      </w:pPr>
      <w:r w:rsidRPr="00252452">
        <w:rPr>
          <w:rFonts w:ascii="Arial Narrow" w:hAnsi="Arial Narrow"/>
          <w:sz w:val="24"/>
          <w:szCs w:val="24"/>
        </w:rPr>
        <w:t>In general, both Group 1 and Group 2 reported perceived social norms scores that were significantly higher than those of Group 0.</w:t>
      </w:r>
    </w:p>
    <w:p w14:paraId="30F6968D" w14:textId="77777777" w:rsidR="000F5D43" w:rsidRPr="000F5D43" w:rsidRDefault="000F5D43" w:rsidP="000F5D43">
      <w:pPr>
        <w:rPr>
          <w:rFonts w:ascii="Arial Narrow" w:hAnsi="Arial Narrow"/>
          <w:sz w:val="24"/>
          <w:szCs w:val="24"/>
          <w:u w:val="single"/>
        </w:rPr>
      </w:pPr>
      <w:r w:rsidRPr="000F5D43">
        <w:rPr>
          <w:rFonts w:ascii="Arial Narrow" w:hAnsi="Arial Narrow"/>
          <w:sz w:val="24"/>
          <w:szCs w:val="24"/>
          <w:u w:val="single"/>
        </w:rPr>
        <w:t>Psychological Distance</w:t>
      </w:r>
    </w:p>
    <w:p w14:paraId="692016B3" w14:textId="77777777" w:rsidR="000F5D43" w:rsidRPr="000F5D43" w:rsidRDefault="000F5D43" w:rsidP="000F5D43">
      <w:pPr>
        <w:rPr>
          <w:rFonts w:ascii="Arial Narrow" w:hAnsi="Arial Narrow"/>
          <w:sz w:val="24"/>
          <w:szCs w:val="24"/>
        </w:rPr>
      </w:pPr>
      <w:r w:rsidRPr="000F5D43">
        <w:rPr>
          <w:rFonts w:ascii="Arial Narrow" w:hAnsi="Arial Narrow"/>
          <w:sz w:val="24"/>
          <w:szCs w:val="24"/>
        </w:rPr>
        <w:t>Tukey-adjusted pairwise comparisons were performed to determine the differences in psychological distance among the exposure groups.</w:t>
      </w:r>
    </w:p>
    <w:p w14:paraId="034C38C5" w14:textId="5FF72831" w:rsidR="000F5D43" w:rsidRPr="000F5D43" w:rsidRDefault="000F5D43" w:rsidP="000F5D43">
      <w:pPr>
        <w:rPr>
          <w:rFonts w:ascii="Arial Narrow" w:hAnsi="Arial Narrow"/>
          <w:sz w:val="24"/>
          <w:szCs w:val="24"/>
        </w:rPr>
      </w:pPr>
      <w:r w:rsidRPr="000F5D43">
        <w:rPr>
          <w:rFonts w:ascii="Arial Narrow" w:hAnsi="Arial Narrow"/>
          <w:sz w:val="24"/>
          <w:szCs w:val="24"/>
        </w:rPr>
        <w:t xml:space="preserve">The difference between Group 1 and Group 0 was statistically significant. The estimated difference </w:t>
      </w:r>
      <w:r w:rsidR="00487264">
        <w:rPr>
          <w:rFonts w:ascii="Arial Narrow" w:hAnsi="Arial Narrow"/>
          <w:sz w:val="24"/>
          <w:szCs w:val="24"/>
        </w:rPr>
        <w:t>of   -</w:t>
      </w:r>
      <w:r w:rsidRPr="000F5D43">
        <w:rPr>
          <w:rFonts w:ascii="Arial Narrow" w:hAnsi="Arial Narrow"/>
          <w:sz w:val="24"/>
          <w:szCs w:val="24"/>
        </w:rPr>
        <w:t>0.288 suggests that psychological distance was lower in Group 1 than in Group 0. The 95% confidence interval spanned from roughly -0.463 to -0.114 and did not contain zero.</w:t>
      </w:r>
    </w:p>
    <w:p w14:paraId="60C37369" w14:textId="77777777" w:rsidR="000F5D43" w:rsidRPr="000F5D43" w:rsidRDefault="000F5D43" w:rsidP="000F5D43">
      <w:pPr>
        <w:rPr>
          <w:rFonts w:ascii="Arial Narrow" w:hAnsi="Arial Narrow"/>
          <w:sz w:val="24"/>
          <w:szCs w:val="24"/>
        </w:rPr>
      </w:pPr>
      <w:r w:rsidRPr="000F5D43">
        <w:rPr>
          <w:rFonts w:ascii="Arial Narrow" w:hAnsi="Arial Narrow"/>
          <w:sz w:val="24"/>
          <w:szCs w:val="24"/>
        </w:rPr>
        <w:t>The comparison of Group 2 with Group 0 was not statistically significant, as the confidence interval contained zero.</w:t>
      </w:r>
    </w:p>
    <w:p w14:paraId="49DA69FF" w14:textId="183C4C18" w:rsidR="000F5D43" w:rsidRPr="000F5D43" w:rsidRDefault="00487264" w:rsidP="000F5D43">
      <w:pPr>
        <w:rPr>
          <w:rFonts w:ascii="Arial Narrow" w:hAnsi="Arial Narrow"/>
          <w:sz w:val="24"/>
          <w:szCs w:val="24"/>
        </w:rPr>
      </w:pPr>
      <w:r>
        <w:rPr>
          <w:rFonts w:ascii="Arial Narrow" w:hAnsi="Arial Narrow"/>
          <w:sz w:val="24"/>
          <w:szCs w:val="24"/>
        </w:rPr>
        <w:t>Similarly</w:t>
      </w:r>
      <w:r w:rsidR="000F5D43" w:rsidRPr="000F5D43">
        <w:rPr>
          <w:rFonts w:ascii="Arial Narrow" w:hAnsi="Arial Narrow"/>
          <w:sz w:val="24"/>
          <w:szCs w:val="24"/>
        </w:rPr>
        <w:t>, the comparison of Group 2 with Group 1 was not statistically significant, since the confidence interval contained zero.</w:t>
      </w:r>
    </w:p>
    <w:p w14:paraId="24BCB31B" w14:textId="77777777" w:rsidR="000F5D43" w:rsidRPr="000F5D43" w:rsidRDefault="000F5D43" w:rsidP="000F5D43">
      <w:pPr>
        <w:rPr>
          <w:rFonts w:ascii="Arial Narrow" w:hAnsi="Arial Narrow"/>
          <w:sz w:val="24"/>
          <w:szCs w:val="24"/>
        </w:rPr>
      </w:pPr>
      <w:r w:rsidRPr="000F5D43">
        <w:rPr>
          <w:rFonts w:ascii="Arial Narrow" w:hAnsi="Arial Narrow"/>
          <w:sz w:val="24"/>
          <w:szCs w:val="24"/>
        </w:rPr>
        <w:t>Thus, the post-hoc results showed that:</w:t>
      </w:r>
    </w:p>
    <w:p w14:paraId="2457B35B" w14:textId="2ECD4DAA" w:rsidR="000F5D43" w:rsidRPr="000F5D43" w:rsidRDefault="00CC2D36" w:rsidP="000F5D43">
      <w:pPr>
        <w:rPr>
          <w:rFonts w:ascii="Arial Narrow" w:hAnsi="Arial Narrow"/>
          <w:sz w:val="24"/>
          <w:szCs w:val="24"/>
        </w:rPr>
      </w:pPr>
      <w:r>
        <w:rPr>
          <w:rFonts w:ascii="Arial Narrow" w:hAnsi="Arial Narrow"/>
          <w:sz w:val="24"/>
          <w:szCs w:val="24"/>
        </w:rPr>
        <w:t xml:space="preserve">· </w:t>
      </w:r>
      <w:r w:rsidR="000F5D43" w:rsidRPr="000F5D43">
        <w:rPr>
          <w:rFonts w:ascii="Arial Narrow" w:hAnsi="Arial Narrow"/>
          <w:sz w:val="24"/>
          <w:szCs w:val="24"/>
        </w:rPr>
        <w:t>Group 1 exhibited significantly lower psychological distance than Group 0.</w:t>
      </w:r>
    </w:p>
    <w:p w14:paraId="53885EE2" w14:textId="152949E7" w:rsidR="000F5D43" w:rsidRPr="000F5D43" w:rsidRDefault="00CC2D36" w:rsidP="000F5D43">
      <w:pPr>
        <w:rPr>
          <w:rFonts w:ascii="Arial Narrow" w:hAnsi="Arial Narrow"/>
          <w:sz w:val="24"/>
          <w:szCs w:val="24"/>
        </w:rPr>
      </w:pPr>
      <w:r>
        <w:rPr>
          <w:rFonts w:ascii="Arial Narrow" w:hAnsi="Arial Narrow"/>
          <w:sz w:val="24"/>
          <w:szCs w:val="24"/>
        </w:rPr>
        <w:t xml:space="preserve">· </w:t>
      </w:r>
      <w:r w:rsidR="000F5D43" w:rsidRPr="000F5D43">
        <w:rPr>
          <w:rFonts w:ascii="Arial Narrow" w:hAnsi="Arial Narrow"/>
          <w:sz w:val="24"/>
          <w:szCs w:val="24"/>
        </w:rPr>
        <w:t>Group 2 did not differ significantly from Group 0.</w:t>
      </w:r>
    </w:p>
    <w:p w14:paraId="298F2ADD" w14:textId="6C04DFE8" w:rsidR="000F5D43" w:rsidRDefault="00CC2D36" w:rsidP="000F5D43">
      <w:pPr>
        <w:rPr>
          <w:rFonts w:ascii="Arial Narrow" w:hAnsi="Arial Narrow"/>
          <w:sz w:val="24"/>
          <w:szCs w:val="24"/>
        </w:rPr>
      </w:pPr>
      <w:r>
        <w:rPr>
          <w:rFonts w:ascii="Arial Narrow" w:hAnsi="Arial Narrow"/>
          <w:sz w:val="24"/>
          <w:szCs w:val="24"/>
        </w:rPr>
        <w:t xml:space="preserve">· </w:t>
      </w:r>
      <w:r w:rsidR="000F5D43" w:rsidRPr="000F5D43">
        <w:rPr>
          <w:rFonts w:ascii="Arial Narrow" w:hAnsi="Arial Narrow"/>
          <w:sz w:val="24"/>
          <w:szCs w:val="24"/>
        </w:rPr>
        <w:t>Group 2 did not differ significantly from Group 1.</w:t>
      </w:r>
    </w:p>
    <w:p w14:paraId="1F3A9340" w14:textId="77777777" w:rsidR="007E0A73" w:rsidRDefault="007E0A73" w:rsidP="000F5D43">
      <w:pPr>
        <w:rPr>
          <w:rFonts w:ascii="Arial Narrow" w:hAnsi="Arial Narrow"/>
          <w:sz w:val="24"/>
          <w:szCs w:val="24"/>
        </w:rPr>
      </w:pPr>
    </w:p>
    <w:p w14:paraId="1C2D9007" w14:textId="77777777" w:rsidR="007E0A73" w:rsidRPr="007E0A73" w:rsidRDefault="007E0A73" w:rsidP="007E0A73">
      <w:pPr>
        <w:rPr>
          <w:rFonts w:ascii="Arial Narrow" w:hAnsi="Arial Narrow"/>
          <w:sz w:val="24"/>
          <w:szCs w:val="24"/>
          <w:u w:val="single"/>
        </w:rPr>
      </w:pPr>
      <w:r w:rsidRPr="007E0A73">
        <w:rPr>
          <w:rFonts w:ascii="Arial Narrow" w:hAnsi="Arial Narrow"/>
          <w:sz w:val="24"/>
          <w:szCs w:val="24"/>
          <w:u w:val="single"/>
        </w:rPr>
        <w:t>Policy Support</w:t>
      </w:r>
    </w:p>
    <w:p w14:paraId="2E76EC69" w14:textId="77777777" w:rsidR="007E0A73" w:rsidRPr="007E0A73" w:rsidRDefault="007E0A73" w:rsidP="007E0A73">
      <w:pPr>
        <w:rPr>
          <w:rFonts w:ascii="Arial Narrow" w:hAnsi="Arial Narrow"/>
          <w:sz w:val="24"/>
          <w:szCs w:val="24"/>
        </w:rPr>
      </w:pPr>
      <w:r w:rsidRPr="007E0A73">
        <w:rPr>
          <w:rFonts w:ascii="Arial Narrow" w:hAnsi="Arial Narrow"/>
          <w:sz w:val="24"/>
          <w:szCs w:val="24"/>
        </w:rPr>
        <w:t>Since the assumption of equal variances was not met, Games–Howell pairwise comparisons were carried out for policy support.</w:t>
      </w:r>
    </w:p>
    <w:p w14:paraId="0B4E84C1" w14:textId="77777777" w:rsidR="007E0A73" w:rsidRPr="007E0A73" w:rsidRDefault="007E0A73" w:rsidP="007E0A73">
      <w:pPr>
        <w:rPr>
          <w:rFonts w:ascii="Arial Narrow" w:hAnsi="Arial Narrow"/>
          <w:sz w:val="24"/>
          <w:szCs w:val="24"/>
        </w:rPr>
      </w:pPr>
      <w:r w:rsidRPr="007E0A73">
        <w:rPr>
          <w:rFonts w:ascii="Arial Narrow" w:hAnsi="Arial Narrow"/>
          <w:sz w:val="24"/>
          <w:szCs w:val="24"/>
        </w:rPr>
        <w:t>The difference between Group 1 and Group 0 reached statistical significance. Group 1's policy support score was about 0.26 points higher than Group 0's. The 95% confidence interval spanned roughly 0.06 to 0.46 and excluded zero.</w:t>
      </w:r>
    </w:p>
    <w:p w14:paraId="79100F61" w14:textId="77777777" w:rsidR="007E0A73" w:rsidRPr="007E0A73" w:rsidRDefault="007E0A73" w:rsidP="007E0A73">
      <w:pPr>
        <w:rPr>
          <w:rFonts w:ascii="Arial Narrow" w:hAnsi="Arial Narrow"/>
          <w:sz w:val="24"/>
          <w:szCs w:val="24"/>
        </w:rPr>
      </w:pPr>
      <w:r w:rsidRPr="007E0A73">
        <w:rPr>
          <w:rFonts w:ascii="Arial Narrow" w:hAnsi="Arial Narrow"/>
          <w:sz w:val="24"/>
          <w:szCs w:val="24"/>
        </w:rPr>
        <w:t>The comparison of Group 2 with Group 0 was not statistically significant, as the confidence interval contained zero.</w:t>
      </w:r>
    </w:p>
    <w:p w14:paraId="24F52349" w14:textId="77777777" w:rsidR="007E0A73" w:rsidRPr="007E0A73" w:rsidRDefault="007E0A73" w:rsidP="007E0A73">
      <w:pPr>
        <w:rPr>
          <w:rFonts w:ascii="Arial Narrow" w:hAnsi="Arial Narrow"/>
          <w:sz w:val="24"/>
          <w:szCs w:val="24"/>
        </w:rPr>
      </w:pPr>
      <w:r w:rsidRPr="007E0A73">
        <w:rPr>
          <w:rFonts w:ascii="Arial Narrow" w:hAnsi="Arial Narrow"/>
          <w:sz w:val="24"/>
          <w:szCs w:val="24"/>
        </w:rPr>
        <w:t>The comparison between Group 2 and Group 1, however, was statistically significant. The estimated difference came to roughly -0.20, meaning Group 2 showed lower policy support than Group 1. The confidence interval extended from about -0.40 to -0.0047 and did not contain zero.</w:t>
      </w:r>
    </w:p>
    <w:p w14:paraId="1225307C" w14:textId="77777777" w:rsidR="007E0A73" w:rsidRPr="007E0A73" w:rsidRDefault="007E0A73" w:rsidP="007E0A73">
      <w:pPr>
        <w:rPr>
          <w:rFonts w:ascii="Arial Narrow" w:hAnsi="Arial Narrow"/>
          <w:sz w:val="24"/>
          <w:szCs w:val="24"/>
        </w:rPr>
      </w:pPr>
      <w:r w:rsidRPr="007E0A73">
        <w:rPr>
          <w:rFonts w:ascii="Arial Narrow" w:hAnsi="Arial Narrow"/>
          <w:sz w:val="24"/>
          <w:szCs w:val="24"/>
        </w:rPr>
        <w:t>As a result, the Games–Howell comparisons showed that:</w:t>
      </w:r>
    </w:p>
    <w:p w14:paraId="1CD3C9BC" w14:textId="698D76EE" w:rsidR="007E0A73" w:rsidRPr="007E0A73" w:rsidRDefault="0058513A" w:rsidP="007E0A73">
      <w:pPr>
        <w:rPr>
          <w:rFonts w:ascii="Arial Narrow" w:hAnsi="Arial Narrow"/>
          <w:sz w:val="24"/>
          <w:szCs w:val="24"/>
        </w:rPr>
      </w:pPr>
      <w:r>
        <w:rPr>
          <w:rFonts w:ascii="Arial Narrow" w:hAnsi="Arial Narrow"/>
          <w:sz w:val="24"/>
          <w:szCs w:val="24"/>
        </w:rPr>
        <w:t xml:space="preserve">Group 1 had </w:t>
      </w:r>
      <w:r w:rsidR="007E0A73" w:rsidRPr="007E0A73">
        <w:rPr>
          <w:rFonts w:ascii="Arial Narrow" w:hAnsi="Arial Narrow"/>
          <w:sz w:val="24"/>
          <w:szCs w:val="24"/>
        </w:rPr>
        <w:t xml:space="preserve">significantly higher </w:t>
      </w:r>
      <w:r w:rsidR="004E7B4A">
        <w:rPr>
          <w:rFonts w:ascii="Arial Narrow" w:hAnsi="Arial Narrow"/>
          <w:sz w:val="24"/>
          <w:szCs w:val="24"/>
        </w:rPr>
        <w:t>policy support</w:t>
      </w:r>
      <w:r w:rsidR="007E0A73" w:rsidRPr="007E0A73">
        <w:rPr>
          <w:rFonts w:ascii="Arial Narrow" w:hAnsi="Arial Narrow"/>
          <w:sz w:val="24"/>
          <w:szCs w:val="24"/>
        </w:rPr>
        <w:t xml:space="preserve"> than Group 0.</w:t>
      </w:r>
    </w:p>
    <w:p w14:paraId="03EEF5B6" w14:textId="77777777" w:rsidR="007E0A73" w:rsidRPr="007E0A73" w:rsidRDefault="007E0A73" w:rsidP="007E0A73">
      <w:pPr>
        <w:rPr>
          <w:rFonts w:ascii="Arial Narrow" w:hAnsi="Arial Narrow"/>
          <w:sz w:val="24"/>
          <w:szCs w:val="24"/>
        </w:rPr>
      </w:pPr>
      <w:r w:rsidRPr="007E0A73">
        <w:rPr>
          <w:rFonts w:ascii="Arial Narrow" w:hAnsi="Arial Narrow"/>
          <w:sz w:val="24"/>
          <w:szCs w:val="24"/>
        </w:rPr>
        <w:t>Group 2 did not differ significantly from Group 0.</w:t>
      </w:r>
    </w:p>
    <w:p w14:paraId="57D30E6C" w14:textId="128AB1B7" w:rsidR="007D297C" w:rsidRDefault="004E7B4A" w:rsidP="007E0A73">
      <w:pPr>
        <w:rPr>
          <w:rFonts w:ascii="Arial Narrow" w:hAnsi="Arial Narrow"/>
          <w:sz w:val="24"/>
          <w:szCs w:val="24"/>
        </w:rPr>
      </w:pPr>
      <w:r w:rsidRPr="007E0A73">
        <w:rPr>
          <w:rFonts w:ascii="Arial Narrow" w:hAnsi="Arial Narrow"/>
          <w:sz w:val="24"/>
          <w:szCs w:val="24"/>
        </w:rPr>
        <w:t>Group 2</w:t>
      </w:r>
      <w:r>
        <w:rPr>
          <w:rFonts w:ascii="Arial Narrow" w:hAnsi="Arial Narrow"/>
          <w:sz w:val="24"/>
          <w:szCs w:val="24"/>
        </w:rPr>
        <w:t xml:space="preserve"> had</w:t>
      </w:r>
      <w:r w:rsidRPr="007E0A73">
        <w:rPr>
          <w:rFonts w:ascii="Arial Narrow" w:hAnsi="Arial Narrow"/>
          <w:sz w:val="24"/>
          <w:szCs w:val="24"/>
        </w:rPr>
        <w:t xml:space="preserve"> significantly lower </w:t>
      </w:r>
      <w:r>
        <w:rPr>
          <w:rFonts w:ascii="Arial Narrow" w:hAnsi="Arial Narrow"/>
          <w:sz w:val="24"/>
          <w:szCs w:val="24"/>
        </w:rPr>
        <w:t>policy</w:t>
      </w:r>
      <w:r w:rsidR="007E0A73" w:rsidRPr="007E0A73">
        <w:rPr>
          <w:rFonts w:ascii="Arial Narrow" w:hAnsi="Arial Narrow"/>
          <w:sz w:val="24"/>
          <w:szCs w:val="24"/>
        </w:rPr>
        <w:t xml:space="preserve"> support than Group 1.</w:t>
      </w:r>
    </w:p>
    <w:p w14:paraId="51B3D1A7" w14:textId="77777777" w:rsidR="00B418CE" w:rsidRPr="00B418CE" w:rsidRDefault="00B418CE" w:rsidP="00B418CE">
      <w:pPr>
        <w:rPr>
          <w:rFonts w:ascii="Arial Narrow" w:hAnsi="Arial Narrow"/>
          <w:i/>
          <w:iCs/>
          <w:sz w:val="24"/>
          <w:szCs w:val="24"/>
          <w:u w:val="single"/>
        </w:rPr>
      </w:pPr>
      <w:r w:rsidRPr="00B418CE">
        <w:rPr>
          <w:rFonts w:ascii="Arial Narrow" w:hAnsi="Arial Narrow"/>
          <w:i/>
          <w:iCs/>
          <w:sz w:val="24"/>
          <w:szCs w:val="24"/>
          <w:u w:val="single"/>
        </w:rPr>
        <w:lastRenderedPageBreak/>
        <w:t>Effect Sizes</w:t>
      </w:r>
    </w:p>
    <w:p w14:paraId="7A7ECEA1" w14:textId="77777777" w:rsidR="00B418CE" w:rsidRPr="00B418CE" w:rsidRDefault="00B418CE" w:rsidP="00B418CE">
      <w:pPr>
        <w:rPr>
          <w:rFonts w:ascii="Arial Narrow" w:hAnsi="Arial Narrow"/>
          <w:sz w:val="24"/>
          <w:szCs w:val="24"/>
          <w:u w:val="single"/>
        </w:rPr>
      </w:pPr>
      <w:r w:rsidRPr="00B418CE">
        <w:rPr>
          <w:rFonts w:ascii="Arial Narrow" w:hAnsi="Arial Narrow"/>
          <w:sz w:val="24"/>
          <w:szCs w:val="24"/>
          <w:u w:val="single"/>
        </w:rPr>
        <w:t>Perceived Social Norms</w:t>
      </w:r>
    </w:p>
    <w:p w14:paraId="540C6425" w14:textId="77777777" w:rsidR="00EF48D6" w:rsidRDefault="00B418CE" w:rsidP="00B418CE">
      <w:pPr>
        <w:rPr>
          <w:rFonts w:ascii="Arial Narrow" w:hAnsi="Arial Narrow"/>
          <w:sz w:val="24"/>
          <w:szCs w:val="24"/>
        </w:rPr>
      </w:pPr>
      <w:r w:rsidRPr="00B418CE">
        <w:rPr>
          <w:rFonts w:ascii="Arial Narrow" w:hAnsi="Arial Narrow"/>
          <w:sz w:val="24"/>
          <w:szCs w:val="24"/>
        </w:rPr>
        <w:t>The effect size analysis yielded an eta-squared value of 0.0327, with a 95% confidence interval of roughly 0.0127 to 0.0575.</w:t>
      </w:r>
      <w:r>
        <w:rPr>
          <w:rFonts w:ascii="Arial Narrow" w:hAnsi="Arial Narrow"/>
          <w:sz w:val="24"/>
          <w:szCs w:val="24"/>
        </w:rPr>
        <w:t xml:space="preserve"> </w:t>
      </w:r>
      <w:r w:rsidRPr="00B418CE">
        <w:rPr>
          <w:rFonts w:ascii="Arial Narrow" w:hAnsi="Arial Narrow"/>
          <w:sz w:val="24"/>
          <w:szCs w:val="24"/>
        </w:rPr>
        <w:t xml:space="preserve">This suggests that </w:t>
      </w:r>
      <w:r>
        <w:rPr>
          <w:rFonts w:ascii="Arial Narrow" w:hAnsi="Arial Narrow"/>
          <w:sz w:val="24"/>
          <w:szCs w:val="24"/>
        </w:rPr>
        <w:t xml:space="preserve">the </w:t>
      </w:r>
      <w:r w:rsidRPr="00B418CE">
        <w:rPr>
          <w:rFonts w:ascii="Arial Narrow" w:hAnsi="Arial Narrow"/>
          <w:sz w:val="24"/>
          <w:szCs w:val="24"/>
        </w:rPr>
        <w:t xml:space="preserve">exposure group </w:t>
      </w:r>
      <w:r w:rsidR="001E1AED">
        <w:rPr>
          <w:rFonts w:ascii="Arial Narrow" w:hAnsi="Arial Narrow"/>
          <w:sz w:val="24"/>
          <w:szCs w:val="24"/>
        </w:rPr>
        <w:t>explained approximately</w:t>
      </w:r>
      <w:r w:rsidRPr="00B418CE">
        <w:rPr>
          <w:rFonts w:ascii="Arial Narrow" w:hAnsi="Arial Narrow"/>
          <w:sz w:val="24"/>
          <w:szCs w:val="24"/>
        </w:rPr>
        <w:t xml:space="preserve"> 3.3% of the variance in perceived social norms.</w:t>
      </w:r>
      <w:r w:rsidR="001E1AED">
        <w:rPr>
          <w:rFonts w:ascii="Arial Narrow" w:hAnsi="Arial Narrow"/>
          <w:sz w:val="24"/>
          <w:szCs w:val="24"/>
        </w:rPr>
        <w:t xml:space="preserve"> </w:t>
      </w:r>
    </w:p>
    <w:p w14:paraId="34266D98" w14:textId="3E6C191E" w:rsidR="00B418CE" w:rsidRPr="00B418CE" w:rsidRDefault="00B418CE" w:rsidP="00B418CE">
      <w:pPr>
        <w:rPr>
          <w:rFonts w:ascii="Arial Narrow" w:hAnsi="Arial Narrow"/>
          <w:sz w:val="24"/>
          <w:szCs w:val="24"/>
        </w:rPr>
      </w:pPr>
      <w:r w:rsidRPr="00B418CE">
        <w:rPr>
          <w:rFonts w:ascii="Arial Narrow" w:hAnsi="Arial Narrow"/>
          <w:sz w:val="24"/>
          <w:szCs w:val="24"/>
        </w:rPr>
        <w:t>Thus, even though the overall group differences were statistically significant, the effect size was comparatively small.</w:t>
      </w:r>
    </w:p>
    <w:p w14:paraId="603B54C8" w14:textId="77777777" w:rsidR="00B418CE" w:rsidRPr="001E1AED" w:rsidRDefault="00B418CE" w:rsidP="00B418CE">
      <w:pPr>
        <w:rPr>
          <w:rFonts w:ascii="Arial Narrow" w:hAnsi="Arial Narrow"/>
          <w:sz w:val="24"/>
          <w:szCs w:val="24"/>
          <w:u w:val="single"/>
        </w:rPr>
      </w:pPr>
      <w:r w:rsidRPr="001E1AED">
        <w:rPr>
          <w:rFonts w:ascii="Arial Narrow" w:hAnsi="Arial Narrow"/>
          <w:sz w:val="24"/>
          <w:szCs w:val="24"/>
          <w:u w:val="single"/>
        </w:rPr>
        <w:t>Psychological Distance</w:t>
      </w:r>
    </w:p>
    <w:p w14:paraId="46BD5CD1" w14:textId="4E4427C4" w:rsidR="00B418CE" w:rsidRPr="00B418CE" w:rsidRDefault="00B418CE" w:rsidP="00B418CE">
      <w:pPr>
        <w:rPr>
          <w:rFonts w:ascii="Arial Narrow" w:hAnsi="Arial Narrow"/>
          <w:sz w:val="24"/>
          <w:szCs w:val="24"/>
        </w:rPr>
      </w:pPr>
      <w:r w:rsidRPr="00B418CE">
        <w:rPr>
          <w:rFonts w:ascii="Arial Narrow" w:hAnsi="Arial Narrow"/>
          <w:sz w:val="24"/>
          <w:szCs w:val="24"/>
        </w:rPr>
        <w:t>The effect size analysis yielded an eta-squared value of 0.0169, with a 95% confidence interval of roughly 0.0034 to 0.0359.</w:t>
      </w:r>
      <w:r w:rsidR="00EF48D6">
        <w:rPr>
          <w:rFonts w:ascii="Arial Narrow" w:hAnsi="Arial Narrow"/>
          <w:sz w:val="24"/>
          <w:szCs w:val="24"/>
        </w:rPr>
        <w:t xml:space="preserve"> </w:t>
      </w:r>
      <w:r w:rsidRPr="00B418CE">
        <w:rPr>
          <w:rFonts w:ascii="Arial Narrow" w:hAnsi="Arial Narrow"/>
          <w:sz w:val="24"/>
          <w:szCs w:val="24"/>
        </w:rPr>
        <w:t xml:space="preserve">This suggests that exposure group </w:t>
      </w:r>
      <w:r w:rsidR="00EF48D6">
        <w:rPr>
          <w:rFonts w:ascii="Arial Narrow" w:hAnsi="Arial Narrow"/>
          <w:sz w:val="24"/>
          <w:szCs w:val="24"/>
        </w:rPr>
        <w:t>explained approximately</w:t>
      </w:r>
      <w:r w:rsidRPr="00B418CE">
        <w:rPr>
          <w:rFonts w:ascii="Arial Narrow" w:hAnsi="Arial Narrow"/>
          <w:sz w:val="24"/>
          <w:szCs w:val="24"/>
        </w:rPr>
        <w:t xml:space="preserve"> 1.7% of the variance in psychological distance.</w:t>
      </w:r>
    </w:p>
    <w:p w14:paraId="06AF2F2B" w14:textId="77777777" w:rsidR="00B418CE" w:rsidRPr="00B418CE" w:rsidRDefault="00B418CE" w:rsidP="00B418CE">
      <w:pPr>
        <w:rPr>
          <w:rFonts w:ascii="Arial Narrow" w:hAnsi="Arial Narrow"/>
          <w:sz w:val="24"/>
          <w:szCs w:val="24"/>
        </w:rPr>
      </w:pPr>
      <w:r w:rsidRPr="00B418CE">
        <w:rPr>
          <w:rFonts w:ascii="Arial Narrow" w:hAnsi="Arial Narrow"/>
          <w:sz w:val="24"/>
          <w:szCs w:val="24"/>
        </w:rPr>
        <w:t>Thus, the effect of exposure group on psychological distance was statistically significant but comparatively small in magnitude.</w:t>
      </w:r>
    </w:p>
    <w:p w14:paraId="6F90DF71" w14:textId="77777777" w:rsidR="00B418CE" w:rsidRPr="00EF48D6" w:rsidRDefault="00B418CE" w:rsidP="00B418CE">
      <w:pPr>
        <w:rPr>
          <w:rFonts w:ascii="Arial Narrow" w:hAnsi="Arial Narrow"/>
          <w:sz w:val="24"/>
          <w:szCs w:val="24"/>
          <w:u w:val="single"/>
        </w:rPr>
      </w:pPr>
      <w:r w:rsidRPr="00EF48D6">
        <w:rPr>
          <w:rFonts w:ascii="Arial Narrow" w:hAnsi="Arial Narrow"/>
          <w:sz w:val="24"/>
          <w:szCs w:val="24"/>
          <w:u w:val="single"/>
        </w:rPr>
        <w:t>Policy Support</w:t>
      </w:r>
    </w:p>
    <w:p w14:paraId="40A67B4E" w14:textId="42B5F9EC" w:rsidR="00B418CE" w:rsidRPr="00B418CE" w:rsidRDefault="00B418CE" w:rsidP="00B418CE">
      <w:pPr>
        <w:rPr>
          <w:rFonts w:ascii="Arial Narrow" w:hAnsi="Arial Narrow"/>
          <w:sz w:val="24"/>
          <w:szCs w:val="24"/>
        </w:rPr>
      </w:pPr>
      <w:r w:rsidRPr="00B418CE">
        <w:rPr>
          <w:rFonts w:ascii="Arial Narrow" w:hAnsi="Arial Narrow"/>
          <w:sz w:val="24"/>
          <w:szCs w:val="24"/>
        </w:rPr>
        <w:t>For policy support, the robust ANOVA output reported an R-squared value of 0.01044.</w:t>
      </w:r>
      <w:r w:rsidR="00EF48D6">
        <w:rPr>
          <w:rFonts w:ascii="Arial Narrow" w:hAnsi="Arial Narrow"/>
          <w:sz w:val="24"/>
          <w:szCs w:val="24"/>
        </w:rPr>
        <w:t xml:space="preserve"> </w:t>
      </w:r>
      <w:r w:rsidRPr="00B418CE">
        <w:rPr>
          <w:rFonts w:ascii="Arial Narrow" w:hAnsi="Arial Narrow"/>
          <w:sz w:val="24"/>
          <w:szCs w:val="24"/>
        </w:rPr>
        <w:t xml:space="preserve">This suggests that </w:t>
      </w:r>
      <w:r w:rsidR="00EF48D6">
        <w:rPr>
          <w:rFonts w:ascii="Arial Narrow" w:hAnsi="Arial Narrow"/>
          <w:sz w:val="24"/>
          <w:szCs w:val="24"/>
        </w:rPr>
        <w:t xml:space="preserve">the </w:t>
      </w:r>
      <w:r w:rsidRPr="00B418CE">
        <w:rPr>
          <w:rFonts w:ascii="Arial Narrow" w:hAnsi="Arial Narrow"/>
          <w:sz w:val="24"/>
          <w:szCs w:val="24"/>
        </w:rPr>
        <w:t>exposure group accounted for about 1.0% of the variance in policy support.</w:t>
      </w:r>
    </w:p>
    <w:p w14:paraId="0652F84B" w14:textId="77777777" w:rsidR="00B418CE" w:rsidRDefault="00B418CE" w:rsidP="00B418CE">
      <w:pPr>
        <w:rPr>
          <w:rFonts w:ascii="Arial Narrow" w:hAnsi="Arial Narrow"/>
          <w:sz w:val="24"/>
          <w:szCs w:val="24"/>
        </w:rPr>
      </w:pPr>
      <w:r w:rsidRPr="00B418CE">
        <w:rPr>
          <w:rFonts w:ascii="Arial Narrow" w:hAnsi="Arial Narrow"/>
          <w:sz w:val="24"/>
          <w:szCs w:val="24"/>
        </w:rPr>
        <w:t>Thus, according to the robust ANOVA tests, the differences in policy support between the exposure groups were statistically significant, but the proportion of variance explained by exposure group was comparatively small.</w:t>
      </w:r>
    </w:p>
    <w:p w14:paraId="57A85A3E" w14:textId="77777777" w:rsidR="00344918" w:rsidRPr="00B418CE" w:rsidRDefault="00344918" w:rsidP="00B418CE">
      <w:pPr>
        <w:rPr>
          <w:rFonts w:ascii="Arial Narrow" w:hAnsi="Arial Narrow"/>
          <w:sz w:val="24"/>
          <w:szCs w:val="24"/>
        </w:rPr>
      </w:pPr>
    </w:p>
    <w:p w14:paraId="40AED344" w14:textId="542FDF41" w:rsidR="00B418CE" w:rsidRDefault="00B418CE" w:rsidP="00B418CE">
      <w:pPr>
        <w:rPr>
          <w:rFonts w:ascii="Arial Narrow" w:hAnsi="Arial Narrow"/>
          <w:i/>
          <w:iCs/>
          <w:sz w:val="24"/>
          <w:szCs w:val="24"/>
          <w:u w:val="single"/>
        </w:rPr>
      </w:pPr>
      <w:r w:rsidRPr="00344918">
        <w:rPr>
          <w:rFonts w:ascii="Arial Narrow" w:hAnsi="Arial Narrow"/>
          <w:i/>
          <w:iCs/>
          <w:sz w:val="24"/>
          <w:szCs w:val="24"/>
          <w:u w:val="single"/>
        </w:rPr>
        <w:t>Robustness Check</w:t>
      </w:r>
    </w:p>
    <w:p w14:paraId="0DEBBD76" w14:textId="77777777" w:rsidR="00B418CE" w:rsidRPr="00344918" w:rsidRDefault="00B418CE" w:rsidP="00B418CE">
      <w:pPr>
        <w:rPr>
          <w:rFonts w:ascii="Arial Narrow" w:hAnsi="Arial Narrow"/>
          <w:sz w:val="24"/>
          <w:szCs w:val="24"/>
          <w:u w:val="single"/>
        </w:rPr>
      </w:pPr>
      <w:r w:rsidRPr="00344918">
        <w:rPr>
          <w:rFonts w:ascii="Arial Narrow" w:hAnsi="Arial Narrow"/>
          <w:sz w:val="24"/>
          <w:szCs w:val="24"/>
          <w:u w:val="single"/>
        </w:rPr>
        <w:t>Perceived Social Norms</w:t>
      </w:r>
    </w:p>
    <w:p w14:paraId="6EF4F1EC" w14:textId="202F7EF2" w:rsidR="00B418CE" w:rsidRPr="00B418CE" w:rsidRDefault="00B418CE" w:rsidP="00B418CE">
      <w:pPr>
        <w:rPr>
          <w:rFonts w:ascii="Arial Narrow" w:hAnsi="Arial Narrow"/>
          <w:sz w:val="24"/>
          <w:szCs w:val="24"/>
        </w:rPr>
      </w:pPr>
      <w:r w:rsidRPr="00B418CE">
        <w:rPr>
          <w:rFonts w:ascii="Arial Narrow" w:hAnsi="Arial Narrow"/>
          <w:sz w:val="24"/>
          <w:szCs w:val="24"/>
        </w:rPr>
        <w:t>A Kruskal–Wallis test was carried out as a non-parametric robustness check for perceived social norms.</w:t>
      </w:r>
      <w:r w:rsidR="00213DDB">
        <w:rPr>
          <w:rFonts w:ascii="Arial Narrow" w:hAnsi="Arial Narrow"/>
          <w:sz w:val="24"/>
          <w:szCs w:val="24"/>
        </w:rPr>
        <w:t xml:space="preserve"> </w:t>
      </w:r>
      <w:r w:rsidRPr="00B418CE">
        <w:rPr>
          <w:rFonts w:ascii="Arial Narrow" w:hAnsi="Arial Narrow"/>
          <w:sz w:val="24"/>
          <w:szCs w:val="24"/>
        </w:rPr>
        <w:t xml:space="preserve">The results showed a statistically significant difference between the exposure groups, χ²(2) = 28.44, p </w:t>
      </w:r>
      <w:r w:rsidR="0073722B">
        <w:rPr>
          <w:rFonts w:ascii="Arial Narrow" w:hAnsi="Arial Narrow"/>
          <w:sz w:val="24"/>
          <w:szCs w:val="24"/>
        </w:rPr>
        <w:t>&lt;</w:t>
      </w:r>
      <w:r w:rsidRPr="00B418CE">
        <w:rPr>
          <w:rFonts w:ascii="Arial Narrow" w:hAnsi="Arial Narrow"/>
          <w:sz w:val="24"/>
          <w:szCs w:val="24"/>
        </w:rPr>
        <w:t xml:space="preserve"> 0.001.</w:t>
      </w:r>
    </w:p>
    <w:p w14:paraId="6979116B" w14:textId="77777777" w:rsidR="00B418CE" w:rsidRPr="00B418CE" w:rsidRDefault="00B418CE" w:rsidP="00B418CE">
      <w:pPr>
        <w:rPr>
          <w:rFonts w:ascii="Arial Narrow" w:hAnsi="Arial Narrow"/>
          <w:sz w:val="24"/>
          <w:szCs w:val="24"/>
        </w:rPr>
      </w:pPr>
      <w:r w:rsidRPr="00B418CE">
        <w:rPr>
          <w:rFonts w:ascii="Arial Narrow" w:hAnsi="Arial Narrow"/>
          <w:sz w:val="24"/>
          <w:szCs w:val="24"/>
        </w:rPr>
        <w:t>Thus, the non-parametric analysis backed the conclusion drawn from the conventional ANOVA that perceived social norms differed significantly across the three exposure groups.</w:t>
      </w:r>
    </w:p>
    <w:p w14:paraId="204619D9" w14:textId="77777777" w:rsidR="00B418CE" w:rsidRPr="0073722B" w:rsidRDefault="00B418CE" w:rsidP="00B418CE">
      <w:pPr>
        <w:rPr>
          <w:rFonts w:ascii="Arial Narrow" w:hAnsi="Arial Narrow"/>
          <w:sz w:val="24"/>
          <w:szCs w:val="24"/>
          <w:u w:val="single"/>
        </w:rPr>
      </w:pPr>
      <w:r w:rsidRPr="0073722B">
        <w:rPr>
          <w:rFonts w:ascii="Arial Narrow" w:hAnsi="Arial Narrow"/>
          <w:sz w:val="24"/>
          <w:szCs w:val="24"/>
          <w:u w:val="single"/>
        </w:rPr>
        <w:t>Psychological Distance</w:t>
      </w:r>
    </w:p>
    <w:p w14:paraId="07426565" w14:textId="3BE7034F" w:rsidR="00B418CE" w:rsidRPr="00B418CE" w:rsidRDefault="00B418CE" w:rsidP="00B418CE">
      <w:pPr>
        <w:rPr>
          <w:rFonts w:ascii="Arial Narrow" w:hAnsi="Arial Narrow"/>
          <w:sz w:val="24"/>
          <w:szCs w:val="24"/>
        </w:rPr>
      </w:pPr>
      <w:r w:rsidRPr="00B418CE">
        <w:rPr>
          <w:rFonts w:ascii="Arial Narrow" w:hAnsi="Arial Narrow"/>
          <w:sz w:val="24"/>
          <w:szCs w:val="24"/>
        </w:rPr>
        <w:t>A Kruskal–Wallis test was also carried out for psychological distance.</w:t>
      </w:r>
      <w:r w:rsidR="00213DDB">
        <w:rPr>
          <w:rFonts w:ascii="Arial Narrow" w:hAnsi="Arial Narrow"/>
          <w:sz w:val="24"/>
          <w:szCs w:val="24"/>
        </w:rPr>
        <w:t xml:space="preserve"> </w:t>
      </w:r>
      <w:r w:rsidRPr="00B418CE">
        <w:rPr>
          <w:rFonts w:ascii="Arial Narrow" w:hAnsi="Arial Narrow"/>
          <w:sz w:val="24"/>
          <w:szCs w:val="24"/>
        </w:rPr>
        <w:t>The findings pointed to a statistically significant difference among the exposure groups, χ²(2) = 13.45, p = 0.0012.</w:t>
      </w:r>
    </w:p>
    <w:p w14:paraId="2852F20C" w14:textId="77777777" w:rsidR="00B418CE" w:rsidRPr="00B418CE" w:rsidRDefault="00B418CE" w:rsidP="00B418CE">
      <w:pPr>
        <w:rPr>
          <w:rFonts w:ascii="Arial Narrow" w:hAnsi="Arial Narrow"/>
          <w:sz w:val="24"/>
          <w:szCs w:val="24"/>
        </w:rPr>
      </w:pPr>
      <w:r w:rsidRPr="00B418CE">
        <w:rPr>
          <w:rFonts w:ascii="Arial Narrow" w:hAnsi="Arial Narrow"/>
          <w:sz w:val="24"/>
          <w:szCs w:val="24"/>
        </w:rPr>
        <w:t>Consequently, the non-parametric analysis backed the conclusion drawn from the standard ANOVA that psychological distance varied significantly across the exposure groups.</w:t>
      </w:r>
    </w:p>
    <w:p w14:paraId="0AAD6190" w14:textId="76374D02" w:rsidR="00B418CE" w:rsidRPr="0073722B" w:rsidRDefault="00B418CE" w:rsidP="00B418CE">
      <w:pPr>
        <w:rPr>
          <w:rFonts w:ascii="Arial Narrow" w:hAnsi="Arial Narrow"/>
          <w:sz w:val="24"/>
          <w:szCs w:val="24"/>
          <w:u w:val="single"/>
        </w:rPr>
      </w:pPr>
      <w:r w:rsidRPr="0073722B">
        <w:rPr>
          <w:rFonts w:ascii="Arial Narrow" w:hAnsi="Arial Narrow"/>
          <w:sz w:val="24"/>
          <w:szCs w:val="24"/>
          <w:u w:val="single"/>
        </w:rPr>
        <w:t>Policy Support</w:t>
      </w:r>
    </w:p>
    <w:p w14:paraId="5502F22A" w14:textId="6C9E2749" w:rsidR="00B418CE" w:rsidRPr="00B418CE" w:rsidRDefault="00B418CE" w:rsidP="00B418CE">
      <w:pPr>
        <w:rPr>
          <w:rFonts w:ascii="Arial Narrow" w:hAnsi="Arial Narrow"/>
          <w:sz w:val="24"/>
          <w:szCs w:val="24"/>
        </w:rPr>
      </w:pPr>
      <w:r w:rsidRPr="00B418CE">
        <w:rPr>
          <w:rFonts w:ascii="Arial Narrow" w:hAnsi="Arial Narrow"/>
          <w:sz w:val="24"/>
          <w:szCs w:val="24"/>
        </w:rPr>
        <w:t>A Kruskal–Wallis test served as a non-parametric robustness check for policy support.</w:t>
      </w:r>
      <w:r w:rsidR="00213DDB">
        <w:rPr>
          <w:rFonts w:ascii="Arial Narrow" w:hAnsi="Arial Narrow"/>
          <w:sz w:val="24"/>
          <w:szCs w:val="24"/>
        </w:rPr>
        <w:t xml:space="preserve"> </w:t>
      </w:r>
      <w:r w:rsidRPr="00B418CE">
        <w:rPr>
          <w:rFonts w:ascii="Arial Narrow" w:hAnsi="Arial Narrow"/>
          <w:sz w:val="24"/>
          <w:szCs w:val="24"/>
        </w:rPr>
        <w:t>The results did not reach statistical significance, χ²(2) = 3.81, p = 0.1490.</w:t>
      </w:r>
    </w:p>
    <w:p w14:paraId="412CB2E3" w14:textId="77777777" w:rsidR="00B418CE" w:rsidRPr="00B418CE" w:rsidRDefault="00B418CE" w:rsidP="00B418CE">
      <w:pPr>
        <w:rPr>
          <w:rFonts w:ascii="Arial Narrow" w:hAnsi="Arial Narrow"/>
          <w:sz w:val="24"/>
          <w:szCs w:val="24"/>
        </w:rPr>
      </w:pPr>
      <w:r w:rsidRPr="00B418CE">
        <w:rPr>
          <w:rFonts w:ascii="Arial Narrow" w:hAnsi="Arial Narrow"/>
          <w:sz w:val="24"/>
          <w:szCs w:val="24"/>
        </w:rPr>
        <w:lastRenderedPageBreak/>
        <w:t>Thus, in contrast to the robust ANOVA procedures, the Kruskal–Wallis test offered no statistically significant evidence of differences in policy support among the three exposure groups.</w:t>
      </w:r>
    </w:p>
    <w:p w14:paraId="5B314FA2" w14:textId="670B473C" w:rsidR="00B418CE" w:rsidRDefault="00B418CE" w:rsidP="00B418CE">
      <w:pPr>
        <w:rPr>
          <w:rFonts w:ascii="Arial Narrow" w:hAnsi="Arial Narrow"/>
          <w:sz w:val="24"/>
          <w:szCs w:val="24"/>
        </w:rPr>
      </w:pPr>
      <w:r w:rsidRPr="00B418CE">
        <w:rPr>
          <w:rFonts w:ascii="Arial Narrow" w:hAnsi="Arial Narrow"/>
          <w:sz w:val="24"/>
          <w:szCs w:val="24"/>
        </w:rPr>
        <w:t>This discrepancy between the parametric robust analysis and the non-parametric robustness check implies that the results for policy support ought to be interpreted with greater caution than those for perceived social norms and psychological distance.</w:t>
      </w:r>
    </w:p>
    <w:p w14:paraId="7F9C8EC0" w14:textId="77777777" w:rsidR="0024674A" w:rsidRPr="0024674A" w:rsidRDefault="0024674A" w:rsidP="0024674A">
      <w:pPr>
        <w:rPr>
          <w:rFonts w:ascii="Arial Narrow" w:hAnsi="Arial Narrow"/>
          <w:i/>
          <w:iCs/>
          <w:sz w:val="24"/>
          <w:szCs w:val="24"/>
          <w:u w:val="single"/>
        </w:rPr>
      </w:pPr>
      <w:r w:rsidRPr="0024674A">
        <w:rPr>
          <w:rFonts w:ascii="Arial Narrow" w:hAnsi="Arial Narrow"/>
          <w:i/>
          <w:iCs/>
          <w:sz w:val="24"/>
          <w:szCs w:val="24"/>
          <w:u w:val="single"/>
        </w:rPr>
        <w:t>Conclusion</w:t>
      </w:r>
    </w:p>
    <w:p w14:paraId="63E20275" w14:textId="77777777" w:rsidR="0024674A" w:rsidRPr="0024674A" w:rsidRDefault="0024674A" w:rsidP="0024674A">
      <w:pPr>
        <w:rPr>
          <w:rFonts w:ascii="Arial Narrow" w:hAnsi="Arial Narrow"/>
          <w:sz w:val="24"/>
          <w:szCs w:val="24"/>
        </w:rPr>
      </w:pPr>
      <w:r w:rsidRPr="0024674A">
        <w:rPr>
          <w:rFonts w:ascii="Arial Narrow" w:hAnsi="Arial Narrow"/>
          <w:sz w:val="24"/>
          <w:szCs w:val="24"/>
        </w:rPr>
        <w:t>This study investigated whether perceived social norms, psychological distance, and policy support varied among three experimental exposure groups.</w:t>
      </w:r>
    </w:p>
    <w:p w14:paraId="3F9FB67E" w14:textId="343CFD8F" w:rsidR="0024674A" w:rsidRPr="0024674A" w:rsidRDefault="0024674A" w:rsidP="0024674A">
      <w:pPr>
        <w:rPr>
          <w:rFonts w:ascii="Arial Narrow" w:hAnsi="Arial Narrow"/>
          <w:sz w:val="24"/>
          <w:szCs w:val="24"/>
        </w:rPr>
      </w:pPr>
      <w:r w:rsidRPr="0024674A">
        <w:rPr>
          <w:rFonts w:ascii="Arial Narrow" w:hAnsi="Arial Narrow"/>
          <w:sz w:val="24"/>
          <w:szCs w:val="24"/>
        </w:rPr>
        <w:t xml:space="preserve">The findings revealed statistically significant differences among the exposure groups with respect to perceived social norms. Statistically significant results were obtained from both the conventional ANOVA and the Kruskal–Wallis robustness check. The post-hoc comparisons revealed that Groups 1 and 2 reported significantly higher perceived social norms than Group 0, whereas Groups 1 and 2 did not differ significantly from one another. Nevertheless, the effect size showed that </w:t>
      </w:r>
      <w:r w:rsidR="00213DDB">
        <w:rPr>
          <w:rFonts w:ascii="Arial Narrow" w:hAnsi="Arial Narrow"/>
          <w:sz w:val="24"/>
          <w:szCs w:val="24"/>
        </w:rPr>
        <w:t xml:space="preserve">the </w:t>
      </w:r>
      <w:r w:rsidRPr="0024674A">
        <w:rPr>
          <w:rFonts w:ascii="Arial Narrow" w:hAnsi="Arial Narrow"/>
          <w:sz w:val="24"/>
          <w:szCs w:val="24"/>
        </w:rPr>
        <w:t>exposure group accounted for a relatively small share of the variation in perceived social norms.</w:t>
      </w:r>
    </w:p>
    <w:p w14:paraId="51D27D7C" w14:textId="77777777" w:rsidR="0024674A" w:rsidRPr="0024674A" w:rsidRDefault="0024674A" w:rsidP="0024674A">
      <w:pPr>
        <w:rPr>
          <w:rFonts w:ascii="Arial Narrow" w:hAnsi="Arial Narrow"/>
          <w:sz w:val="24"/>
          <w:szCs w:val="24"/>
        </w:rPr>
      </w:pPr>
      <w:r w:rsidRPr="0024674A">
        <w:rPr>
          <w:rFonts w:ascii="Arial Narrow" w:hAnsi="Arial Narrow"/>
          <w:sz w:val="24"/>
          <w:szCs w:val="24"/>
        </w:rPr>
        <w:t>Psychological distance likewise differed significantly among the exposure groups. Statistically significant results emerged from both the ANOVA and Kruskal–Wallis analyses. The post-hoc comparisons showed that Group 1 had significantly lower psychological distance than Group 0. Yet Group 2 did not differ significantly from either Group 0 or Group 1. The effect size for psychological distance was relatively small.</w:t>
      </w:r>
    </w:p>
    <w:p w14:paraId="0804EAEF" w14:textId="77777777" w:rsidR="0024674A" w:rsidRPr="0024674A" w:rsidRDefault="0024674A" w:rsidP="0024674A">
      <w:pPr>
        <w:rPr>
          <w:rFonts w:ascii="Arial Narrow" w:hAnsi="Arial Narrow"/>
          <w:sz w:val="24"/>
          <w:szCs w:val="24"/>
        </w:rPr>
      </w:pPr>
      <w:r w:rsidRPr="0024674A">
        <w:rPr>
          <w:rFonts w:ascii="Arial Narrow" w:hAnsi="Arial Narrow"/>
          <w:sz w:val="24"/>
          <w:szCs w:val="24"/>
        </w:rPr>
        <w:t>In the case of policy support, the assumption of homogeneity of variance was violated. Consequently, robust ANOVA procedures and Games–Howell pairwise comparisons were employed. The Brown–Forsythe and Welch tests revealed statistically significant differences among the exposure groups. The pairwise comparisons indicated that Group 1 had significantly higher policy support than Groups 0 and 2, while Groups 0 and 2 did not differ significantly from each other.</w:t>
      </w:r>
    </w:p>
    <w:p w14:paraId="30F6D4C5" w14:textId="77777777" w:rsidR="0024674A" w:rsidRPr="0024674A" w:rsidRDefault="0024674A" w:rsidP="0024674A">
      <w:pPr>
        <w:rPr>
          <w:rFonts w:ascii="Arial Narrow" w:hAnsi="Arial Narrow"/>
          <w:sz w:val="24"/>
          <w:szCs w:val="24"/>
        </w:rPr>
      </w:pPr>
      <w:r w:rsidRPr="0024674A">
        <w:rPr>
          <w:rFonts w:ascii="Arial Narrow" w:hAnsi="Arial Narrow"/>
          <w:sz w:val="24"/>
          <w:szCs w:val="24"/>
        </w:rPr>
        <w:t>However, the Kruskal–Wallis robustness check for policy support was not statistically significant. Thus, although the robust ANOVA procedures detected statistically significant differences, the evidence for differences in policy support was less consistent than that for perceived social norms and psychological distance.</w:t>
      </w:r>
    </w:p>
    <w:p w14:paraId="17DC9DAC" w14:textId="177911AB" w:rsidR="0024674A" w:rsidRPr="00E0020A" w:rsidRDefault="0024674A" w:rsidP="0024674A">
      <w:pPr>
        <w:rPr>
          <w:rFonts w:ascii="Arial Narrow" w:hAnsi="Arial Narrow"/>
          <w:sz w:val="24"/>
          <w:szCs w:val="24"/>
        </w:rPr>
      </w:pPr>
      <w:r w:rsidRPr="0024674A">
        <w:rPr>
          <w:rFonts w:ascii="Arial Narrow" w:hAnsi="Arial Narrow"/>
          <w:sz w:val="24"/>
          <w:szCs w:val="24"/>
        </w:rPr>
        <w:t>Taken together, the results indicate that experimental exposure was associated with differences in perceived social norms and psychological distance across the three exposure groups. The findings regarding policy support were more mixed and should thus be interpreted with caution. For all three outcomes, the effect sizes were relatively small, suggesting that exposure group explained only a limited portion of the overall variation in the outcome measures.</w:t>
      </w:r>
    </w:p>
    <w:sectPr w:rsidR="0024674A" w:rsidRPr="00E002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80EBD"/>
    <w:multiLevelType w:val="multilevel"/>
    <w:tmpl w:val="511A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277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71A"/>
    <w:rsid w:val="00016208"/>
    <w:rsid w:val="00032B7D"/>
    <w:rsid w:val="000457E1"/>
    <w:rsid w:val="00046792"/>
    <w:rsid w:val="000F5D43"/>
    <w:rsid w:val="001143A6"/>
    <w:rsid w:val="00125483"/>
    <w:rsid w:val="001903D4"/>
    <w:rsid w:val="001E1AED"/>
    <w:rsid w:val="001E5F62"/>
    <w:rsid w:val="00213DDB"/>
    <w:rsid w:val="0023797F"/>
    <w:rsid w:val="0024674A"/>
    <w:rsid w:val="00252452"/>
    <w:rsid w:val="00344918"/>
    <w:rsid w:val="00357004"/>
    <w:rsid w:val="003635BB"/>
    <w:rsid w:val="00373C70"/>
    <w:rsid w:val="003A7FEB"/>
    <w:rsid w:val="003C071A"/>
    <w:rsid w:val="00430C4A"/>
    <w:rsid w:val="00487264"/>
    <w:rsid w:val="004C483E"/>
    <w:rsid w:val="004E7B4A"/>
    <w:rsid w:val="005466C9"/>
    <w:rsid w:val="00564963"/>
    <w:rsid w:val="0058513A"/>
    <w:rsid w:val="005859E5"/>
    <w:rsid w:val="005932A5"/>
    <w:rsid w:val="005A41AA"/>
    <w:rsid w:val="006A2579"/>
    <w:rsid w:val="006A6474"/>
    <w:rsid w:val="006C3D44"/>
    <w:rsid w:val="006D2A47"/>
    <w:rsid w:val="006D712C"/>
    <w:rsid w:val="0073722B"/>
    <w:rsid w:val="00773071"/>
    <w:rsid w:val="007A036C"/>
    <w:rsid w:val="007D297C"/>
    <w:rsid w:val="007E0A73"/>
    <w:rsid w:val="00834D05"/>
    <w:rsid w:val="00862344"/>
    <w:rsid w:val="009558FC"/>
    <w:rsid w:val="00967ED2"/>
    <w:rsid w:val="00970706"/>
    <w:rsid w:val="009A0276"/>
    <w:rsid w:val="00A43556"/>
    <w:rsid w:val="00AD2AD5"/>
    <w:rsid w:val="00B06E0E"/>
    <w:rsid w:val="00B418CE"/>
    <w:rsid w:val="00B711A3"/>
    <w:rsid w:val="00BB4C6A"/>
    <w:rsid w:val="00BF4E4B"/>
    <w:rsid w:val="00CB134B"/>
    <w:rsid w:val="00CC2D36"/>
    <w:rsid w:val="00D419DF"/>
    <w:rsid w:val="00D60875"/>
    <w:rsid w:val="00D84A76"/>
    <w:rsid w:val="00DC0389"/>
    <w:rsid w:val="00E0020A"/>
    <w:rsid w:val="00E11663"/>
    <w:rsid w:val="00E158A7"/>
    <w:rsid w:val="00E864BC"/>
    <w:rsid w:val="00EC0FC9"/>
    <w:rsid w:val="00EF48D6"/>
    <w:rsid w:val="00F5228C"/>
    <w:rsid w:val="00F52578"/>
    <w:rsid w:val="00FA397C"/>
    <w:rsid w:val="00FC3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FF33F"/>
  <w15:chartTrackingRefBased/>
  <w15:docId w15:val="{6AE738E4-49EE-4A86-99BC-D82E91371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0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07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07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07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0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7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07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07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07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07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0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71A"/>
    <w:rPr>
      <w:rFonts w:eastAsiaTheme="majorEastAsia" w:cstheme="majorBidi"/>
      <w:color w:val="272727" w:themeColor="text1" w:themeTint="D8"/>
    </w:rPr>
  </w:style>
  <w:style w:type="paragraph" w:styleId="Title">
    <w:name w:val="Title"/>
    <w:basedOn w:val="Normal"/>
    <w:next w:val="Normal"/>
    <w:link w:val="TitleChar"/>
    <w:uiPriority w:val="10"/>
    <w:qFormat/>
    <w:rsid w:val="003C0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71A"/>
    <w:pPr>
      <w:spacing w:before="160"/>
      <w:jc w:val="center"/>
    </w:pPr>
    <w:rPr>
      <w:i/>
      <w:iCs/>
      <w:color w:val="404040" w:themeColor="text1" w:themeTint="BF"/>
    </w:rPr>
  </w:style>
  <w:style w:type="character" w:customStyle="1" w:styleId="QuoteChar">
    <w:name w:val="Quote Char"/>
    <w:basedOn w:val="DefaultParagraphFont"/>
    <w:link w:val="Quote"/>
    <w:uiPriority w:val="29"/>
    <w:rsid w:val="003C071A"/>
    <w:rPr>
      <w:i/>
      <w:iCs/>
      <w:color w:val="404040" w:themeColor="text1" w:themeTint="BF"/>
    </w:rPr>
  </w:style>
  <w:style w:type="paragraph" w:styleId="ListParagraph">
    <w:name w:val="List Paragraph"/>
    <w:basedOn w:val="Normal"/>
    <w:uiPriority w:val="34"/>
    <w:qFormat/>
    <w:rsid w:val="003C071A"/>
    <w:pPr>
      <w:ind w:left="720"/>
      <w:contextualSpacing/>
    </w:pPr>
  </w:style>
  <w:style w:type="character" w:styleId="IntenseEmphasis">
    <w:name w:val="Intense Emphasis"/>
    <w:basedOn w:val="DefaultParagraphFont"/>
    <w:uiPriority w:val="21"/>
    <w:qFormat/>
    <w:rsid w:val="003C071A"/>
    <w:rPr>
      <w:i/>
      <w:iCs/>
      <w:color w:val="2F5496" w:themeColor="accent1" w:themeShade="BF"/>
    </w:rPr>
  </w:style>
  <w:style w:type="paragraph" w:styleId="IntenseQuote">
    <w:name w:val="Intense Quote"/>
    <w:basedOn w:val="Normal"/>
    <w:next w:val="Normal"/>
    <w:link w:val="IntenseQuoteChar"/>
    <w:uiPriority w:val="30"/>
    <w:qFormat/>
    <w:rsid w:val="003C0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071A"/>
    <w:rPr>
      <w:i/>
      <w:iCs/>
      <w:color w:val="2F5496" w:themeColor="accent1" w:themeShade="BF"/>
    </w:rPr>
  </w:style>
  <w:style w:type="character" w:styleId="IntenseReference">
    <w:name w:val="Intense Reference"/>
    <w:basedOn w:val="DefaultParagraphFont"/>
    <w:uiPriority w:val="32"/>
    <w:qFormat/>
    <w:rsid w:val="003C071A"/>
    <w:rPr>
      <w:b/>
      <w:bCs/>
      <w:smallCaps/>
      <w:color w:val="2F5496" w:themeColor="accent1" w:themeShade="BF"/>
      <w:spacing w:val="5"/>
    </w:rPr>
  </w:style>
  <w:style w:type="table" w:styleId="TableGrid">
    <w:name w:val="Table Grid"/>
    <w:basedOn w:val="TableNormal"/>
    <w:uiPriority w:val="39"/>
    <w:rsid w:val="001254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254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1254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2442</Words>
  <Characters>13923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Nafia Siddiqui</dc:creator>
  <cp:keywords/>
  <dc:description/>
  <cp:lastModifiedBy>Nafia Siddiqui</cp:lastModifiedBy>
  <cp:revision>61</cp:revision>
  <dcterms:created xsi:type="dcterms:W3CDTF">2026-09-13T06:13:00Z</dcterms:created>
  <dcterms:modified xsi:type="dcterms:W3CDTF">2026-09-13T07:10:00Z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5811c8c8-1264-4508-878b-9cd4ed45111f</vt:lpwstr>
  </property>
</Properties>
</file>