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9CC3E" w14:textId="600844D2" w:rsidR="00AA5EA8" w:rsidRDefault="00AC2BEA" w:rsidP="00AA5EA8">
      <w:pPr>
        <w:jc w:val="center"/>
        <w:rPr>
          <w:rFonts w:ascii="Agency FB" w:hAnsi="Agency FB"/>
          <w:b/>
          <w:bCs/>
          <w:sz w:val="28"/>
          <w:szCs w:val="28"/>
        </w:rPr>
      </w:pPr>
      <w:r w:rsidRPr="00AA5EA8">
        <w:rPr>
          <w:rFonts w:ascii="Agency FB" w:hAnsi="Agency FB"/>
          <w:b/>
          <w:bCs/>
          <w:sz w:val="28"/>
          <w:szCs w:val="28"/>
        </w:rPr>
        <w:t xml:space="preserve">PROJECT 3: </w:t>
      </w:r>
      <w:r w:rsidR="006B14AB" w:rsidRPr="006B14AB">
        <w:rPr>
          <w:rFonts w:ascii="Agency FB" w:hAnsi="Agency FB"/>
          <w:b/>
          <w:bCs/>
          <w:sz w:val="28"/>
          <w:szCs w:val="28"/>
        </w:rPr>
        <w:t>FORECASTING GOOGLE SEARCH INTEREST IN ELECTRIC CARS IN THE UNITED STATES</w:t>
      </w:r>
    </w:p>
    <w:p w14:paraId="3996ADB7" w14:textId="77777777" w:rsidR="00136D61" w:rsidRDefault="00136D61" w:rsidP="00AA5EA8">
      <w:pPr>
        <w:jc w:val="center"/>
        <w:rPr>
          <w:rFonts w:ascii="Agency FB" w:hAnsi="Agency FB"/>
          <w:b/>
          <w:bCs/>
          <w:sz w:val="28"/>
          <w:szCs w:val="28"/>
        </w:rPr>
      </w:pPr>
    </w:p>
    <w:p w14:paraId="6472DBA1" w14:textId="213A5BE8" w:rsidR="00136D61" w:rsidRDefault="00136D61" w:rsidP="00136D61">
      <w:pPr>
        <w:rPr>
          <w:rFonts w:ascii="Agency FB" w:hAnsi="Agency FB"/>
          <w:b/>
          <w:bCs/>
          <w:sz w:val="28"/>
          <w:szCs w:val="28"/>
        </w:rPr>
      </w:pPr>
      <w:r w:rsidRPr="00136D61">
        <w:rPr>
          <w:rFonts w:ascii="Agency FB" w:hAnsi="Agency FB"/>
          <w:b/>
          <w:bCs/>
          <w:sz w:val="28"/>
          <w:szCs w:val="28"/>
        </w:rPr>
        <w:t>Data and Sample</w:t>
      </w:r>
      <w:r w:rsidR="001626F4">
        <w:rPr>
          <w:rFonts w:ascii="Agency FB" w:hAnsi="Agency FB"/>
          <w:b/>
          <w:bCs/>
          <w:sz w:val="28"/>
          <w:szCs w:val="28"/>
        </w:rPr>
        <w:t xml:space="preserve"> </w:t>
      </w:r>
    </w:p>
    <w:p w14:paraId="07C29C2D" w14:textId="77777777" w:rsidR="00136D61" w:rsidRPr="00316484" w:rsidRDefault="00136D61" w:rsidP="00136D61">
      <w:pPr>
        <w:rPr>
          <w:rFonts w:ascii="Arial Narrow" w:hAnsi="Arial Narrow"/>
          <w:sz w:val="24"/>
          <w:szCs w:val="24"/>
        </w:rPr>
      </w:pPr>
      <w:r w:rsidRPr="00316484">
        <w:rPr>
          <w:rFonts w:ascii="Arial Narrow" w:hAnsi="Arial Narrow"/>
          <w:sz w:val="24"/>
          <w:szCs w:val="24"/>
        </w:rPr>
        <w:t>Monthly data from Google Trends were used for the current analysis and forecasting purposes. Specifically, the data represent the search interest of the term “Electric Car” in the United States for the period January 2004 – August 2026. Thus, the number of months observed is 272.</w:t>
      </w:r>
    </w:p>
    <w:p w14:paraId="7E904716" w14:textId="6D17E0D0" w:rsidR="00136D61" w:rsidRPr="00316484" w:rsidRDefault="00136D61" w:rsidP="00136D61">
      <w:pPr>
        <w:rPr>
          <w:rFonts w:ascii="Arial Narrow" w:hAnsi="Arial Narrow"/>
          <w:sz w:val="24"/>
          <w:szCs w:val="24"/>
        </w:rPr>
      </w:pPr>
      <w:r w:rsidRPr="00316484">
        <w:rPr>
          <w:rFonts w:ascii="Arial Narrow" w:hAnsi="Arial Narrow"/>
          <w:sz w:val="24"/>
          <w:szCs w:val="24"/>
        </w:rPr>
        <w:t>Using Google Trends, it is possible to observe relative search interest in the given term. Furthermore, the United States is selected as the country of analysis, and searches are analysed on the web.</w:t>
      </w:r>
    </w:p>
    <w:p w14:paraId="3711D576" w14:textId="77777777" w:rsidR="00136D61" w:rsidRPr="00136D61" w:rsidRDefault="00136D61" w:rsidP="00136D61">
      <w:pPr>
        <w:rPr>
          <w:rFonts w:ascii="Agency FB" w:hAnsi="Agency FB"/>
          <w:b/>
          <w:bCs/>
          <w:sz w:val="28"/>
          <w:szCs w:val="28"/>
        </w:rPr>
      </w:pPr>
      <w:r w:rsidRPr="00136D61">
        <w:rPr>
          <w:rFonts w:ascii="Agency FB" w:hAnsi="Agency FB"/>
          <w:b/>
          <w:bCs/>
          <w:sz w:val="28"/>
          <w:szCs w:val="28"/>
        </w:rPr>
        <w:t>Variables</w:t>
      </w:r>
    </w:p>
    <w:p w14:paraId="23C4BAD5" w14:textId="145DFCAD" w:rsidR="00136D61" w:rsidRDefault="001626F4" w:rsidP="00136D61">
      <w:pPr>
        <w:rPr>
          <w:rFonts w:ascii="Arial Narrow" w:hAnsi="Arial Narrow"/>
          <w:sz w:val="24"/>
          <w:szCs w:val="24"/>
        </w:rPr>
      </w:pPr>
      <w:r>
        <w:rPr>
          <w:rFonts w:ascii="Arial Narrow" w:hAnsi="Arial Narrow"/>
          <w:sz w:val="24"/>
          <w:szCs w:val="24"/>
        </w:rPr>
        <w:t>This analysis involves only one variable:</w:t>
      </w:r>
      <w:r w:rsidR="00136D61" w:rsidRPr="00136D61">
        <w:rPr>
          <w:rFonts w:ascii="Arial Narrow" w:hAnsi="Arial Narrow"/>
          <w:sz w:val="24"/>
          <w:szCs w:val="24"/>
        </w:rPr>
        <w:t xml:space="preserve"> search interest in the keyword “Electric Car.” This variable is </w:t>
      </w:r>
      <w:r w:rsidR="00136D61">
        <w:rPr>
          <w:rFonts w:ascii="Arial Narrow" w:hAnsi="Arial Narrow"/>
          <w:sz w:val="24"/>
          <w:szCs w:val="24"/>
        </w:rPr>
        <w:t>labelled</w:t>
      </w:r>
      <w:r w:rsidR="00136D61" w:rsidRPr="00136D61">
        <w:rPr>
          <w:rFonts w:ascii="Arial Narrow" w:hAnsi="Arial Narrow"/>
          <w:sz w:val="24"/>
          <w:szCs w:val="24"/>
        </w:rPr>
        <w:t xml:space="preserve"> as </w:t>
      </w:r>
      <w:r w:rsidR="00136D61" w:rsidRPr="00136D61">
        <w:rPr>
          <w:rFonts w:ascii="Arial Narrow" w:hAnsi="Arial Narrow"/>
          <w:sz w:val="24"/>
          <w:szCs w:val="24"/>
          <w:u w:val="single"/>
        </w:rPr>
        <w:t>Hits</w:t>
      </w:r>
      <w:r w:rsidR="00136D61" w:rsidRPr="00136D61">
        <w:rPr>
          <w:rFonts w:ascii="Arial Narrow" w:hAnsi="Arial Narrow"/>
          <w:sz w:val="24"/>
          <w:szCs w:val="24"/>
        </w:rPr>
        <w:t xml:space="preserve"> in the dataset</w:t>
      </w:r>
      <w:r>
        <w:rPr>
          <w:rFonts w:ascii="Arial Narrow" w:hAnsi="Arial Narrow"/>
          <w:sz w:val="24"/>
          <w:szCs w:val="24"/>
        </w:rPr>
        <w:t xml:space="preserve"> and represents relative search interest in the </w:t>
      </w:r>
      <w:r w:rsidR="00136D61" w:rsidRPr="00136D61">
        <w:rPr>
          <w:rFonts w:ascii="Arial Narrow" w:hAnsi="Arial Narrow"/>
          <w:sz w:val="24"/>
          <w:szCs w:val="24"/>
        </w:rPr>
        <w:t xml:space="preserve">keyword. </w:t>
      </w:r>
      <w:r w:rsidR="00C12748" w:rsidRPr="00C12748">
        <w:rPr>
          <w:rFonts w:ascii="Arial Narrow" w:hAnsi="Arial Narrow"/>
          <w:sz w:val="24"/>
          <w:szCs w:val="24"/>
        </w:rPr>
        <w:t>Since the</w:t>
      </w:r>
      <w:r>
        <w:rPr>
          <w:rFonts w:ascii="Arial Narrow" w:hAnsi="Arial Narrow"/>
          <w:sz w:val="24"/>
          <w:szCs w:val="24"/>
        </w:rPr>
        <w:t xml:space="preserve"> </w:t>
      </w:r>
      <w:r w:rsidR="00C12748" w:rsidRPr="00C12748">
        <w:rPr>
          <w:rFonts w:ascii="Arial Narrow" w:hAnsi="Arial Narrow"/>
          <w:sz w:val="24"/>
          <w:szCs w:val="24"/>
        </w:rPr>
        <w:t>objective of the study was to analyse the behaviour and forecasting potential of a single time series, no additional explanatory or independent variables were included in the analysis</w:t>
      </w:r>
      <w:r w:rsidR="00C12748">
        <w:rPr>
          <w:rFonts w:ascii="Arial Narrow" w:hAnsi="Arial Narrow"/>
          <w:sz w:val="24"/>
          <w:szCs w:val="24"/>
        </w:rPr>
        <w:t>.</w:t>
      </w:r>
    </w:p>
    <w:p w14:paraId="081D869D" w14:textId="3E39ECD7" w:rsidR="00047C7A" w:rsidRDefault="00047C7A" w:rsidP="00136D61">
      <w:pPr>
        <w:rPr>
          <w:rFonts w:ascii="Agency FB" w:hAnsi="Agency FB"/>
          <w:b/>
          <w:bCs/>
          <w:sz w:val="28"/>
          <w:szCs w:val="28"/>
        </w:rPr>
      </w:pPr>
      <w:r w:rsidRPr="00047C7A">
        <w:rPr>
          <w:rFonts w:ascii="Agency FB" w:hAnsi="Agency FB"/>
          <w:b/>
          <w:bCs/>
          <w:sz w:val="28"/>
          <w:szCs w:val="28"/>
        </w:rPr>
        <w:t>A</w:t>
      </w:r>
      <w:r w:rsidR="001626F4">
        <w:rPr>
          <w:rFonts w:ascii="Agency FB" w:hAnsi="Agency FB"/>
          <w:b/>
          <w:bCs/>
          <w:sz w:val="28"/>
          <w:szCs w:val="28"/>
        </w:rPr>
        <w:t>nalytical Approach</w:t>
      </w:r>
    </w:p>
    <w:p w14:paraId="7FE5FE10" w14:textId="375D5A3B" w:rsidR="001626F4" w:rsidRDefault="001626F4" w:rsidP="00136D61">
      <w:pPr>
        <w:rPr>
          <w:rFonts w:ascii="Arial Narrow" w:hAnsi="Arial Narrow"/>
          <w:sz w:val="24"/>
          <w:szCs w:val="24"/>
        </w:rPr>
      </w:pPr>
      <w:r>
        <w:rPr>
          <w:rFonts w:ascii="Arial Narrow" w:hAnsi="Arial Narrow"/>
          <w:sz w:val="24"/>
          <w:szCs w:val="24"/>
        </w:rPr>
        <w:t xml:space="preserve">A </w:t>
      </w:r>
      <w:r w:rsidRPr="001626F4">
        <w:rPr>
          <w:rFonts w:ascii="Arial Narrow" w:hAnsi="Arial Narrow"/>
          <w:sz w:val="24"/>
          <w:szCs w:val="24"/>
        </w:rPr>
        <w:t>time-series forecasting approach based on the Box–Jenkins methodology was used to analyse Google search interest in electric cars.</w:t>
      </w:r>
    </w:p>
    <w:p w14:paraId="71D7A27C" w14:textId="0CC857F5" w:rsidR="005F3C27" w:rsidRPr="005F3C27" w:rsidRDefault="00316484" w:rsidP="005F3C27">
      <w:pPr>
        <w:rPr>
          <w:rFonts w:ascii="Arial Narrow" w:hAnsi="Arial Narrow"/>
          <w:sz w:val="24"/>
          <w:szCs w:val="24"/>
        </w:rPr>
      </w:pPr>
      <w:r w:rsidRPr="00316484">
        <w:rPr>
          <w:rFonts w:ascii="Arial Narrow" w:hAnsi="Arial Narrow"/>
          <w:sz w:val="24"/>
          <w:szCs w:val="24"/>
        </w:rPr>
        <w:t>The analysis began with an exploratory examination of the time-series data through a graphical representation of search interest over time.</w:t>
      </w:r>
      <w:r w:rsidR="005F3C27" w:rsidRPr="005F3C27">
        <w:t xml:space="preserve"> </w:t>
      </w:r>
      <w:r w:rsidR="005F3C27" w:rsidRPr="005F3C27">
        <w:rPr>
          <w:rFonts w:ascii="Arial Narrow" w:hAnsi="Arial Narrow"/>
          <w:sz w:val="24"/>
          <w:szCs w:val="24"/>
        </w:rPr>
        <w:t>A time-series forecasting methodology was applied to Google search interest in electric cars, based on a Box–Jenkins analysis.</w:t>
      </w:r>
      <w:r w:rsidR="004C0398">
        <w:rPr>
          <w:rFonts w:ascii="Arial Narrow" w:hAnsi="Arial Narrow"/>
          <w:sz w:val="24"/>
          <w:szCs w:val="24"/>
        </w:rPr>
        <w:t xml:space="preserve"> </w:t>
      </w:r>
      <w:r w:rsidR="005F3C27" w:rsidRPr="005F3C27">
        <w:rPr>
          <w:rFonts w:ascii="Arial Narrow" w:hAnsi="Arial Narrow"/>
          <w:sz w:val="24"/>
          <w:szCs w:val="24"/>
        </w:rPr>
        <w:t>Then, the problem of stationarity was addressed by applying the Augmented Dickey–Fuller (ADF) test, both with drift and trend.</w:t>
      </w:r>
    </w:p>
    <w:p w14:paraId="1473EB97" w14:textId="0E215FBD" w:rsidR="005F3C27" w:rsidRPr="005F3C27" w:rsidRDefault="005F3C27" w:rsidP="005F3C27">
      <w:pPr>
        <w:rPr>
          <w:rFonts w:ascii="Arial Narrow" w:hAnsi="Arial Narrow"/>
          <w:sz w:val="24"/>
          <w:szCs w:val="24"/>
        </w:rPr>
      </w:pPr>
      <w:r w:rsidRPr="005F3C27">
        <w:rPr>
          <w:rFonts w:ascii="Arial Narrow" w:hAnsi="Arial Narrow"/>
          <w:sz w:val="24"/>
          <w:szCs w:val="24"/>
        </w:rPr>
        <w:t xml:space="preserve">Next, the ACF and PACF were estimated </w:t>
      </w:r>
      <w:r w:rsidR="004C0398">
        <w:rPr>
          <w:rFonts w:ascii="Arial Narrow" w:hAnsi="Arial Narrow"/>
          <w:sz w:val="24"/>
          <w:szCs w:val="24"/>
        </w:rPr>
        <w:t>to</w:t>
      </w:r>
      <w:r w:rsidRPr="005F3C27">
        <w:rPr>
          <w:rFonts w:ascii="Arial Narrow" w:hAnsi="Arial Narrow"/>
          <w:sz w:val="24"/>
          <w:szCs w:val="24"/>
        </w:rPr>
        <w:t xml:space="preserve"> identify possible autoregressive and moving-average processes </w:t>
      </w:r>
      <w:r w:rsidR="004C0398">
        <w:rPr>
          <w:rFonts w:ascii="Arial Narrow" w:hAnsi="Arial Narrow"/>
          <w:sz w:val="24"/>
          <w:szCs w:val="24"/>
        </w:rPr>
        <w:t>to</w:t>
      </w:r>
      <w:r w:rsidRPr="005F3C27">
        <w:rPr>
          <w:rFonts w:ascii="Arial Narrow" w:hAnsi="Arial Narrow"/>
          <w:sz w:val="24"/>
          <w:szCs w:val="24"/>
        </w:rPr>
        <w:t xml:space="preserve"> which the series could be fitted. Three candidate models were considered and estimated: </w:t>
      </w:r>
      <w:r w:rsidR="004C0398" w:rsidRPr="005F3C27">
        <w:rPr>
          <w:rFonts w:ascii="Arial Narrow" w:hAnsi="Arial Narrow"/>
          <w:sz w:val="24"/>
          <w:szCs w:val="24"/>
        </w:rPr>
        <w:t>AR (</w:t>
      </w:r>
      <w:r w:rsidRPr="005F3C27">
        <w:rPr>
          <w:rFonts w:ascii="Arial Narrow" w:hAnsi="Arial Narrow"/>
          <w:sz w:val="24"/>
          <w:szCs w:val="24"/>
        </w:rPr>
        <w:t xml:space="preserve">1), </w:t>
      </w:r>
      <w:r w:rsidR="004C0398" w:rsidRPr="005F3C27">
        <w:rPr>
          <w:rFonts w:ascii="Arial Narrow" w:hAnsi="Arial Narrow"/>
          <w:sz w:val="24"/>
          <w:szCs w:val="24"/>
        </w:rPr>
        <w:t>MA (</w:t>
      </w:r>
      <w:r w:rsidRPr="005F3C27">
        <w:rPr>
          <w:rFonts w:ascii="Arial Narrow" w:hAnsi="Arial Narrow"/>
          <w:sz w:val="24"/>
          <w:szCs w:val="24"/>
        </w:rPr>
        <w:t xml:space="preserve">1) and </w:t>
      </w:r>
      <w:r w:rsidR="004C0398" w:rsidRPr="005F3C27">
        <w:rPr>
          <w:rFonts w:ascii="Arial Narrow" w:hAnsi="Arial Narrow"/>
          <w:sz w:val="24"/>
          <w:szCs w:val="24"/>
        </w:rPr>
        <w:t>ARMA (</w:t>
      </w:r>
      <w:r w:rsidRPr="005F3C27">
        <w:rPr>
          <w:rFonts w:ascii="Arial Narrow" w:hAnsi="Arial Narrow"/>
          <w:sz w:val="24"/>
          <w:szCs w:val="24"/>
        </w:rPr>
        <w:t>1,1).</w:t>
      </w:r>
    </w:p>
    <w:p w14:paraId="31F466FF" w14:textId="50EB5E7B" w:rsidR="005F3C27" w:rsidRPr="005F3C27" w:rsidRDefault="005F3C27" w:rsidP="005F3C27">
      <w:pPr>
        <w:rPr>
          <w:rFonts w:ascii="Arial Narrow" w:hAnsi="Arial Narrow"/>
          <w:sz w:val="24"/>
          <w:szCs w:val="24"/>
        </w:rPr>
      </w:pPr>
      <w:r w:rsidRPr="005F3C27">
        <w:rPr>
          <w:rFonts w:ascii="Arial Narrow" w:hAnsi="Arial Narrow"/>
          <w:sz w:val="24"/>
          <w:szCs w:val="24"/>
        </w:rPr>
        <w:t xml:space="preserve">The model comparison was carried out using the </w:t>
      </w:r>
      <w:r w:rsidR="004C0398">
        <w:rPr>
          <w:rFonts w:ascii="Arial Narrow" w:hAnsi="Arial Narrow"/>
          <w:sz w:val="24"/>
          <w:szCs w:val="24"/>
        </w:rPr>
        <w:t>Akaike Information Criterion</w:t>
      </w:r>
      <w:r w:rsidR="00A64C6E">
        <w:rPr>
          <w:rFonts w:ascii="Arial Narrow" w:hAnsi="Arial Narrow"/>
          <w:sz w:val="24"/>
          <w:szCs w:val="24"/>
        </w:rPr>
        <w:t xml:space="preserve"> (</w:t>
      </w:r>
      <w:r w:rsidRPr="005F3C27">
        <w:rPr>
          <w:rFonts w:ascii="Arial Narrow" w:hAnsi="Arial Narrow"/>
          <w:sz w:val="24"/>
          <w:szCs w:val="24"/>
        </w:rPr>
        <w:t>AIC</w:t>
      </w:r>
      <w:r w:rsidR="00A64C6E">
        <w:rPr>
          <w:rFonts w:ascii="Arial Narrow" w:hAnsi="Arial Narrow"/>
          <w:sz w:val="24"/>
          <w:szCs w:val="24"/>
        </w:rPr>
        <w:t>)</w:t>
      </w:r>
      <w:r w:rsidRPr="005F3C27">
        <w:rPr>
          <w:rFonts w:ascii="Arial Narrow" w:hAnsi="Arial Narrow"/>
          <w:sz w:val="24"/>
          <w:szCs w:val="24"/>
        </w:rPr>
        <w:t xml:space="preserve"> and</w:t>
      </w:r>
      <w:r w:rsidR="00A64C6E">
        <w:rPr>
          <w:rFonts w:ascii="Arial Narrow" w:hAnsi="Arial Narrow"/>
          <w:sz w:val="24"/>
          <w:szCs w:val="24"/>
        </w:rPr>
        <w:t xml:space="preserve"> Bayesian Information Criterion</w:t>
      </w:r>
      <w:r w:rsidRPr="005F3C27">
        <w:rPr>
          <w:rFonts w:ascii="Arial Narrow" w:hAnsi="Arial Narrow"/>
          <w:sz w:val="24"/>
          <w:szCs w:val="24"/>
        </w:rPr>
        <w:t xml:space="preserve"> </w:t>
      </w:r>
      <w:r w:rsidR="00074A4E">
        <w:rPr>
          <w:rFonts w:ascii="Arial Narrow" w:hAnsi="Arial Narrow"/>
          <w:sz w:val="24"/>
          <w:szCs w:val="24"/>
        </w:rPr>
        <w:t>(</w:t>
      </w:r>
      <w:r w:rsidRPr="005F3C27">
        <w:rPr>
          <w:rFonts w:ascii="Arial Narrow" w:hAnsi="Arial Narrow"/>
          <w:sz w:val="24"/>
          <w:szCs w:val="24"/>
        </w:rPr>
        <w:t>BIC</w:t>
      </w:r>
      <w:r w:rsidR="00A64C6E">
        <w:rPr>
          <w:rFonts w:ascii="Arial Narrow" w:hAnsi="Arial Narrow"/>
          <w:sz w:val="24"/>
          <w:szCs w:val="24"/>
        </w:rPr>
        <w:t>)</w:t>
      </w:r>
      <w:r w:rsidRPr="005F3C27">
        <w:rPr>
          <w:rFonts w:ascii="Arial Narrow" w:hAnsi="Arial Narrow"/>
          <w:sz w:val="24"/>
          <w:szCs w:val="24"/>
        </w:rPr>
        <w:t>. Finally, the diagnostic checking of residuals was made by means of the Ljung–Box test, in order to assess if significant autocorrelation was present in the residuals.</w:t>
      </w:r>
    </w:p>
    <w:p w14:paraId="62F0B6E9" w14:textId="50FE07A3" w:rsidR="00316484" w:rsidRDefault="00074A4E" w:rsidP="005F3C27">
      <w:pPr>
        <w:rPr>
          <w:rFonts w:ascii="Arial Narrow" w:hAnsi="Arial Narrow"/>
          <w:sz w:val="24"/>
          <w:szCs w:val="24"/>
        </w:rPr>
      </w:pPr>
      <w:r>
        <w:rPr>
          <w:rFonts w:ascii="Arial Narrow" w:hAnsi="Arial Narrow"/>
          <w:sz w:val="24"/>
          <w:szCs w:val="24"/>
        </w:rPr>
        <w:t>For Forecasting evaluation</w:t>
      </w:r>
      <w:r w:rsidR="005F3C27" w:rsidRPr="005F3C27">
        <w:rPr>
          <w:rFonts w:ascii="Arial Narrow" w:hAnsi="Arial Narrow"/>
          <w:sz w:val="24"/>
          <w:szCs w:val="24"/>
        </w:rPr>
        <w:t xml:space="preserve">, the final 12 months of observation were set aside as a test </w:t>
      </w:r>
      <w:r w:rsidR="009B70BD">
        <w:rPr>
          <w:rFonts w:ascii="Arial Narrow" w:hAnsi="Arial Narrow"/>
          <w:sz w:val="24"/>
          <w:szCs w:val="24"/>
        </w:rPr>
        <w:t>data</w:t>
      </w:r>
      <w:r w:rsidR="005F3C27" w:rsidRPr="005F3C27">
        <w:rPr>
          <w:rFonts w:ascii="Arial Narrow" w:hAnsi="Arial Narrow"/>
          <w:sz w:val="24"/>
          <w:szCs w:val="24"/>
        </w:rPr>
        <w:t xml:space="preserve">set, while the preceding 260 months were used as a training </w:t>
      </w:r>
      <w:r w:rsidR="009B70BD">
        <w:rPr>
          <w:rFonts w:ascii="Arial Narrow" w:hAnsi="Arial Narrow"/>
          <w:sz w:val="24"/>
          <w:szCs w:val="24"/>
        </w:rPr>
        <w:t>data</w:t>
      </w:r>
      <w:r w:rsidR="005F3C27" w:rsidRPr="005F3C27">
        <w:rPr>
          <w:rFonts w:ascii="Arial Narrow" w:hAnsi="Arial Narrow"/>
          <w:sz w:val="24"/>
          <w:szCs w:val="24"/>
        </w:rPr>
        <w:t xml:space="preserve">set. An ARMA model was estimated using the training </w:t>
      </w:r>
      <w:r w:rsidR="009B70BD">
        <w:rPr>
          <w:rFonts w:ascii="Arial Narrow" w:hAnsi="Arial Narrow"/>
          <w:sz w:val="24"/>
          <w:szCs w:val="24"/>
        </w:rPr>
        <w:t>data</w:t>
      </w:r>
      <w:r w:rsidR="005F3C27" w:rsidRPr="005F3C27">
        <w:rPr>
          <w:rFonts w:ascii="Arial Narrow" w:hAnsi="Arial Narrow"/>
          <w:sz w:val="24"/>
          <w:szCs w:val="24"/>
        </w:rPr>
        <w:t xml:space="preserve">set, and it was used to obtain forecasts for the 12 months in the test </w:t>
      </w:r>
      <w:r w:rsidR="009B70BD">
        <w:rPr>
          <w:rFonts w:ascii="Arial Narrow" w:hAnsi="Arial Narrow"/>
          <w:sz w:val="24"/>
          <w:szCs w:val="24"/>
        </w:rPr>
        <w:t>data</w:t>
      </w:r>
      <w:r w:rsidR="005F3C27" w:rsidRPr="005F3C27">
        <w:rPr>
          <w:rFonts w:ascii="Arial Narrow" w:hAnsi="Arial Narrow"/>
          <w:sz w:val="24"/>
          <w:szCs w:val="24"/>
        </w:rPr>
        <w:t xml:space="preserve">set. The accuracy of these forecasts was evaluated using the MAE and RMSE, and they were compared to a naive forecasting model, which uses the final value in the training set as a forecast for all months in the test </w:t>
      </w:r>
      <w:r w:rsidR="009B70BD">
        <w:rPr>
          <w:rFonts w:ascii="Arial Narrow" w:hAnsi="Arial Narrow"/>
          <w:sz w:val="24"/>
          <w:szCs w:val="24"/>
        </w:rPr>
        <w:t>data</w:t>
      </w:r>
      <w:r w:rsidR="005F3C27" w:rsidRPr="005F3C27">
        <w:rPr>
          <w:rFonts w:ascii="Arial Narrow" w:hAnsi="Arial Narrow"/>
          <w:sz w:val="24"/>
          <w:szCs w:val="24"/>
        </w:rPr>
        <w:t>set.</w:t>
      </w:r>
    </w:p>
    <w:p w14:paraId="7C9B5098" w14:textId="77777777" w:rsidR="00B1642A" w:rsidRDefault="00B1642A" w:rsidP="005F3C27">
      <w:pPr>
        <w:rPr>
          <w:rFonts w:ascii="Arial Narrow" w:hAnsi="Arial Narrow"/>
          <w:sz w:val="24"/>
          <w:szCs w:val="24"/>
        </w:rPr>
      </w:pPr>
    </w:p>
    <w:p w14:paraId="741E7935" w14:textId="5165ADF7" w:rsidR="00B1642A" w:rsidRDefault="00B1642A" w:rsidP="005F3C27">
      <w:pPr>
        <w:rPr>
          <w:rFonts w:ascii="Agency FB" w:hAnsi="Agency FB"/>
          <w:b/>
          <w:bCs/>
          <w:sz w:val="28"/>
          <w:szCs w:val="28"/>
        </w:rPr>
      </w:pPr>
      <w:r w:rsidRPr="00B1642A">
        <w:rPr>
          <w:rFonts w:ascii="Agency FB" w:hAnsi="Agency FB"/>
          <w:b/>
          <w:bCs/>
          <w:sz w:val="28"/>
          <w:szCs w:val="28"/>
        </w:rPr>
        <w:t>Result</w:t>
      </w:r>
      <w:r w:rsidR="009272EA">
        <w:rPr>
          <w:rFonts w:ascii="Agency FB" w:hAnsi="Agency FB"/>
          <w:b/>
          <w:bCs/>
          <w:sz w:val="28"/>
          <w:szCs w:val="28"/>
        </w:rPr>
        <w:t>s</w:t>
      </w:r>
    </w:p>
    <w:p w14:paraId="338C3704" w14:textId="77777777" w:rsidR="00B1642A" w:rsidRPr="009B76B1" w:rsidRDefault="00B1642A" w:rsidP="00B1642A">
      <w:pPr>
        <w:rPr>
          <w:rFonts w:ascii="Arial Narrow" w:hAnsi="Arial Narrow"/>
          <w:i/>
          <w:iCs/>
          <w:sz w:val="24"/>
          <w:szCs w:val="24"/>
        </w:rPr>
      </w:pPr>
      <w:r w:rsidRPr="009B76B1">
        <w:rPr>
          <w:rFonts w:ascii="Arial Narrow" w:hAnsi="Arial Narrow"/>
          <w:i/>
          <w:iCs/>
          <w:sz w:val="24"/>
          <w:szCs w:val="24"/>
        </w:rPr>
        <w:t>Exploratory Time-Series Analysis</w:t>
      </w:r>
    </w:p>
    <w:p w14:paraId="77E6BDE1" w14:textId="7636E8C1" w:rsidR="00B1642A" w:rsidRPr="00B1642A" w:rsidRDefault="00B1642A" w:rsidP="00B1642A">
      <w:pPr>
        <w:rPr>
          <w:rFonts w:ascii="Arial Narrow" w:hAnsi="Arial Narrow"/>
          <w:sz w:val="24"/>
          <w:szCs w:val="24"/>
        </w:rPr>
      </w:pPr>
      <w:r w:rsidRPr="00B1642A">
        <w:rPr>
          <w:rFonts w:ascii="Arial Narrow" w:hAnsi="Arial Narrow"/>
          <w:sz w:val="24"/>
          <w:szCs w:val="24"/>
        </w:rPr>
        <w:lastRenderedPageBreak/>
        <w:t>The time-series plot was initially examined to understand the overall behaviour of Google search interest in electric cars over the study period.</w:t>
      </w:r>
    </w:p>
    <w:p w14:paraId="45D5C86C" w14:textId="678B640C" w:rsidR="00B1642A" w:rsidRPr="00B1642A" w:rsidRDefault="00B1642A" w:rsidP="00B1642A">
      <w:pPr>
        <w:rPr>
          <w:rFonts w:ascii="Arial Narrow" w:hAnsi="Arial Narrow"/>
          <w:sz w:val="24"/>
          <w:szCs w:val="24"/>
        </w:rPr>
      </w:pPr>
      <w:r w:rsidRPr="00B1642A">
        <w:rPr>
          <w:rFonts w:ascii="Arial Narrow" w:hAnsi="Arial Narrow"/>
          <w:sz w:val="24"/>
          <w:szCs w:val="24"/>
        </w:rPr>
        <w:t xml:space="preserve">The </w:t>
      </w:r>
      <w:r w:rsidR="00A5191E">
        <w:rPr>
          <w:rFonts w:ascii="Arial Narrow" w:hAnsi="Arial Narrow"/>
          <w:sz w:val="24"/>
          <w:szCs w:val="24"/>
        </w:rPr>
        <w:t>series</w:t>
      </w:r>
      <w:r w:rsidRPr="00B1642A">
        <w:rPr>
          <w:rFonts w:ascii="Arial Narrow" w:hAnsi="Arial Narrow"/>
          <w:sz w:val="24"/>
          <w:szCs w:val="24"/>
        </w:rPr>
        <w:t xml:space="preserve"> revealed that Google search interest in electric cars was relatively low during the earlier years of the sample but generally increased over time. The series also displayed noticeable fluctuations and several periods of sharp increases in search interest. In particular, the later part of the sample showed substantially higher and more volatile search interest compared with the earlier years.</w:t>
      </w:r>
    </w:p>
    <w:p w14:paraId="26EC86A2" w14:textId="659D4F67" w:rsidR="00B1642A" w:rsidRPr="00B1642A" w:rsidRDefault="00B1642A" w:rsidP="00B1642A">
      <w:pPr>
        <w:rPr>
          <w:rFonts w:ascii="Arial Narrow" w:hAnsi="Arial Narrow"/>
          <w:sz w:val="24"/>
          <w:szCs w:val="24"/>
        </w:rPr>
      </w:pPr>
      <w:r w:rsidRPr="00B1642A">
        <w:rPr>
          <w:rFonts w:ascii="Arial Narrow" w:hAnsi="Arial Narrow"/>
          <w:sz w:val="24"/>
          <w:szCs w:val="24"/>
        </w:rPr>
        <w:t xml:space="preserve">Overall, the </w:t>
      </w:r>
      <w:r w:rsidR="00194BD2">
        <w:rPr>
          <w:rFonts w:ascii="Arial Narrow" w:hAnsi="Arial Narrow"/>
          <w:sz w:val="24"/>
          <w:szCs w:val="24"/>
        </w:rPr>
        <w:t xml:space="preserve">exploratory analysis </w:t>
      </w:r>
      <w:r w:rsidRPr="00B1642A">
        <w:rPr>
          <w:rFonts w:ascii="Arial Narrow" w:hAnsi="Arial Narrow"/>
          <w:sz w:val="24"/>
          <w:szCs w:val="24"/>
        </w:rPr>
        <w:t>suggested the presence of a long-term upward trend in the series, although the data also contained considerable short-term variation. Therefore, formal stationarity testing was conducted before proceeding with the time-series modelling.</w:t>
      </w:r>
    </w:p>
    <w:p w14:paraId="5AF5CB78" w14:textId="77777777" w:rsidR="00B1642A" w:rsidRPr="00B1642A" w:rsidRDefault="00B1642A" w:rsidP="00B1642A">
      <w:pPr>
        <w:rPr>
          <w:rFonts w:ascii="Arial Narrow" w:hAnsi="Arial Narrow"/>
          <w:sz w:val="24"/>
          <w:szCs w:val="24"/>
        </w:rPr>
      </w:pPr>
    </w:p>
    <w:p w14:paraId="228B9389" w14:textId="77777777" w:rsidR="00B1642A" w:rsidRPr="009B76B1" w:rsidRDefault="00B1642A" w:rsidP="00B1642A">
      <w:pPr>
        <w:rPr>
          <w:rFonts w:ascii="Arial Narrow" w:hAnsi="Arial Narrow"/>
          <w:i/>
          <w:iCs/>
          <w:sz w:val="24"/>
          <w:szCs w:val="24"/>
        </w:rPr>
      </w:pPr>
      <w:r w:rsidRPr="009B76B1">
        <w:rPr>
          <w:rFonts w:ascii="Arial Narrow" w:hAnsi="Arial Narrow"/>
          <w:i/>
          <w:iCs/>
          <w:sz w:val="24"/>
          <w:szCs w:val="24"/>
        </w:rPr>
        <w:t>Stationarity Testing</w:t>
      </w:r>
    </w:p>
    <w:p w14:paraId="40861457" w14:textId="77777777" w:rsidR="00B1642A" w:rsidRPr="00B1642A" w:rsidRDefault="00B1642A" w:rsidP="00B1642A">
      <w:pPr>
        <w:rPr>
          <w:rFonts w:ascii="Arial Narrow" w:hAnsi="Arial Narrow"/>
          <w:sz w:val="24"/>
          <w:szCs w:val="24"/>
        </w:rPr>
      </w:pPr>
      <w:r w:rsidRPr="00B1642A">
        <w:rPr>
          <w:rFonts w:ascii="Arial Narrow" w:hAnsi="Arial Narrow"/>
          <w:sz w:val="24"/>
          <w:szCs w:val="24"/>
        </w:rPr>
        <w:t>The Augmented Dickey–Fuller (ADF) test was used to examine whether the Google Trends search interest series contained a unit root.</w:t>
      </w:r>
    </w:p>
    <w:p w14:paraId="5AD70DE4" w14:textId="31EEBF6A" w:rsidR="00B1642A" w:rsidRPr="00B1642A" w:rsidRDefault="00B1642A" w:rsidP="00B1642A">
      <w:pPr>
        <w:rPr>
          <w:rFonts w:ascii="Arial Narrow" w:hAnsi="Arial Narrow"/>
          <w:sz w:val="24"/>
          <w:szCs w:val="24"/>
        </w:rPr>
      </w:pPr>
      <w:r w:rsidRPr="00B1642A">
        <w:rPr>
          <w:rFonts w:ascii="Arial Narrow" w:hAnsi="Arial Narrow"/>
          <w:sz w:val="24"/>
          <w:szCs w:val="24"/>
        </w:rPr>
        <w:t xml:space="preserve">The test was estimated using specifications that </w:t>
      </w:r>
      <w:r w:rsidR="00783009">
        <w:rPr>
          <w:rFonts w:ascii="Arial Narrow" w:hAnsi="Arial Narrow"/>
          <w:sz w:val="24"/>
          <w:szCs w:val="24"/>
        </w:rPr>
        <w:t xml:space="preserve">also </w:t>
      </w:r>
      <w:r w:rsidRPr="00B1642A">
        <w:rPr>
          <w:rFonts w:ascii="Arial Narrow" w:hAnsi="Arial Narrow"/>
          <w:sz w:val="24"/>
          <w:szCs w:val="24"/>
        </w:rPr>
        <w:t xml:space="preserve">included both a drift term and a deterministic time trend. </w:t>
      </w:r>
      <w:r w:rsidR="00783009">
        <w:rPr>
          <w:rFonts w:ascii="Arial Narrow" w:hAnsi="Arial Narrow"/>
          <w:sz w:val="24"/>
          <w:szCs w:val="24"/>
        </w:rPr>
        <w:t>However, the</w:t>
      </w:r>
      <w:r w:rsidRPr="00B1642A">
        <w:rPr>
          <w:rFonts w:ascii="Arial Narrow" w:hAnsi="Arial Narrow"/>
          <w:sz w:val="24"/>
          <w:szCs w:val="24"/>
        </w:rPr>
        <w:t xml:space="preserve"> results provided </w:t>
      </w:r>
      <w:r w:rsidR="00783009">
        <w:rPr>
          <w:rFonts w:ascii="Arial Narrow" w:hAnsi="Arial Narrow"/>
          <w:sz w:val="24"/>
          <w:szCs w:val="24"/>
        </w:rPr>
        <w:t xml:space="preserve">some </w:t>
      </w:r>
      <w:r w:rsidRPr="00B1642A">
        <w:rPr>
          <w:rFonts w:ascii="Arial Narrow" w:hAnsi="Arial Narrow"/>
          <w:sz w:val="24"/>
          <w:szCs w:val="24"/>
        </w:rPr>
        <w:t xml:space="preserve">evidence against the presence of a unit root in the series. In </w:t>
      </w:r>
      <w:r w:rsidR="00783009">
        <w:rPr>
          <w:rFonts w:ascii="Arial Narrow" w:hAnsi="Arial Narrow"/>
          <w:sz w:val="24"/>
          <w:szCs w:val="24"/>
        </w:rPr>
        <w:t>particular</w:t>
      </w:r>
      <w:r w:rsidR="00A458DA">
        <w:rPr>
          <w:rFonts w:ascii="Arial Narrow" w:hAnsi="Arial Narrow"/>
          <w:sz w:val="24"/>
          <w:szCs w:val="24"/>
        </w:rPr>
        <w:t xml:space="preserve">, in </w:t>
      </w:r>
      <w:r w:rsidRPr="00B1642A">
        <w:rPr>
          <w:rFonts w:ascii="Arial Narrow" w:hAnsi="Arial Narrow"/>
          <w:sz w:val="24"/>
          <w:szCs w:val="24"/>
        </w:rPr>
        <w:t>the trend specification, the ADF test statistic was -5.</w:t>
      </w:r>
      <w:r w:rsidR="00F37B0B">
        <w:rPr>
          <w:rFonts w:ascii="Arial Narrow" w:hAnsi="Arial Narrow"/>
          <w:sz w:val="24"/>
          <w:szCs w:val="24"/>
        </w:rPr>
        <w:t>4837</w:t>
      </w:r>
      <w:r w:rsidRPr="00B1642A">
        <w:rPr>
          <w:rFonts w:ascii="Arial Narrow" w:hAnsi="Arial Narrow"/>
          <w:sz w:val="24"/>
          <w:szCs w:val="24"/>
        </w:rPr>
        <w:t>, which was more negative than the critical values at the 1%, 5%, and 10% significance levels.</w:t>
      </w:r>
    </w:p>
    <w:p w14:paraId="40C3951A" w14:textId="7BC8AC4C" w:rsidR="00B1642A" w:rsidRPr="00B1642A" w:rsidRDefault="00B1642A" w:rsidP="00B1642A">
      <w:pPr>
        <w:rPr>
          <w:rFonts w:ascii="Arial Narrow" w:hAnsi="Arial Narrow"/>
          <w:sz w:val="24"/>
          <w:szCs w:val="24"/>
        </w:rPr>
      </w:pPr>
      <w:r w:rsidRPr="00B1642A">
        <w:rPr>
          <w:rFonts w:ascii="Arial Narrow" w:hAnsi="Arial Narrow"/>
          <w:sz w:val="24"/>
          <w:szCs w:val="24"/>
        </w:rPr>
        <w:t xml:space="preserve">The trend component was also statistically significant, </w:t>
      </w:r>
      <w:r w:rsidR="00A458DA">
        <w:rPr>
          <w:rFonts w:ascii="Arial Narrow" w:hAnsi="Arial Narrow"/>
          <w:sz w:val="24"/>
          <w:szCs w:val="24"/>
        </w:rPr>
        <w:t xml:space="preserve">which </w:t>
      </w:r>
      <w:r w:rsidRPr="00B1642A">
        <w:rPr>
          <w:rFonts w:ascii="Arial Narrow" w:hAnsi="Arial Narrow"/>
          <w:sz w:val="24"/>
          <w:szCs w:val="24"/>
        </w:rPr>
        <w:t>indicat</w:t>
      </w:r>
      <w:r w:rsidR="00A458DA">
        <w:rPr>
          <w:rFonts w:ascii="Arial Narrow" w:hAnsi="Arial Narrow"/>
          <w:sz w:val="24"/>
          <w:szCs w:val="24"/>
        </w:rPr>
        <w:t>ed</w:t>
      </w:r>
      <w:r w:rsidRPr="00B1642A">
        <w:rPr>
          <w:rFonts w:ascii="Arial Narrow" w:hAnsi="Arial Narrow"/>
          <w:sz w:val="24"/>
          <w:szCs w:val="24"/>
        </w:rPr>
        <w:t xml:space="preserve"> that the series displayed a deterministic trend over time. Therefore, </w:t>
      </w:r>
      <w:r w:rsidR="00A458DA">
        <w:rPr>
          <w:rFonts w:ascii="Arial Narrow" w:hAnsi="Arial Narrow"/>
          <w:sz w:val="24"/>
          <w:szCs w:val="24"/>
        </w:rPr>
        <w:t xml:space="preserve">by definition, </w:t>
      </w:r>
      <w:r w:rsidRPr="00B1642A">
        <w:rPr>
          <w:rFonts w:ascii="Arial Narrow" w:hAnsi="Arial Narrow"/>
          <w:sz w:val="24"/>
          <w:szCs w:val="24"/>
        </w:rPr>
        <w:t>although the visual inspection suggested an upward trend</w:t>
      </w:r>
      <w:r w:rsidR="00A458DA">
        <w:rPr>
          <w:rFonts w:ascii="Arial Narrow" w:hAnsi="Arial Narrow"/>
          <w:sz w:val="24"/>
          <w:szCs w:val="24"/>
        </w:rPr>
        <w:t xml:space="preserve"> in the data</w:t>
      </w:r>
      <w:r w:rsidRPr="00B1642A">
        <w:rPr>
          <w:rFonts w:ascii="Arial Narrow" w:hAnsi="Arial Narrow"/>
          <w:sz w:val="24"/>
          <w:szCs w:val="24"/>
        </w:rPr>
        <w:t>, the series was considered stationary around a deterministic trend rather than being a non-stationary unit-root process.</w:t>
      </w:r>
    </w:p>
    <w:p w14:paraId="579950DC" w14:textId="3D6CD868" w:rsidR="00B1642A" w:rsidRPr="00B1642A" w:rsidRDefault="00B1642A" w:rsidP="00B1642A">
      <w:pPr>
        <w:rPr>
          <w:rFonts w:ascii="Arial Narrow" w:hAnsi="Arial Narrow"/>
          <w:sz w:val="24"/>
          <w:szCs w:val="24"/>
        </w:rPr>
      </w:pPr>
      <w:r w:rsidRPr="00B1642A">
        <w:rPr>
          <w:rFonts w:ascii="Arial Narrow" w:hAnsi="Arial Narrow"/>
          <w:sz w:val="24"/>
          <w:szCs w:val="24"/>
        </w:rPr>
        <w:t xml:space="preserve">As a result, the series was modelled without differencing, </w:t>
      </w:r>
      <w:r w:rsidR="00A458DA">
        <w:rPr>
          <w:rFonts w:ascii="Arial Narrow" w:hAnsi="Arial Narrow"/>
          <w:sz w:val="24"/>
          <w:szCs w:val="24"/>
        </w:rPr>
        <w:t xml:space="preserve">which </w:t>
      </w:r>
      <w:r w:rsidRPr="00B1642A">
        <w:rPr>
          <w:rFonts w:ascii="Arial Narrow" w:hAnsi="Arial Narrow"/>
          <w:sz w:val="24"/>
          <w:szCs w:val="24"/>
        </w:rPr>
        <w:t>mean</w:t>
      </w:r>
      <w:r w:rsidR="00A458DA">
        <w:rPr>
          <w:rFonts w:ascii="Arial Narrow" w:hAnsi="Arial Narrow"/>
          <w:sz w:val="24"/>
          <w:szCs w:val="24"/>
        </w:rPr>
        <w:t>t</w:t>
      </w:r>
      <w:r w:rsidRPr="00B1642A">
        <w:rPr>
          <w:rFonts w:ascii="Arial Narrow" w:hAnsi="Arial Narrow"/>
          <w:sz w:val="24"/>
          <w:szCs w:val="24"/>
        </w:rPr>
        <w:t xml:space="preserve"> that the differencing component of the ARIMA model was set to d = 0.</w:t>
      </w:r>
    </w:p>
    <w:p w14:paraId="2FBFF88A" w14:textId="77777777" w:rsidR="00B1642A" w:rsidRPr="00B1642A" w:rsidRDefault="00B1642A" w:rsidP="00B1642A">
      <w:pPr>
        <w:rPr>
          <w:rFonts w:ascii="Arial Narrow" w:hAnsi="Arial Narrow"/>
          <w:sz w:val="24"/>
          <w:szCs w:val="24"/>
        </w:rPr>
      </w:pPr>
    </w:p>
    <w:p w14:paraId="72AEA032" w14:textId="77777777" w:rsidR="00B1642A" w:rsidRPr="00A458DA" w:rsidRDefault="00B1642A" w:rsidP="00B1642A">
      <w:pPr>
        <w:rPr>
          <w:rFonts w:ascii="Arial Narrow" w:hAnsi="Arial Narrow"/>
          <w:i/>
          <w:iCs/>
          <w:sz w:val="24"/>
          <w:szCs w:val="24"/>
        </w:rPr>
      </w:pPr>
      <w:r w:rsidRPr="00A458DA">
        <w:rPr>
          <w:rFonts w:ascii="Arial Narrow" w:hAnsi="Arial Narrow"/>
          <w:i/>
          <w:iCs/>
          <w:sz w:val="24"/>
          <w:szCs w:val="24"/>
        </w:rPr>
        <w:t>Model Identification</w:t>
      </w:r>
    </w:p>
    <w:p w14:paraId="173E0373" w14:textId="6B6F1D49" w:rsidR="00B1642A" w:rsidRPr="00B1642A" w:rsidRDefault="00B1642A" w:rsidP="00B1642A">
      <w:pPr>
        <w:rPr>
          <w:rFonts w:ascii="Arial Narrow" w:hAnsi="Arial Narrow"/>
          <w:sz w:val="24"/>
          <w:szCs w:val="24"/>
        </w:rPr>
      </w:pPr>
      <w:r w:rsidRPr="00B1642A">
        <w:rPr>
          <w:rFonts w:ascii="Arial Narrow" w:hAnsi="Arial Narrow"/>
          <w:sz w:val="24"/>
          <w:szCs w:val="24"/>
        </w:rPr>
        <w:t>The Autocorrelation Function (ACF) and Partial Autocorrelation Function (PACF) were examined to identify potential autoregressive and moving-average structures in the data.</w:t>
      </w:r>
    </w:p>
    <w:p w14:paraId="41170F65" w14:textId="1549C4EB" w:rsidR="00B1642A" w:rsidRPr="00B1642A" w:rsidRDefault="00B1642A" w:rsidP="00B1642A">
      <w:pPr>
        <w:rPr>
          <w:rFonts w:ascii="Arial Narrow" w:hAnsi="Arial Narrow"/>
          <w:sz w:val="24"/>
          <w:szCs w:val="24"/>
        </w:rPr>
      </w:pPr>
      <w:r w:rsidRPr="00B1642A">
        <w:rPr>
          <w:rFonts w:ascii="Arial Narrow" w:hAnsi="Arial Narrow"/>
          <w:sz w:val="24"/>
          <w:szCs w:val="24"/>
        </w:rPr>
        <w:t xml:space="preserve">The ACF plot </w:t>
      </w:r>
      <w:r w:rsidR="00A458DA">
        <w:rPr>
          <w:rFonts w:ascii="Arial Narrow" w:hAnsi="Arial Narrow"/>
          <w:sz w:val="24"/>
          <w:szCs w:val="24"/>
        </w:rPr>
        <w:t xml:space="preserve">revealed </w:t>
      </w:r>
      <w:r w:rsidRPr="00B1642A">
        <w:rPr>
          <w:rFonts w:ascii="Arial Narrow" w:hAnsi="Arial Narrow"/>
          <w:sz w:val="24"/>
          <w:szCs w:val="24"/>
        </w:rPr>
        <w:t xml:space="preserve">strong positive autocorrelation at the initial lags, followed by a gradual decline. This indicated that observations in the series were strongly </w:t>
      </w:r>
      <w:r w:rsidR="00A458DA">
        <w:rPr>
          <w:rFonts w:ascii="Arial Narrow" w:hAnsi="Arial Narrow"/>
          <w:sz w:val="24"/>
          <w:szCs w:val="24"/>
        </w:rPr>
        <w:t>cor</w:t>
      </w:r>
      <w:r w:rsidRPr="00B1642A">
        <w:rPr>
          <w:rFonts w:ascii="Arial Narrow" w:hAnsi="Arial Narrow"/>
          <w:sz w:val="24"/>
          <w:szCs w:val="24"/>
        </w:rPr>
        <w:t xml:space="preserve">related </w:t>
      </w:r>
      <w:r w:rsidR="00BE2F20">
        <w:rPr>
          <w:rFonts w:ascii="Arial Narrow" w:hAnsi="Arial Narrow"/>
          <w:sz w:val="24"/>
          <w:szCs w:val="24"/>
        </w:rPr>
        <w:t>with</w:t>
      </w:r>
      <w:r w:rsidRPr="00B1642A">
        <w:rPr>
          <w:rFonts w:ascii="Arial Narrow" w:hAnsi="Arial Narrow"/>
          <w:sz w:val="24"/>
          <w:szCs w:val="24"/>
        </w:rPr>
        <w:t xml:space="preserve"> their recent past values.</w:t>
      </w:r>
    </w:p>
    <w:p w14:paraId="30EB33EF" w14:textId="77777777" w:rsidR="00B1642A" w:rsidRPr="00B1642A" w:rsidRDefault="00B1642A" w:rsidP="00B1642A">
      <w:pPr>
        <w:rPr>
          <w:rFonts w:ascii="Arial Narrow" w:hAnsi="Arial Narrow"/>
          <w:sz w:val="24"/>
          <w:szCs w:val="24"/>
        </w:rPr>
      </w:pPr>
      <w:r w:rsidRPr="00B1642A">
        <w:rPr>
          <w:rFonts w:ascii="Arial Narrow" w:hAnsi="Arial Narrow"/>
          <w:sz w:val="24"/>
          <w:szCs w:val="24"/>
        </w:rPr>
        <w:t>The PACF plot was also examined to identify potential autoregressive behaviour. Based on the overall ACF and PACF patterns, an autoregressive component appeared appropriate, while the possibility of a moving-average component was also considered.</w:t>
      </w:r>
    </w:p>
    <w:p w14:paraId="4C5CDB38" w14:textId="77777777" w:rsidR="00B1642A" w:rsidRPr="00B1642A" w:rsidRDefault="00B1642A" w:rsidP="00B1642A">
      <w:pPr>
        <w:rPr>
          <w:rFonts w:ascii="Arial Narrow" w:hAnsi="Arial Narrow"/>
          <w:sz w:val="24"/>
          <w:szCs w:val="24"/>
        </w:rPr>
      </w:pPr>
      <w:r w:rsidRPr="00B1642A">
        <w:rPr>
          <w:rFonts w:ascii="Arial Narrow" w:hAnsi="Arial Narrow"/>
          <w:sz w:val="24"/>
          <w:szCs w:val="24"/>
        </w:rPr>
        <w:t>Therefore, three candidate models were estimated and compared:</w:t>
      </w:r>
    </w:p>
    <w:p w14:paraId="7FECBD5F" w14:textId="67772E94" w:rsidR="00B1642A" w:rsidRPr="00B1642A" w:rsidRDefault="00BE2F20" w:rsidP="00B1642A">
      <w:pPr>
        <w:rPr>
          <w:rFonts w:ascii="Arial Narrow" w:hAnsi="Arial Narrow"/>
          <w:sz w:val="24"/>
          <w:szCs w:val="24"/>
        </w:rPr>
      </w:pPr>
      <w:r w:rsidRPr="00B1642A">
        <w:rPr>
          <w:rFonts w:ascii="Arial Narrow" w:hAnsi="Arial Narrow"/>
          <w:sz w:val="24"/>
          <w:szCs w:val="24"/>
        </w:rPr>
        <w:t>AR (</w:t>
      </w:r>
      <w:r w:rsidR="00B1642A" w:rsidRPr="00B1642A">
        <w:rPr>
          <w:rFonts w:ascii="Arial Narrow" w:hAnsi="Arial Narrow"/>
          <w:sz w:val="24"/>
          <w:szCs w:val="24"/>
        </w:rPr>
        <w:t>1)</w:t>
      </w:r>
    </w:p>
    <w:p w14:paraId="3C3E79B5" w14:textId="3A0E6846" w:rsidR="00B1642A" w:rsidRPr="00B1642A" w:rsidRDefault="00BE2F20" w:rsidP="00B1642A">
      <w:pPr>
        <w:rPr>
          <w:rFonts w:ascii="Arial Narrow" w:hAnsi="Arial Narrow"/>
          <w:sz w:val="24"/>
          <w:szCs w:val="24"/>
        </w:rPr>
      </w:pPr>
      <w:r w:rsidRPr="00B1642A">
        <w:rPr>
          <w:rFonts w:ascii="Arial Narrow" w:hAnsi="Arial Narrow"/>
          <w:sz w:val="24"/>
          <w:szCs w:val="24"/>
        </w:rPr>
        <w:t>MA (</w:t>
      </w:r>
      <w:r w:rsidR="00B1642A" w:rsidRPr="00B1642A">
        <w:rPr>
          <w:rFonts w:ascii="Arial Narrow" w:hAnsi="Arial Narrow"/>
          <w:sz w:val="24"/>
          <w:szCs w:val="24"/>
        </w:rPr>
        <w:t>1)</w:t>
      </w:r>
    </w:p>
    <w:p w14:paraId="179FD5D2" w14:textId="17CFED4C" w:rsidR="00B1642A" w:rsidRPr="00B1642A" w:rsidRDefault="00BE2F20" w:rsidP="00B1642A">
      <w:pPr>
        <w:rPr>
          <w:rFonts w:ascii="Arial Narrow" w:hAnsi="Arial Narrow"/>
          <w:sz w:val="24"/>
          <w:szCs w:val="24"/>
        </w:rPr>
      </w:pPr>
      <w:r w:rsidRPr="00B1642A">
        <w:rPr>
          <w:rFonts w:ascii="Arial Narrow" w:hAnsi="Arial Narrow"/>
          <w:sz w:val="24"/>
          <w:szCs w:val="24"/>
        </w:rPr>
        <w:t>ARMA (</w:t>
      </w:r>
      <w:r w:rsidR="00B1642A" w:rsidRPr="00B1642A">
        <w:rPr>
          <w:rFonts w:ascii="Arial Narrow" w:hAnsi="Arial Narrow"/>
          <w:sz w:val="24"/>
          <w:szCs w:val="24"/>
        </w:rPr>
        <w:t>1,1)</w:t>
      </w:r>
    </w:p>
    <w:p w14:paraId="69DA9920" w14:textId="77777777" w:rsidR="00B1642A" w:rsidRPr="00B1642A" w:rsidRDefault="00B1642A" w:rsidP="00B1642A">
      <w:pPr>
        <w:rPr>
          <w:rFonts w:ascii="Arial Narrow" w:hAnsi="Arial Narrow"/>
          <w:sz w:val="24"/>
          <w:szCs w:val="24"/>
        </w:rPr>
      </w:pPr>
    </w:p>
    <w:p w14:paraId="7330F495" w14:textId="617BB20C" w:rsidR="00B1642A" w:rsidRDefault="00B1642A" w:rsidP="00B1642A">
      <w:pPr>
        <w:rPr>
          <w:rFonts w:ascii="Arial Narrow" w:hAnsi="Arial Narrow"/>
          <w:sz w:val="24"/>
          <w:szCs w:val="24"/>
        </w:rPr>
      </w:pPr>
      <w:r w:rsidRPr="00B1642A">
        <w:rPr>
          <w:rFonts w:ascii="Arial Narrow" w:hAnsi="Arial Narrow"/>
          <w:sz w:val="24"/>
          <w:szCs w:val="24"/>
        </w:rPr>
        <w:lastRenderedPageBreak/>
        <w:t xml:space="preserve">These models were subsequently evaluated using the AIC and BIC criteria to </w:t>
      </w:r>
      <w:r w:rsidR="00BE2F20">
        <w:rPr>
          <w:rFonts w:ascii="Arial Narrow" w:hAnsi="Arial Narrow"/>
          <w:sz w:val="24"/>
          <w:szCs w:val="24"/>
        </w:rPr>
        <w:t>obtain</w:t>
      </w:r>
      <w:r w:rsidRPr="00B1642A">
        <w:rPr>
          <w:rFonts w:ascii="Arial Narrow" w:hAnsi="Arial Narrow"/>
          <w:sz w:val="24"/>
          <w:szCs w:val="24"/>
        </w:rPr>
        <w:t xml:space="preserve"> the preferred specification.</w:t>
      </w:r>
    </w:p>
    <w:p w14:paraId="284517B1" w14:textId="77777777" w:rsidR="00B76B94" w:rsidRDefault="00B76B94" w:rsidP="00B1642A">
      <w:pPr>
        <w:rPr>
          <w:rFonts w:ascii="Arial Narrow" w:hAnsi="Arial Narrow"/>
          <w:sz w:val="24"/>
          <w:szCs w:val="24"/>
        </w:rPr>
      </w:pPr>
    </w:p>
    <w:p w14:paraId="357D1933" w14:textId="77777777" w:rsidR="00B76B94" w:rsidRPr="00B76B94" w:rsidRDefault="00B76B94" w:rsidP="00B76B94">
      <w:pPr>
        <w:rPr>
          <w:rFonts w:ascii="Arial Narrow" w:hAnsi="Arial Narrow"/>
          <w:i/>
          <w:iCs/>
          <w:sz w:val="24"/>
          <w:szCs w:val="24"/>
        </w:rPr>
      </w:pPr>
      <w:r w:rsidRPr="00B76B94">
        <w:rPr>
          <w:rFonts w:ascii="Arial Narrow" w:hAnsi="Arial Narrow"/>
          <w:i/>
          <w:iCs/>
          <w:sz w:val="24"/>
          <w:szCs w:val="24"/>
        </w:rPr>
        <w:t>Candidate Model Estimation and Selection</w:t>
      </w:r>
    </w:p>
    <w:p w14:paraId="7A67B76D" w14:textId="152F7D37" w:rsidR="00B76B94" w:rsidRPr="00B76B94" w:rsidRDefault="00B76B94" w:rsidP="00B76B94">
      <w:pPr>
        <w:rPr>
          <w:rFonts w:ascii="Arial Narrow" w:hAnsi="Arial Narrow"/>
          <w:sz w:val="24"/>
          <w:szCs w:val="24"/>
        </w:rPr>
      </w:pPr>
      <w:r w:rsidRPr="00B76B94">
        <w:rPr>
          <w:rFonts w:ascii="Arial Narrow" w:hAnsi="Arial Narrow"/>
          <w:sz w:val="24"/>
          <w:szCs w:val="24"/>
        </w:rPr>
        <w:t xml:space="preserve">Three candidate models were estimated: an </w:t>
      </w:r>
      <w:r w:rsidR="00E31AD6" w:rsidRPr="00B76B94">
        <w:rPr>
          <w:rFonts w:ascii="Arial Narrow" w:hAnsi="Arial Narrow"/>
          <w:sz w:val="24"/>
          <w:szCs w:val="24"/>
        </w:rPr>
        <w:t>AR (</w:t>
      </w:r>
      <w:r w:rsidRPr="00B76B94">
        <w:rPr>
          <w:rFonts w:ascii="Arial Narrow" w:hAnsi="Arial Narrow"/>
          <w:sz w:val="24"/>
          <w:szCs w:val="24"/>
        </w:rPr>
        <w:t xml:space="preserve">1), an </w:t>
      </w:r>
      <w:r w:rsidR="00E31AD6" w:rsidRPr="00B76B94">
        <w:rPr>
          <w:rFonts w:ascii="Arial Narrow" w:hAnsi="Arial Narrow"/>
          <w:sz w:val="24"/>
          <w:szCs w:val="24"/>
        </w:rPr>
        <w:t>MA (</w:t>
      </w:r>
      <w:r w:rsidRPr="00B76B94">
        <w:rPr>
          <w:rFonts w:ascii="Arial Narrow" w:hAnsi="Arial Narrow"/>
          <w:sz w:val="24"/>
          <w:szCs w:val="24"/>
        </w:rPr>
        <w:t xml:space="preserve">1), and an </w:t>
      </w:r>
      <w:r w:rsidR="00E31AD6" w:rsidRPr="00B76B94">
        <w:rPr>
          <w:rFonts w:ascii="Arial Narrow" w:hAnsi="Arial Narrow"/>
          <w:sz w:val="24"/>
          <w:szCs w:val="24"/>
        </w:rPr>
        <w:t>ARMA (</w:t>
      </w:r>
      <w:r w:rsidRPr="00B76B94">
        <w:rPr>
          <w:rFonts w:ascii="Arial Narrow" w:hAnsi="Arial Narrow"/>
          <w:sz w:val="24"/>
          <w:szCs w:val="24"/>
        </w:rPr>
        <w:t>1,1) model.</w:t>
      </w:r>
    </w:p>
    <w:p w14:paraId="045D2CD9" w14:textId="77777777" w:rsidR="00B76B94" w:rsidRDefault="00B76B94" w:rsidP="00B76B94">
      <w:pPr>
        <w:rPr>
          <w:rFonts w:ascii="Arial Narrow" w:hAnsi="Arial Narrow"/>
          <w:sz w:val="24"/>
          <w:szCs w:val="24"/>
        </w:rPr>
      </w:pPr>
      <w:r w:rsidRPr="00B76B94">
        <w:rPr>
          <w:rFonts w:ascii="Arial Narrow" w:hAnsi="Arial Narrow"/>
          <w:sz w:val="24"/>
          <w:szCs w:val="24"/>
        </w:rPr>
        <w:t>The model comparison results were as follows:</w:t>
      </w:r>
    </w:p>
    <w:tbl>
      <w:tblPr>
        <w:tblStyle w:val="PlainTable1"/>
        <w:tblW w:w="0" w:type="auto"/>
        <w:tblLook w:val="05E0" w:firstRow="1" w:lastRow="1" w:firstColumn="1" w:lastColumn="1" w:noHBand="0" w:noVBand="1"/>
      </w:tblPr>
      <w:tblGrid>
        <w:gridCol w:w="2257"/>
        <w:gridCol w:w="2257"/>
        <w:gridCol w:w="2258"/>
      </w:tblGrid>
      <w:tr w:rsidR="009272EA" w14:paraId="2A284514" w14:textId="77777777" w:rsidTr="00D14435">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257" w:type="dxa"/>
          </w:tcPr>
          <w:p w14:paraId="65FAC90B" w14:textId="51012B71" w:rsidR="009272EA" w:rsidRDefault="00D930DE" w:rsidP="00D930DE">
            <w:pPr>
              <w:jc w:val="center"/>
              <w:rPr>
                <w:rFonts w:ascii="Arial Narrow" w:hAnsi="Arial Narrow"/>
                <w:sz w:val="24"/>
                <w:szCs w:val="24"/>
              </w:rPr>
            </w:pPr>
            <w:bookmarkStart w:id="0" w:name="OLE_LINK1"/>
            <w:r w:rsidRPr="00D930DE">
              <w:rPr>
                <w:rFonts w:ascii="Arial Narrow" w:hAnsi="Arial Narrow"/>
                <w:b w:val="0"/>
                <w:bCs w:val="0"/>
                <w:sz w:val="32"/>
                <w:szCs w:val="32"/>
              </w:rPr>
              <w:t>Model</w:t>
            </w:r>
          </w:p>
        </w:tc>
        <w:tc>
          <w:tcPr>
            <w:tcW w:w="2257" w:type="dxa"/>
          </w:tcPr>
          <w:p w14:paraId="60FF8818" w14:textId="0AC0A174" w:rsidR="009272EA" w:rsidRPr="00D930DE" w:rsidRDefault="00D930DE" w:rsidP="00D930DE">
            <w:pPr>
              <w:jc w:val="center"/>
              <w:cnfStyle w:val="100000000000" w:firstRow="1" w:lastRow="0" w:firstColumn="0" w:lastColumn="0" w:oddVBand="0" w:evenVBand="0" w:oddHBand="0" w:evenHBand="0" w:firstRowFirstColumn="0" w:firstRowLastColumn="0" w:lastRowFirstColumn="0" w:lastRowLastColumn="0"/>
              <w:rPr>
                <w:rFonts w:ascii="Arial Narrow" w:hAnsi="Arial Narrow"/>
                <w:sz w:val="28"/>
                <w:szCs w:val="28"/>
              </w:rPr>
            </w:pPr>
            <w:r w:rsidRPr="00D930DE">
              <w:rPr>
                <w:rFonts w:ascii="Arial Narrow" w:hAnsi="Arial Narrow"/>
                <w:sz w:val="32"/>
                <w:szCs w:val="32"/>
              </w:rPr>
              <w:t>AIC</w:t>
            </w:r>
          </w:p>
        </w:tc>
        <w:tc>
          <w:tcPr>
            <w:cnfStyle w:val="000100000000" w:firstRow="0" w:lastRow="0" w:firstColumn="0" w:lastColumn="1" w:oddVBand="0" w:evenVBand="0" w:oddHBand="0" w:evenHBand="0" w:firstRowFirstColumn="0" w:firstRowLastColumn="0" w:lastRowFirstColumn="0" w:lastRowLastColumn="0"/>
            <w:tcW w:w="2258" w:type="dxa"/>
          </w:tcPr>
          <w:p w14:paraId="4614E1D3" w14:textId="1DBB116E" w:rsidR="009272EA" w:rsidRDefault="00677218" w:rsidP="00677218">
            <w:pPr>
              <w:jc w:val="center"/>
              <w:rPr>
                <w:rFonts w:ascii="Arial Narrow" w:hAnsi="Arial Narrow"/>
                <w:sz w:val="24"/>
                <w:szCs w:val="24"/>
              </w:rPr>
            </w:pPr>
            <w:r w:rsidRPr="00677218">
              <w:rPr>
                <w:rFonts w:ascii="Arial Narrow" w:hAnsi="Arial Narrow"/>
                <w:sz w:val="32"/>
                <w:szCs w:val="32"/>
              </w:rPr>
              <w:t>BIC</w:t>
            </w:r>
          </w:p>
        </w:tc>
      </w:tr>
      <w:tr w:rsidR="009272EA" w14:paraId="5A1CA951" w14:textId="77777777" w:rsidTr="00D14435">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257" w:type="dxa"/>
          </w:tcPr>
          <w:p w14:paraId="65EED98B" w14:textId="2C418E6C" w:rsidR="009272EA" w:rsidRPr="00D14435" w:rsidRDefault="00E31AD6" w:rsidP="00D14435">
            <w:pPr>
              <w:jc w:val="center"/>
              <w:rPr>
                <w:rFonts w:ascii="Arial Narrow" w:hAnsi="Arial Narrow"/>
                <w:sz w:val="28"/>
                <w:szCs w:val="28"/>
              </w:rPr>
            </w:pPr>
            <w:r w:rsidRPr="00D14435">
              <w:rPr>
                <w:rFonts w:ascii="Arial Narrow" w:hAnsi="Arial Narrow"/>
                <w:sz w:val="24"/>
                <w:szCs w:val="24"/>
              </w:rPr>
              <w:t>AR (</w:t>
            </w:r>
            <w:r w:rsidR="00677218" w:rsidRPr="00D14435">
              <w:rPr>
                <w:rFonts w:ascii="Arial Narrow" w:hAnsi="Arial Narrow"/>
                <w:sz w:val="24"/>
                <w:szCs w:val="24"/>
              </w:rPr>
              <w:t>1)</w:t>
            </w:r>
          </w:p>
        </w:tc>
        <w:tc>
          <w:tcPr>
            <w:tcW w:w="2257" w:type="dxa"/>
          </w:tcPr>
          <w:p w14:paraId="171C9C10" w14:textId="41A2733D" w:rsidR="009272EA" w:rsidRPr="00D14435" w:rsidRDefault="00386C34" w:rsidP="00D14435">
            <w:pPr>
              <w:jc w:val="center"/>
              <w:cnfStyle w:val="000000100000" w:firstRow="0" w:lastRow="0" w:firstColumn="0" w:lastColumn="0" w:oddVBand="0" w:evenVBand="0" w:oddHBand="1" w:evenHBand="0" w:firstRowFirstColumn="0" w:firstRowLastColumn="0" w:lastRowFirstColumn="0" w:lastRowLastColumn="0"/>
              <w:rPr>
                <w:rFonts w:ascii="Arial Narrow" w:hAnsi="Arial Narrow"/>
                <w:sz w:val="24"/>
                <w:szCs w:val="24"/>
              </w:rPr>
            </w:pPr>
            <w:r w:rsidRPr="00D14435">
              <w:rPr>
                <w:rFonts w:ascii="Arial Narrow" w:hAnsi="Arial Narrow"/>
                <w:sz w:val="24"/>
                <w:szCs w:val="24"/>
              </w:rPr>
              <w:t>1646.484</w:t>
            </w:r>
          </w:p>
        </w:tc>
        <w:tc>
          <w:tcPr>
            <w:cnfStyle w:val="000100000000" w:firstRow="0" w:lastRow="0" w:firstColumn="0" w:lastColumn="1" w:oddVBand="0" w:evenVBand="0" w:oddHBand="0" w:evenHBand="0" w:firstRowFirstColumn="0" w:firstRowLastColumn="0" w:lastRowFirstColumn="0" w:lastRowLastColumn="0"/>
            <w:tcW w:w="2258" w:type="dxa"/>
          </w:tcPr>
          <w:p w14:paraId="06ECEF39" w14:textId="77777777" w:rsidR="00386C34" w:rsidRPr="00D14435" w:rsidRDefault="00386C34" w:rsidP="00D14435">
            <w:pPr>
              <w:jc w:val="center"/>
              <w:rPr>
                <w:rFonts w:ascii="Arial Narrow" w:hAnsi="Arial Narrow"/>
                <w:sz w:val="24"/>
                <w:szCs w:val="24"/>
              </w:rPr>
            </w:pPr>
            <w:r w:rsidRPr="00D14435">
              <w:rPr>
                <w:rFonts w:ascii="Arial Narrow" w:hAnsi="Arial Narrow"/>
                <w:sz w:val="24"/>
                <w:szCs w:val="24"/>
              </w:rPr>
              <w:t>1657.302</w:t>
            </w:r>
          </w:p>
          <w:p w14:paraId="3F9BE13D" w14:textId="77777777" w:rsidR="009272EA" w:rsidRPr="00D14435" w:rsidRDefault="009272EA" w:rsidP="00D14435">
            <w:pPr>
              <w:jc w:val="center"/>
              <w:rPr>
                <w:rFonts w:ascii="Arial Narrow" w:hAnsi="Arial Narrow"/>
                <w:sz w:val="24"/>
                <w:szCs w:val="24"/>
              </w:rPr>
            </w:pPr>
          </w:p>
        </w:tc>
      </w:tr>
      <w:tr w:rsidR="009272EA" w14:paraId="04BF6E9E" w14:textId="77777777" w:rsidTr="00D14435">
        <w:trPr>
          <w:trHeight w:val="543"/>
        </w:trPr>
        <w:tc>
          <w:tcPr>
            <w:cnfStyle w:val="001000000000" w:firstRow="0" w:lastRow="0" w:firstColumn="1" w:lastColumn="0" w:oddVBand="0" w:evenVBand="0" w:oddHBand="0" w:evenHBand="0" w:firstRowFirstColumn="0" w:firstRowLastColumn="0" w:lastRowFirstColumn="0" w:lastRowLastColumn="0"/>
            <w:tcW w:w="2257" w:type="dxa"/>
          </w:tcPr>
          <w:p w14:paraId="18985F32" w14:textId="102BBDCF" w:rsidR="009272EA" w:rsidRPr="00D14435" w:rsidRDefault="00386C34" w:rsidP="00D14435">
            <w:pPr>
              <w:jc w:val="center"/>
              <w:rPr>
                <w:rFonts w:ascii="Arial Narrow" w:hAnsi="Arial Narrow"/>
                <w:sz w:val="24"/>
                <w:szCs w:val="24"/>
              </w:rPr>
            </w:pPr>
            <w:r w:rsidRPr="00D14435">
              <w:rPr>
                <w:rFonts w:ascii="Arial Narrow" w:hAnsi="Arial Narrow"/>
                <w:sz w:val="24"/>
                <w:szCs w:val="24"/>
              </w:rPr>
              <w:t>MA (1)</w:t>
            </w:r>
          </w:p>
        </w:tc>
        <w:tc>
          <w:tcPr>
            <w:tcW w:w="2257" w:type="dxa"/>
          </w:tcPr>
          <w:p w14:paraId="2888C1AE" w14:textId="793B845E" w:rsidR="009272EA" w:rsidRPr="00D14435" w:rsidRDefault="00386C34" w:rsidP="00D14435">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sidRPr="00D14435">
              <w:rPr>
                <w:rFonts w:ascii="Arial Narrow" w:hAnsi="Arial Narrow"/>
                <w:sz w:val="24"/>
                <w:szCs w:val="24"/>
              </w:rPr>
              <w:t>1875.478</w:t>
            </w:r>
          </w:p>
        </w:tc>
        <w:tc>
          <w:tcPr>
            <w:cnfStyle w:val="000100000000" w:firstRow="0" w:lastRow="0" w:firstColumn="0" w:lastColumn="1" w:oddVBand="0" w:evenVBand="0" w:oddHBand="0" w:evenHBand="0" w:firstRowFirstColumn="0" w:firstRowLastColumn="0" w:lastRowFirstColumn="0" w:lastRowLastColumn="0"/>
            <w:tcW w:w="2258" w:type="dxa"/>
          </w:tcPr>
          <w:p w14:paraId="321B41F9" w14:textId="77777777" w:rsidR="00386C34" w:rsidRPr="00D14435" w:rsidRDefault="00386C34" w:rsidP="00D14435">
            <w:pPr>
              <w:jc w:val="center"/>
              <w:rPr>
                <w:rFonts w:ascii="Arial Narrow" w:hAnsi="Arial Narrow"/>
                <w:sz w:val="24"/>
                <w:szCs w:val="24"/>
              </w:rPr>
            </w:pPr>
            <w:r w:rsidRPr="00D14435">
              <w:rPr>
                <w:rFonts w:ascii="Arial Narrow" w:hAnsi="Arial Narrow"/>
                <w:sz w:val="24"/>
                <w:szCs w:val="24"/>
              </w:rPr>
              <w:t>1886.295</w:t>
            </w:r>
          </w:p>
          <w:p w14:paraId="217AF2C0" w14:textId="77777777" w:rsidR="009272EA" w:rsidRPr="00D14435" w:rsidRDefault="009272EA" w:rsidP="00D14435">
            <w:pPr>
              <w:jc w:val="center"/>
              <w:rPr>
                <w:rFonts w:ascii="Arial Narrow" w:hAnsi="Arial Narrow"/>
                <w:sz w:val="24"/>
                <w:szCs w:val="24"/>
              </w:rPr>
            </w:pPr>
          </w:p>
        </w:tc>
      </w:tr>
      <w:tr w:rsidR="009272EA" w14:paraId="65408723" w14:textId="77777777" w:rsidTr="00D14435">
        <w:trPr>
          <w:cnfStyle w:val="010000000000" w:firstRow="0" w:lastRow="1"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257" w:type="dxa"/>
          </w:tcPr>
          <w:p w14:paraId="3F036616" w14:textId="36E63E1F" w:rsidR="009272EA" w:rsidRPr="00D14435" w:rsidRDefault="00D14435" w:rsidP="00D14435">
            <w:pPr>
              <w:jc w:val="center"/>
              <w:rPr>
                <w:rFonts w:ascii="Arial Narrow" w:hAnsi="Arial Narrow"/>
                <w:sz w:val="24"/>
                <w:szCs w:val="24"/>
              </w:rPr>
            </w:pPr>
            <w:r w:rsidRPr="00D14435">
              <w:rPr>
                <w:rFonts w:ascii="Arial Narrow" w:hAnsi="Arial Narrow"/>
                <w:sz w:val="24"/>
                <w:szCs w:val="24"/>
              </w:rPr>
              <w:t>ARMA (1,1)</w:t>
            </w:r>
          </w:p>
        </w:tc>
        <w:tc>
          <w:tcPr>
            <w:tcW w:w="2257" w:type="dxa"/>
          </w:tcPr>
          <w:p w14:paraId="007026CC" w14:textId="7B520135" w:rsidR="009272EA" w:rsidRPr="00D14435" w:rsidRDefault="00D14435" w:rsidP="00D14435">
            <w:pPr>
              <w:jc w:val="center"/>
              <w:cnfStyle w:val="010000000000" w:firstRow="0" w:lastRow="1" w:firstColumn="0" w:lastColumn="0" w:oddVBand="0" w:evenVBand="0" w:oddHBand="0" w:evenHBand="0" w:firstRowFirstColumn="0" w:firstRowLastColumn="0" w:lastRowFirstColumn="0" w:lastRowLastColumn="0"/>
              <w:rPr>
                <w:rFonts w:ascii="Arial Narrow" w:hAnsi="Arial Narrow"/>
                <w:sz w:val="24"/>
                <w:szCs w:val="24"/>
              </w:rPr>
            </w:pPr>
            <w:r w:rsidRPr="00D14435">
              <w:rPr>
                <w:rFonts w:ascii="Arial Narrow" w:hAnsi="Arial Narrow"/>
                <w:sz w:val="24"/>
                <w:szCs w:val="24"/>
              </w:rPr>
              <w:t>1642.449</w:t>
            </w:r>
          </w:p>
        </w:tc>
        <w:tc>
          <w:tcPr>
            <w:cnfStyle w:val="000100000000" w:firstRow="0" w:lastRow="0" w:firstColumn="0" w:lastColumn="1" w:oddVBand="0" w:evenVBand="0" w:oddHBand="0" w:evenHBand="0" w:firstRowFirstColumn="0" w:firstRowLastColumn="0" w:lastRowFirstColumn="0" w:lastRowLastColumn="0"/>
            <w:tcW w:w="2258" w:type="dxa"/>
          </w:tcPr>
          <w:p w14:paraId="3ECC68E9" w14:textId="77777777" w:rsidR="00D14435" w:rsidRPr="00D14435" w:rsidRDefault="00D14435" w:rsidP="00D14435">
            <w:pPr>
              <w:jc w:val="center"/>
              <w:rPr>
                <w:rFonts w:ascii="Arial Narrow" w:hAnsi="Arial Narrow"/>
                <w:sz w:val="24"/>
                <w:szCs w:val="24"/>
              </w:rPr>
            </w:pPr>
            <w:r w:rsidRPr="00D14435">
              <w:rPr>
                <w:rFonts w:ascii="Arial Narrow" w:hAnsi="Arial Narrow"/>
                <w:sz w:val="24"/>
                <w:szCs w:val="24"/>
              </w:rPr>
              <w:t>1656.872</w:t>
            </w:r>
          </w:p>
          <w:p w14:paraId="698D1A8D" w14:textId="77777777" w:rsidR="009272EA" w:rsidRPr="00D14435" w:rsidRDefault="009272EA" w:rsidP="00D14435">
            <w:pPr>
              <w:jc w:val="center"/>
              <w:rPr>
                <w:rFonts w:ascii="Arial Narrow" w:hAnsi="Arial Narrow"/>
                <w:sz w:val="24"/>
                <w:szCs w:val="24"/>
              </w:rPr>
            </w:pPr>
          </w:p>
        </w:tc>
      </w:tr>
      <w:bookmarkEnd w:id="0"/>
    </w:tbl>
    <w:p w14:paraId="299A7796" w14:textId="77777777" w:rsidR="00B76B94" w:rsidRPr="00B76B94" w:rsidRDefault="00B76B94" w:rsidP="00B76B94">
      <w:pPr>
        <w:rPr>
          <w:rFonts w:ascii="Arial Narrow" w:hAnsi="Arial Narrow"/>
          <w:sz w:val="24"/>
          <w:szCs w:val="24"/>
        </w:rPr>
      </w:pPr>
    </w:p>
    <w:p w14:paraId="25EA8717" w14:textId="619C0A1E" w:rsidR="00B76B94" w:rsidRPr="00B76B94" w:rsidRDefault="00B76B94" w:rsidP="00B76B94">
      <w:pPr>
        <w:rPr>
          <w:rFonts w:ascii="Arial Narrow" w:hAnsi="Arial Narrow"/>
          <w:sz w:val="24"/>
          <w:szCs w:val="24"/>
        </w:rPr>
      </w:pPr>
      <w:r w:rsidRPr="00B76B94">
        <w:rPr>
          <w:rFonts w:ascii="Arial Narrow" w:hAnsi="Arial Narrow"/>
          <w:sz w:val="24"/>
          <w:szCs w:val="24"/>
        </w:rPr>
        <w:t>The ARMA</w:t>
      </w:r>
      <w:r w:rsidR="00527D3C">
        <w:rPr>
          <w:rFonts w:ascii="Arial Narrow" w:hAnsi="Arial Narrow"/>
          <w:sz w:val="24"/>
          <w:szCs w:val="24"/>
        </w:rPr>
        <w:t xml:space="preserve"> </w:t>
      </w:r>
      <w:r w:rsidRPr="00B76B94">
        <w:rPr>
          <w:rFonts w:ascii="Arial Narrow" w:hAnsi="Arial Narrow"/>
          <w:sz w:val="24"/>
          <w:szCs w:val="24"/>
        </w:rPr>
        <w:t>(1,1) model ha</w:t>
      </w:r>
      <w:r w:rsidR="005C4826">
        <w:rPr>
          <w:rFonts w:ascii="Arial Narrow" w:hAnsi="Arial Narrow"/>
          <w:sz w:val="24"/>
          <w:szCs w:val="24"/>
        </w:rPr>
        <w:t>s</w:t>
      </w:r>
      <w:r w:rsidRPr="00B76B94">
        <w:rPr>
          <w:rFonts w:ascii="Arial Narrow" w:hAnsi="Arial Narrow"/>
          <w:sz w:val="24"/>
          <w:szCs w:val="24"/>
        </w:rPr>
        <w:t xml:space="preserve"> the lowest AIC value among the three candidate models. </w:t>
      </w:r>
      <w:r w:rsidR="005C4826">
        <w:rPr>
          <w:rFonts w:ascii="Arial Narrow" w:hAnsi="Arial Narrow"/>
          <w:sz w:val="24"/>
          <w:szCs w:val="24"/>
        </w:rPr>
        <w:t xml:space="preserve">Furthermore, </w:t>
      </w:r>
      <w:r w:rsidR="00527D3C">
        <w:rPr>
          <w:rFonts w:ascii="Arial Narrow" w:hAnsi="Arial Narrow"/>
          <w:sz w:val="24"/>
          <w:szCs w:val="24"/>
        </w:rPr>
        <w:t>it has</w:t>
      </w:r>
      <w:r w:rsidRPr="00B76B94">
        <w:rPr>
          <w:rFonts w:ascii="Arial Narrow" w:hAnsi="Arial Narrow"/>
          <w:sz w:val="24"/>
          <w:szCs w:val="24"/>
        </w:rPr>
        <w:t xml:space="preserve"> produced the lowest BIC value, although the difference between the ARMA</w:t>
      </w:r>
      <w:r w:rsidR="00527D3C">
        <w:rPr>
          <w:rFonts w:ascii="Arial Narrow" w:hAnsi="Arial Narrow"/>
          <w:sz w:val="24"/>
          <w:szCs w:val="24"/>
        </w:rPr>
        <w:t xml:space="preserve"> </w:t>
      </w:r>
      <w:r w:rsidRPr="00B76B94">
        <w:rPr>
          <w:rFonts w:ascii="Arial Narrow" w:hAnsi="Arial Narrow"/>
          <w:sz w:val="24"/>
          <w:szCs w:val="24"/>
        </w:rPr>
        <w:t>(1,1) and AR</w:t>
      </w:r>
      <w:r w:rsidR="00527D3C">
        <w:rPr>
          <w:rFonts w:ascii="Arial Narrow" w:hAnsi="Arial Narrow"/>
          <w:sz w:val="24"/>
          <w:szCs w:val="24"/>
        </w:rPr>
        <w:t xml:space="preserve"> </w:t>
      </w:r>
      <w:r w:rsidRPr="00B76B94">
        <w:rPr>
          <w:rFonts w:ascii="Arial Narrow" w:hAnsi="Arial Narrow"/>
          <w:sz w:val="24"/>
          <w:szCs w:val="24"/>
        </w:rPr>
        <w:t xml:space="preserve">(1) models </w:t>
      </w:r>
      <w:r w:rsidR="00527D3C">
        <w:rPr>
          <w:rFonts w:ascii="Arial Narrow" w:hAnsi="Arial Narrow"/>
          <w:sz w:val="24"/>
          <w:szCs w:val="24"/>
        </w:rPr>
        <w:t>i</w:t>
      </w:r>
      <w:r w:rsidRPr="00B76B94">
        <w:rPr>
          <w:rFonts w:ascii="Arial Narrow" w:hAnsi="Arial Narrow"/>
          <w:sz w:val="24"/>
          <w:szCs w:val="24"/>
        </w:rPr>
        <w:t>s relatively small.</w:t>
      </w:r>
    </w:p>
    <w:p w14:paraId="7DFA57A3" w14:textId="7DF4933A" w:rsidR="00B76B94" w:rsidRPr="00B76B94" w:rsidRDefault="00B76B94" w:rsidP="00B76B94">
      <w:pPr>
        <w:rPr>
          <w:rFonts w:ascii="Arial Narrow" w:hAnsi="Arial Narrow"/>
          <w:sz w:val="24"/>
          <w:szCs w:val="24"/>
        </w:rPr>
      </w:pPr>
      <w:r w:rsidRPr="00B76B94">
        <w:rPr>
          <w:rFonts w:ascii="Arial Narrow" w:hAnsi="Arial Narrow"/>
          <w:sz w:val="24"/>
          <w:szCs w:val="24"/>
        </w:rPr>
        <w:t>Therefore, the ARMA</w:t>
      </w:r>
      <w:r w:rsidR="00527D3C">
        <w:rPr>
          <w:rFonts w:ascii="Arial Narrow" w:hAnsi="Arial Narrow"/>
          <w:sz w:val="24"/>
          <w:szCs w:val="24"/>
        </w:rPr>
        <w:t xml:space="preserve"> </w:t>
      </w:r>
      <w:r w:rsidRPr="00B76B94">
        <w:rPr>
          <w:rFonts w:ascii="Arial Narrow" w:hAnsi="Arial Narrow"/>
          <w:sz w:val="24"/>
          <w:szCs w:val="24"/>
        </w:rPr>
        <w:t>(1,1) model was selected as the preferred model for further diagnostic testing and forecast evaluation.</w:t>
      </w:r>
    </w:p>
    <w:p w14:paraId="2881FBA8" w14:textId="04FE894E" w:rsidR="00B76B94" w:rsidRPr="00B76B94" w:rsidRDefault="00B76B94" w:rsidP="00B76B94">
      <w:pPr>
        <w:rPr>
          <w:rFonts w:ascii="Arial Narrow" w:hAnsi="Arial Narrow"/>
          <w:sz w:val="24"/>
          <w:szCs w:val="24"/>
        </w:rPr>
      </w:pPr>
      <w:r w:rsidRPr="00B76B94">
        <w:rPr>
          <w:rFonts w:ascii="Arial Narrow" w:hAnsi="Arial Narrow"/>
          <w:sz w:val="24"/>
          <w:szCs w:val="24"/>
        </w:rPr>
        <w:t>The estimated ARMA</w:t>
      </w:r>
      <w:r w:rsidR="00DA1CA9">
        <w:rPr>
          <w:rFonts w:ascii="Arial Narrow" w:hAnsi="Arial Narrow"/>
          <w:sz w:val="24"/>
          <w:szCs w:val="24"/>
        </w:rPr>
        <w:t xml:space="preserve"> </w:t>
      </w:r>
      <w:r w:rsidRPr="00B76B94">
        <w:rPr>
          <w:rFonts w:ascii="Arial Narrow" w:hAnsi="Arial Narrow"/>
          <w:sz w:val="24"/>
          <w:szCs w:val="24"/>
        </w:rPr>
        <w:t xml:space="preserve">(1,1) model </w:t>
      </w:r>
      <w:r w:rsidR="00DA1CA9">
        <w:rPr>
          <w:rFonts w:ascii="Arial Narrow" w:hAnsi="Arial Narrow"/>
          <w:sz w:val="24"/>
          <w:szCs w:val="24"/>
        </w:rPr>
        <w:t>generated</w:t>
      </w:r>
      <w:r w:rsidRPr="00B76B94">
        <w:rPr>
          <w:rFonts w:ascii="Arial Narrow" w:hAnsi="Arial Narrow"/>
          <w:sz w:val="24"/>
          <w:szCs w:val="24"/>
        </w:rPr>
        <w:t xml:space="preserve"> an autoregressive coefficient of 0.8824 and a moving-average coefficient of 0.1544. The positive autoregressive coefficient</w:t>
      </w:r>
      <w:r w:rsidR="00DA1CA9">
        <w:rPr>
          <w:rFonts w:ascii="Arial Narrow" w:hAnsi="Arial Narrow"/>
          <w:sz w:val="24"/>
          <w:szCs w:val="24"/>
        </w:rPr>
        <w:t xml:space="preserve"> suggested that</w:t>
      </w:r>
      <w:r w:rsidR="00F4419D">
        <w:rPr>
          <w:rFonts w:ascii="Arial Narrow" w:hAnsi="Arial Narrow"/>
          <w:sz w:val="24"/>
          <w:szCs w:val="24"/>
        </w:rPr>
        <w:t xml:space="preserve"> there was significant</w:t>
      </w:r>
      <w:r w:rsidRPr="00B76B94">
        <w:rPr>
          <w:rFonts w:ascii="Arial Narrow" w:hAnsi="Arial Narrow"/>
          <w:sz w:val="24"/>
          <w:szCs w:val="24"/>
        </w:rPr>
        <w:t xml:space="preserve"> persistence in Google search interest, meaning that current search interest </w:t>
      </w:r>
      <w:r w:rsidR="00F4419D">
        <w:rPr>
          <w:rFonts w:ascii="Arial Narrow" w:hAnsi="Arial Narrow"/>
          <w:sz w:val="24"/>
          <w:szCs w:val="24"/>
        </w:rPr>
        <w:t>was highly correlated with recent past values.</w:t>
      </w:r>
    </w:p>
    <w:p w14:paraId="1DA012BB" w14:textId="77777777" w:rsidR="00B76B94" w:rsidRPr="00B76B94" w:rsidRDefault="00B76B94" w:rsidP="00B76B94">
      <w:pPr>
        <w:rPr>
          <w:rFonts w:ascii="Arial Narrow" w:hAnsi="Arial Narrow"/>
          <w:sz w:val="24"/>
          <w:szCs w:val="24"/>
        </w:rPr>
      </w:pPr>
    </w:p>
    <w:p w14:paraId="20FB5A57" w14:textId="77777777" w:rsidR="00B76B94" w:rsidRPr="00F4419D" w:rsidRDefault="00B76B94" w:rsidP="00B76B94">
      <w:pPr>
        <w:rPr>
          <w:rFonts w:ascii="Arial Narrow" w:hAnsi="Arial Narrow"/>
          <w:i/>
          <w:iCs/>
          <w:sz w:val="24"/>
          <w:szCs w:val="24"/>
        </w:rPr>
      </w:pPr>
      <w:r w:rsidRPr="00F4419D">
        <w:rPr>
          <w:rFonts w:ascii="Arial Narrow" w:hAnsi="Arial Narrow"/>
          <w:i/>
          <w:iCs/>
          <w:sz w:val="24"/>
          <w:szCs w:val="24"/>
        </w:rPr>
        <w:t>Residual Diagnostics</w:t>
      </w:r>
    </w:p>
    <w:p w14:paraId="646291DB" w14:textId="7547B05A" w:rsidR="00B76B94" w:rsidRPr="00B76B94" w:rsidRDefault="00B76B94" w:rsidP="00B76B94">
      <w:pPr>
        <w:rPr>
          <w:rFonts w:ascii="Arial Narrow" w:hAnsi="Arial Narrow"/>
          <w:sz w:val="24"/>
          <w:szCs w:val="24"/>
        </w:rPr>
      </w:pPr>
      <w:r w:rsidRPr="00B76B94">
        <w:rPr>
          <w:rFonts w:ascii="Arial Narrow" w:hAnsi="Arial Narrow"/>
          <w:sz w:val="24"/>
          <w:szCs w:val="24"/>
        </w:rPr>
        <w:t>After selecting the ARMA</w:t>
      </w:r>
      <w:r w:rsidR="00F4419D">
        <w:rPr>
          <w:rFonts w:ascii="Arial Narrow" w:hAnsi="Arial Narrow"/>
          <w:sz w:val="24"/>
          <w:szCs w:val="24"/>
        </w:rPr>
        <w:t xml:space="preserve"> </w:t>
      </w:r>
      <w:r w:rsidRPr="00B76B94">
        <w:rPr>
          <w:rFonts w:ascii="Arial Narrow" w:hAnsi="Arial Narrow"/>
          <w:sz w:val="24"/>
          <w:szCs w:val="24"/>
        </w:rPr>
        <w:t>(1,1) model, its residuals were examined using the Ljung–Box test to determine whether significant autocorrelation remained.</w:t>
      </w:r>
    </w:p>
    <w:p w14:paraId="0B770556" w14:textId="6A42A015" w:rsidR="00B76B94" w:rsidRPr="00B76B94" w:rsidRDefault="00B76B94" w:rsidP="00B76B94">
      <w:pPr>
        <w:rPr>
          <w:rFonts w:ascii="Arial Narrow" w:hAnsi="Arial Narrow"/>
          <w:sz w:val="24"/>
          <w:szCs w:val="24"/>
        </w:rPr>
      </w:pPr>
      <w:r w:rsidRPr="00B76B94">
        <w:rPr>
          <w:rFonts w:ascii="Arial Narrow" w:hAnsi="Arial Narrow"/>
          <w:sz w:val="24"/>
          <w:szCs w:val="24"/>
        </w:rPr>
        <w:t>The Ljung–Box test produce</w:t>
      </w:r>
      <w:r w:rsidR="00F4419D">
        <w:rPr>
          <w:rFonts w:ascii="Arial Narrow" w:hAnsi="Arial Narrow"/>
          <w:sz w:val="24"/>
          <w:szCs w:val="24"/>
        </w:rPr>
        <w:t>s</w:t>
      </w:r>
      <w:r w:rsidRPr="00B76B94">
        <w:rPr>
          <w:rFonts w:ascii="Arial Narrow" w:hAnsi="Arial Narrow"/>
          <w:sz w:val="24"/>
          <w:szCs w:val="24"/>
        </w:rPr>
        <w:t xml:space="preserve"> a test statistic of 12.804 with 20 degrees of freedom and a p-value of 0.8856.</w:t>
      </w:r>
    </w:p>
    <w:p w14:paraId="5B7C9CC3" w14:textId="77777777" w:rsidR="00B76B94" w:rsidRPr="00B76B94" w:rsidRDefault="00B76B94" w:rsidP="00B76B94">
      <w:pPr>
        <w:rPr>
          <w:rFonts w:ascii="Arial Narrow" w:hAnsi="Arial Narrow"/>
          <w:sz w:val="24"/>
          <w:szCs w:val="24"/>
        </w:rPr>
      </w:pPr>
      <w:r w:rsidRPr="00B76B94">
        <w:rPr>
          <w:rFonts w:ascii="Arial Narrow" w:hAnsi="Arial Narrow"/>
          <w:sz w:val="24"/>
          <w:szCs w:val="24"/>
        </w:rPr>
        <w:t>Since the p-value was substantially greater than 0.05, there was no statistically significant evidence of remaining autocorrelation in the residuals.</w:t>
      </w:r>
    </w:p>
    <w:p w14:paraId="5F9B41CD" w14:textId="77777777" w:rsidR="00F4419D" w:rsidRDefault="00B76B94" w:rsidP="00B76B94">
      <w:pPr>
        <w:rPr>
          <w:rFonts w:ascii="Arial Narrow" w:hAnsi="Arial Narrow"/>
          <w:sz w:val="24"/>
          <w:szCs w:val="24"/>
        </w:rPr>
      </w:pPr>
      <w:r w:rsidRPr="00B76B94">
        <w:rPr>
          <w:rFonts w:ascii="Arial Narrow" w:hAnsi="Arial Narrow"/>
          <w:sz w:val="24"/>
          <w:szCs w:val="24"/>
        </w:rPr>
        <w:t xml:space="preserve">Therefore, the residual diagnostics </w:t>
      </w:r>
      <w:r w:rsidR="00F4419D">
        <w:rPr>
          <w:rFonts w:ascii="Arial Narrow" w:hAnsi="Arial Narrow"/>
          <w:sz w:val="24"/>
          <w:szCs w:val="24"/>
        </w:rPr>
        <w:t>indicated</w:t>
      </w:r>
      <w:r w:rsidRPr="00B76B94">
        <w:rPr>
          <w:rFonts w:ascii="Arial Narrow" w:hAnsi="Arial Narrow"/>
          <w:sz w:val="24"/>
          <w:szCs w:val="24"/>
        </w:rPr>
        <w:t xml:space="preserve"> that the ARMA</w:t>
      </w:r>
      <w:r w:rsidR="00F4419D">
        <w:rPr>
          <w:rFonts w:ascii="Arial Narrow" w:hAnsi="Arial Narrow"/>
          <w:sz w:val="24"/>
          <w:szCs w:val="24"/>
        </w:rPr>
        <w:t xml:space="preserve"> </w:t>
      </w:r>
      <w:r w:rsidRPr="00B76B94">
        <w:rPr>
          <w:rFonts w:ascii="Arial Narrow" w:hAnsi="Arial Narrow"/>
          <w:sz w:val="24"/>
          <w:szCs w:val="24"/>
        </w:rPr>
        <w:t>(1,1) model adequately captured the autocorrelation structure present in the observed series.</w:t>
      </w:r>
    </w:p>
    <w:p w14:paraId="58B3500F" w14:textId="2039AC7F" w:rsidR="00B76B94" w:rsidRPr="00F4419D" w:rsidRDefault="00B76B94" w:rsidP="00B76B94">
      <w:pPr>
        <w:rPr>
          <w:rFonts w:ascii="Arial Narrow" w:hAnsi="Arial Narrow"/>
          <w:i/>
          <w:iCs/>
          <w:sz w:val="24"/>
          <w:szCs w:val="24"/>
        </w:rPr>
      </w:pPr>
      <w:r w:rsidRPr="00F4419D">
        <w:rPr>
          <w:rFonts w:ascii="Arial Narrow" w:hAnsi="Arial Narrow"/>
          <w:i/>
          <w:iCs/>
          <w:sz w:val="24"/>
          <w:szCs w:val="24"/>
        </w:rPr>
        <w:t>Forecast Evaluation</w:t>
      </w:r>
    </w:p>
    <w:p w14:paraId="662C1625" w14:textId="77777777" w:rsidR="00B76B94" w:rsidRPr="00B76B94" w:rsidRDefault="00B76B94" w:rsidP="00B76B94">
      <w:pPr>
        <w:rPr>
          <w:rFonts w:ascii="Arial Narrow" w:hAnsi="Arial Narrow"/>
          <w:sz w:val="24"/>
          <w:szCs w:val="24"/>
        </w:rPr>
      </w:pPr>
      <w:r w:rsidRPr="00B76B94">
        <w:rPr>
          <w:rFonts w:ascii="Arial Narrow" w:hAnsi="Arial Narrow"/>
          <w:sz w:val="24"/>
          <w:szCs w:val="24"/>
        </w:rPr>
        <w:t>To evaluate the forecasting performance of the selected model, the dataset was divided into a training and test sample.</w:t>
      </w:r>
    </w:p>
    <w:p w14:paraId="5DC46E9E" w14:textId="77777777" w:rsidR="00B76B94" w:rsidRPr="00B76B94" w:rsidRDefault="00B76B94" w:rsidP="00B76B94">
      <w:pPr>
        <w:rPr>
          <w:rFonts w:ascii="Arial Narrow" w:hAnsi="Arial Narrow"/>
          <w:sz w:val="24"/>
          <w:szCs w:val="24"/>
        </w:rPr>
      </w:pPr>
      <w:r w:rsidRPr="00B76B94">
        <w:rPr>
          <w:rFonts w:ascii="Arial Narrow" w:hAnsi="Arial Narrow"/>
          <w:sz w:val="24"/>
          <w:szCs w:val="24"/>
        </w:rPr>
        <w:lastRenderedPageBreak/>
        <w:t>The first 260 observations, covering January 2004 to August 2025, were used as the training dataset. The final 12 observations, covering September 2025 to August 2026, were retained as the test dataset.</w:t>
      </w:r>
    </w:p>
    <w:p w14:paraId="195124C9" w14:textId="7E4AFC3C" w:rsidR="00B76B94" w:rsidRPr="00B76B94" w:rsidRDefault="00B76B94" w:rsidP="00B76B94">
      <w:pPr>
        <w:rPr>
          <w:rFonts w:ascii="Arial Narrow" w:hAnsi="Arial Narrow"/>
          <w:sz w:val="24"/>
          <w:szCs w:val="24"/>
        </w:rPr>
      </w:pPr>
      <w:r w:rsidRPr="00B76B94">
        <w:rPr>
          <w:rFonts w:ascii="Arial Narrow" w:hAnsi="Arial Narrow"/>
          <w:sz w:val="24"/>
          <w:szCs w:val="24"/>
        </w:rPr>
        <w:t xml:space="preserve">An </w:t>
      </w:r>
      <w:r w:rsidR="00F74BA9" w:rsidRPr="00B76B94">
        <w:rPr>
          <w:rFonts w:ascii="Arial Narrow" w:hAnsi="Arial Narrow"/>
          <w:sz w:val="24"/>
          <w:szCs w:val="24"/>
        </w:rPr>
        <w:t>ARMA (</w:t>
      </w:r>
      <w:r w:rsidRPr="00B76B94">
        <w:rPr>
          <w:rFonts w:ascii="Arial Narrow" w:hAnsi="Arial Narrow"/>
          <w:sz w:val="24"/>
          <w:szCs w:val="24"/>
        </w:rPr>
        <w:t xml:space="preserve">1,1) model was estimated </w:t>
      </w:r>
      <w:r w:rsidR="00F74BA9">
        <w:rPr>
          <w:rFonts w:ascii="Arial Narrow" w:hAnsi="Arial Narrow"/>
          <w:sz w:val="24"/>
          <w:szCs w:val="24"/>
        </w:rPr>
        <w:t>on</w:t>
      </w:r>
      <w:r w:rsidRPr="00B76B94">
        <w:rPr>
          <w:rFonts w:ascii="Arial Narrow" w:hAnsi="Arial Narrow"/>
          <w:sz w:val="24"/>
          <w:szCs w:val="24"/>
        </w:rPr>
        <w:t xml:space="preserve"> the training data and used to generate forecasts for the 12-month test period.</w:t>
      </w:r>
    </w:p>
    <w:p w14:paraId="78BBEC76" w14:textId="4549B7DB" w:rsidR="00B76B94" w:rsidRPr="00B76B94" w:rsidRDefault="00B76B94" w:rsidP="00B76B94">
      <w:pPr>
        <w:rPr>
          <w:rFonts w:ascii="Arial Narrow" w:hAnsi="Arial Narrow"/>
          <w:sz w:val="24"/>
          <w:szCs w:val="24"/>
        </w:rPr>
      </w:pPr>
      <w:r w:rsidRPr="00B76B94">
        <w:rPr>
          <w:rFonts w:ascii="Arial Narrow" w:hAnsi="Arial Narrow"/>
          <w:sz w:val="24"/>
          <w:szCs w:val="24"/>
        </w:rPr>
        <w:t xml:space="preserve">The forecast results </w:t>
      </w:r>
      <w:r w:rsidR="00F74BA9">
        <w:rPr>
          <w:rFonts w:ascii="Arial Narrow" w:hAnsi="Arial Narrow"/>
          <w:sz w:val="24"/>
          <w:szCs w:val="24"/>
        </w:rPr>
        <w:t>indicated</w:t>
      </w:r>
      <w:r w:rsidRPr="00B76B94">
        <w:rPr>
          <w:rFonts w:ascii="Arial Narrow" w:hAnsi="Arial Narrow"/>
          <w:sz w:val="24"/>
          <w:szCs w:val="24"/>
        </w:rPr>
        <w:t xml:space="preserve"> that the model predicted a gradual decline in search interest over the forecast period. However, the actual data </w:t>
      </w:r>
      <w:r w:rsidR="00F74BA9">
        <w:rPr>
          <w:rFonts w:ascii="Arial Narrow" w:hAnsi="Arial Narrow"/>
          <w:sz w:val="24"/>
          <w:szCs w:val="24"/>
        </w:rPr>
        <w:t>showed</w:t>
      </w:r>
      <w:r w:rsidRPr="00B76B94">
        <w:rPr>
          <w:rFonts w:ascii="Arial Narrow" w:hAnsi="Arial Narrow"/>
          <w:sz w:val="24"/>
          <w:szCs w:val="24"/>
        </w:rPr>
        <w:t xml:space="preserve"> substantial increases and fluctuations, particularly </w:t>
      </w:r>
      <w:r w:rsidR="00F74BA9">
        <w:rPr>
          <w:rFonts w:ascii="Arial Narrow" w:hAnsi="Arial Narrow"/>
          <w:sz w:val="24"/>
          <w:szCs w:val="24"/>
        </w:rPr>
        <w:t>in</w:t>
      </w:r>
      <w:r w:rsidRPr="00B76B94">
        <w:rPr>
          <w:rFonts w:ascii="Arial Narrow" w:hAnsi="Arial Narrow"/>
          <w:sz w:val="24"/>
          <w:szCs w:val="24"/>
        </w:rPr>
        <w:t xml:space="preserve"> the middle of the test period. As a result, the model was unable to accurately capture the sharp increase in Google search interest observed </w:t>
      </w:r>
      <w:r w:rsidR="00F74BA9">
        <w:rPr>
          <w:rFonts w:ascii="Arial Narrow" w:hAnsi="Arial Narrow"/>
          <w:sz w:val="24"/>
          <w:szCs w:val="24"/>
        </w:rPr>
        <w:t>in</w:t>
      </w:r>
      <w:r w:rsidRPr="00B76B94">
        <w:rPr>
          <w:rFonts w:ascii="Arial Narrow" w:hAnsi="Arial Narrow"/>
          <w:sz w:val="24"/>
          <w:szCs w:val="24"/>
        </w:rPr>
        <w:t xml:space="preserve"> 2026.</w:t>
      </w:r>
    </w:p>
    <w:p w14:paraId="5C6B6586" w14:textId="77777777" w:rsidR="00B76B94" w:rsidRPr="00B76B94" w:rsidRDefault="00B76B94" w:rsidP="00B76B94">
      <w:pPr>
        <w:rPr>
          <w:rFonts w:ascii="Arial Narrow" w:hAnsi="Arial Narrow"/>
          <w:sz w:val="24"/>
          <w:szCs w:val="24"/>
        </w:rPr>
      </w:pPr>
    </w:p>
    <w:p w14:paraId="1F22ACDC" w14:textId="77777777" w:rsidR="00B76B94" w:rsidRDefault="00B76B94" w:rsidP="00B76B94">
      <w:pPr>
        <w:rPr>
          <w:rFonts w:ascii="Arial Narrow" w:hAnsi="Arial Narrow"/>
          <w:sz w:val="24"/>
          <w:szCs w:val="24"/>
        </w:rPr>
      </w:pPr>
      <w:r w:rsidRPr="00B76B94">
        <w:rPr>
          <w:rFonts w:ascii="Arial Narrow" w:hAnsi="Arial Narrow"/>
          <w:sz w:val="24"/>
          <w:szCs w:val="24"/>
        </w:rPr>
        <w:t>The forecast accuracy results were as follows:</w:t>
      </w:r>
    </w:p>
    <w:tbl>
      <w:tblPr>
        <w:tblStyle w:val="PlainTable1"/>
        <w:tblW w:w="0" w:type="auto"/>
        <w:tblLook w:val="05E0" w:firstRow="1" w:lastRow="1" w:firstColumn="1" w:lastColumn="1" w:noHBand="0" w:noVBand="1"/>
      </w:tblPr>
      <w:tblGrid>
        <w:gridCol w:w="2257"/>
        <w:gridCol w:w="2257"/>
        <w:gridCol w:w="2258"/>
      </w:tblGrid>
      <w:tr w:rsidR="00557202" w14:paraId="79060723" w14:textId="77777777" w:rsidTr="002114F2">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257" w:type="dxa"/>
          </w:tcPr>
          <w:p w14:paraId="22F0FEFE" w14:textId="77777777" w:rsidR="00557202" w:rsidRDefault="00557202" w:rsidP="002114F2">
            <w:pPr>
              <w:jc w:val="center"/>
              <w:rPr>
                <w:rFonts w:ascii="Arial Narrow" w:hAnsi="Arial Narrow"/>
                <w:sz w:val="24"/>
                <w:szCs w:val="24"/>
              </w:rPr>
            </w:pPr>
            <w:r w:rsidRPr="00D930DE">
              <w:rPr>
                <w:rFonts w:ascii="Arial Narrow" w:hAnsi="Arial Narrow"/>
                <w:b w:val="0"/>
                <w:bCs w:val="0"/>
                <w:sz w:val="32"/>
                <w:szCs w:val="32"/>
              </w:rPr>
              <w:t>Model</w:t>
            </w:r>
          </w:p>
        </w:tc>
        <w:tc>
          <w:tcPr>
            <w:tcW w:w="2257" w:type="dxa"/>
          </w:tcPr>
          <w:p w14:paraId="127328EC" w14:textId="50AC489F" w:rsidR="00557202" w:rsidRPr="00557202" w:rsidRDefault="00557202" w:rsidP="002114F2">
            <w:pPr>
              <w:jc w:val="center"/>
              <w:cnfStyle w:val="100000000000" w:firstRow="1" w:lastRow="0" w:firstColumn="0" w:lastColumn="0" w:oddVBand="0" w:evenVBand="0" w:oddHBand="0" w:evenHBand="0" w:firstRowFirstColumn="0" w:firstRowLastColumn="0" w:lastRowFirstColumn="0" w:lastRowLastColumn="0"/>
              <w:rPr>
                <w:rFonts w:ascii="Arial Narrow" w:hAnsi="Arial Narrow"/>
                <w:b w:val="0"/>
                <w:bCs w:val="0"/>
                <w:sz w:val="28"/>
                <w:szCs w:val="28"/>
              </w:rPr>
            </w:pPr>
            <w:r w:rsidRPr="00557202">
              <w:rPr>
                <w:rFonts w:ascii="Arial Narrow" w:hAnsi="Arial Narrow"/>
                <w:b w:val="0"/>
                <w:bCs w:val="0"/>
                <w:sz w:val="32"/>
                <w:szCs w:val="32"/>
              </w:rPr>
              <w:t>MAE</w:t>
            </w:r>
          </w:p>
        </w:tc>
        <w:tc>
          <w:tcPr>
            <w:cnfStyle w:val="000100000000" w:firstRow="0" w:lastRow="0" w:firstColumn="0" w:lastColumn="1" w:oddVBand="0" w:evenVBand="0" w:oddHBand="0" w:evenHBand="0" w:firstRowFirstColumn="0" w:firstRowLastColumn="0" w:lastRowFirstColumn="0" w:lastRowLastColumn="0"/>
            <w:tcW w:w="2258" w:type="dxa"/>
          </w:tcPr>
          <w:p w14:paraId="66F5A69F" w14:textId="17118D9A" w:rsidR="00557202" w:rsidRPr="00557202" w:rsidRDefault="00557202" w:rsidP="002114F2">
            <w:pPr>
              <w:jc w:val="center"/>
              <w:rPr>
                <w:rFonts w:ascii="Arial Narrow" w:hAnsi="Arial Narrow"/>
                <w:b w:val="0"/>
                <w:bCs w:val="0"/>
                <w:sz w:val="24"/>
                <w:szCs w:val="24"/>
              </w:rPr>
            </w:pPr>
            <w:r w:rsidRPr="00557202">
              <w:rPr>
                <w:rFonts w:ascii="Arial Narrow" w:hAnsi="Arial Narrow"/>
                <w:b w:val="0"/>
                <w:bCs w:val="0"/>
                <w:sz w:val="32"/>
                <w:szCs w:val="32"/>
              </w:rPr>
              <w:t>RMSE</w:t>
            </w:r>
          </w:p>
        </w:tc>
      </w:tr>
      <w:tr w:rsidR="00557202" w14:paraId="6521A435" w14:textId="77777777" w:rsidTr="002114F2">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257" w:type="dxa"/>
          </w:tcPr>
          <w:p w14:paraId="774CC0B3" w14:textId="1C082514" w:rsidR="00557202" w:rsidRPr="00D14435" w:rsidRDefault="00557202" w:rsidP="002114F2">
            <w:pPr>
              <w:jc w:val="center"/>
              <w:rPr>
                <w:rFonts w:ascii="Arial Narrow" w:hAnsi="Arial Narrow"/>
                <w:sz w:val="28"/>
                <w:szCs w:val="28"/>
              </w:rPr>
            </w:pPr>
            <w:r w:rsidRPr="00D14435">
              <w:rPr>
                <w:rFonts w:ascii="Arial Narrow" w:hAnsi="Arial Narrow"/>
                <w:sz w:val="24"/>
                <w:szCs w:val="24"/>
              </w:rPr>
              <w:t>AR</w:t>
            </w:r>
            <w:r>
              <w:rPr>
                <w:rFonts w:ascii="Arial Narrow" w:hAnsi="Arial Narrow"/>
                <w:sz w:val="24"/>
                <w:szCs w:val="24"/>
              </w:rPr>
              <w:t>MA (1,1)</w:t>
            </w:r>
          </w:p>
        </w:tc>
        <w:tc>
          <w:tcPr>
            <w:tcW w:w="2257" w:type="dxa"/>
          </w:tcPr>
          <w:p w14:paraId="56897DF3" w14:textId="4B384F82" w:rsidR="00557202" w:rsidRPr="00D14435" w:rsidRDefault="00557202" w:rsidP="002114F2">
            <w:pPr>
              <w:jc w:val="center"/>
              <w:cnfStyle w:val="000000100000" w:firstRow="0" w:lastRow="0" w:firstColumn="0" w:lastColumn="0" w:oddVBand="0" w:evenVBand="0" w:oddHBand="1" w:evenHBand="0" w:firstRowFirstColumn="0" w:firstRowLastColumn="0" w:lastRowFirstColumn="0" w:lastRowLastColumn="0"/>
              <w:rPr>
                <w:rFonts w:ascii="Arial Narrow" w:hAnsi="Arial Narrow"/>
                <w:sz w:val="24"/>
                <w:szCs w:val="24"/>
              </w:rPr>
            </w:pPr>
            <w:r>
              <w:rPr>
                <w:rFonts w:ascii="Arial Narrow" w:hAnsi="Arial Narrow"/>
                <w:sz w:val="24"/>
                <w:szCs w:val="24"/>
              </w:rPr>
              <w:t>22.591</w:t>
            </w:r>
          </w:p>
        </w:tc>
        <w:tc>
          <w:tcPr>
            <w:cnfStyle w:val="000100000000" w:firstRow="0" w:lastRow="0" w:firstColumn="0" w:lastColumn="1" w:oddVBand="0" w:evenVBand="0" w:oddHBand="0" w:evenHBand="0" w:firstRowFirstColumn="0" w:firstRowLastColumn="0" w:lastRowFirstColumn="0" w:lastRowLastColumn="0"/>
            <w:tcW w:w="2258" w:type="dxa"/>
          </w:tcPr>
          <w:p w14:paraId="73B1B4E8" w14:textId="008C2D53" w:rsidR="00557202" w:rsidRPr="00D14435" w:rsidRDefault="00557202" w:rsidP="002114F2">
            <w:pPr>
              <w:jc w:val="center"/>
              <w:rPr>
                <w:rFonts w:ascii="Arial Narrow" w:hAnsi="Arial Narrow"/>
                <w:sz w:val="24"/>
                <w:szCs w:val="24"/>
              </w:rPr>
            </w:pPr>
            <w:r>
              <w:rPr>
                <w:rFonts w:ascii="Arial Narrow" w:hAnsi="Arial Narrow"/>
                <w:sz w:val="24"/>
                <w:szCs w:val="24"/>
              </w:rPr>
              <w:t>34.255</w:t>
            </w:r>
          </w:p>
          <w:p w14:paraId="03761C20" w14:textId="77777777" w:rsidR="00557202" w:rsidRPr="00D14435" w:rsidRDefault="00557202" w:rsidP="002114F2">
            <w:pPr>
              <w:jc w:val="center"/>
              <w:rPr>
                <w:rFonts w:ascii="Arial Narrow" w:hAnsi="Arial Narrow"/>
                <w:sz w:val="24"/>
                <w:szCs w:val="24"/>
              </w:rPr>
            </w:pPr>
          </w:p>
        </w:tc>
      </w:tr>
      <w:tr w:rsidR="00557202" w14:paraId="181A68AF" w14:textId="77777777" w:rsidTr="002114F2">
        <w:trPr>
          <w:cnfStyle w:val="010000000000" w:firstRow="0" w:lastRow="1" w:firstColumn="0" w:lastColumn="0" w:oddVBand="0" w:evenVBand="0" w:oddHBand="0" w:evenHBand="0" w:firstRowFirstColumn="0" w:firstRowLastColumn="0" w:lastRowFirstColumn="0" w:lastRowLastColumn="0"/>
          <w:trHeight w:val="543"/>
        </w:trPr>
        <w:tc>
          <w:tcPr>
            <w:cnfStyle w:val="001000000000" w:firstRow="0" w:lastRow="0" w:firstColumn="1" w:lastColumn="0" w:oddVBand="0" w:evenVBand="0" w:oddHBand="0" w:evenHBand="0" w:firstRowFirstColumn="0" w:firstRowLastColumn="0" w:lastRowFirstColumn="0" w:lastRowLastColumn="0"/>
            <w:tcW w:w="2257" w:type="dxa"/>
          </w:tcPr>
          <w:p w14:paraId="56A56204" w14:textId="2D63A8E3" w:rsidR="00557202" w:rsidRPr="00D14435" w:rsidRDefault="00557202" w:rsidP="002114F2">
            <w:pPr>
              <w:jc w:val="center"/>
              <w:rPr>
                <w:rFonts w:ascii="Arial Narrow" w:hAnsi="Arial Narrow"/>
                <w:sz w:val="24"/>
                <w:szCs w:val="24"/>
              </w:rPr>
            </w:pPr>
            <w:r>
              <w:rPr>
                <w:rFonts w:ascii="Arial Narrow" w:hAnsi="Arial Narrow"/>
                <w:sz w:val="24"/>
                <w:szCs w:val="24"/>
              </w:rPr>
              <w:t>Naive</w:t>
            </w:r>
          </w:p>
        </w:tc>
        <w:tc>
          <w:tcPr>
            <w:tcW w:w="2257" w:type="dxa"/>
          </w:tcPr>
          <w:p w14:paraId="21AE0859" w14:textId="5A71DF69" w:rsidR="00557202" w:rsidRPr="00D14435" w:rsidRDefault="00AE41ED" w:rsidP="002114F2">
            <w:pPr>
              <w:jc w:val="center"/>
              <w:cnfStyle w:val="010000000000" w:firstRow="0" w:lastRow="1" w:firstColumn="0" w:lastColumn="0" w:oddVBand="0" w:evenVBand="0" w:oddHBand="0" w:evenHBand="0" w:firstRowFirstColumn="0" w:firstRowLastColumn="0" w:lastRowFirstColumn="0" w:lastRowLastColumn="0"/>
              <w:rPr>
                <w:rFonts w:ascii="Arial Narrow" w:hAnsi="Arial Narrow"/>
                <w:sz w:val="24"/>
                <w:szCs w:val="24"/>
              </w:rPr>
            </w:pPr>
            <w:r>
              <w:rPr>
                <w:rFonts w:ascii="Arial Narrow" w:hAnsi="Arial Narrow"/>
                <w:sz w:val="24"/>
                <w:szCs w:val="24"/>
              </w:rPr>
              <w:t>19.917</w:t>
            </w:r>
          </w:p>
        </w:tc>
        <w:tc>
          <w:tcPr>
            <w:cnfStyle w:val="000100000000" w:firstRow="0" w:lastRow="0" w:firstColumn="0" w:lastColumn="1" w:oddVBand="0" w:evenVBand="0" w:oddHBand="0" w:evenHBand="0" w:firstRowFirstColumn="0" w:firstRowLastColumn="0" w:lastRowFirstColumn="0" w:lastRowLastColumn="0"/>
            <w:tcW w:w="2258" w:type="dxa"/>
          </w:tcPr>
          <w:p w14:paraId="2C831074" w14:textId="29C45A6E" w:rsidR="00557202" w:rsidRPr="00D14435" w:rsidRDefault="00AE41ED" w:rsidP="002114F2">
            <w:pPr>
              <w:jc w:val="center"/>
              <w:rPr>
                <w:rFonts w:ascii="Arial Narrow" w:hAnsi="Arial Narrow"/>
                <w:sz w:val="24"/>
                <w:szCs w:val="24"/>
              </w:rPr>
            </w:pPr>
            <w:r>
              <w:rPr>
                <w:rFonts w:ascii="Arial Narrow" w:hAnsi="Arial Narrow"/>
                <w:sz w:val="24"/>
                <w:szCs w:val="24"/>
              </w:rPr>
              <w:t>31.463</w:t>
            </w:r>
          </w:p>
          <w:p w14:paraId="3B1B0EFA" w14:textId="77777777" w:rsidR="00557202" w:rsidRPr="00D14435" w:rsidRDefault="00557202" w:rsidP="002114F2">
            <w:pPr>
              <w:jc w:val="center"/>
              <w:rPr>
                <w:rFonts w:ascii="Arial Narrow" w:hAnsi="Arial Narrow"/>
                <w:sz w:val="24"/>
                <w:szCs w:val="24"/>
              </w:rPr>
            </w:pPr>
          </w:p>
        </w:tc>
      </w:tr>
    </w:tbl>
    <w:p w14:paraId="598F71CC" w14:textId="77777777" w:rsidR="00B76B94" w:rsidRPr="00B76B94" w:rsidRDefault="00B76B94" w:rsidP="00B76B94">
      <w:pPr>
        <w:rPr>
          <w:rFonts w:ascii="Arial Narrow" w:hAnsi="Arial Narrow"/>
          <w:sz w:val="24"/>
          <w:szCs w:val="24"/>
        </w:rPr>
      </w:pPr>
    </w:p>
    <w:p w14:paraId="6F0D8216" w14:textId="3F3849BA" w:rsidR="00B76B94" w:rsidRPr="00B76B94" w:rsidRDefault="00B76B94" w:rsidP="00B76B94">
      <w:pPr>
        <w:rPr>
          <w:rFonts w:ascii="Arial Narrow" w:hAnsi="Arial Narrow"/>
          <w:sz w:val="24"/>
          <w:szCs w:val="24"/>
        </w:rPr>
      </w:pPr>
      <w:r w:rsidRPr="00B76B94">
        <w:rPr>
          <w:rFonts w:ascii="Arial Narrow" w:hAnsi="Arial Narrow"/>
          <w:sz w:val="24"/>
          <w:szCs w:val="24"/>
        </w:rPr>
        <w:t xml:space="preserve">The </w:t>
      </w:r>
      <w:r w:rsidR="00F74BA9" w:rsidRPr="00B76B94">
        <w:rPr>
          <w:rFonts w:ascii="Arial Narrow" w:hAnsi="Arial Narrow"/>
          <w:sz w:val="24"/>
          <w:szCs w:val="24"/>
        </w:rPr>
        <w:t>ARMA (</w:t>
      </w:r>
      <w:r w:rsidRPr="00B76B94">
        <w:rPr>
          <w:rFonts w:ascii="Arial Narrow" w:hAnsi="Arial Narrow"/>
          <w:sz w:val="24"/>
          <w:szCs w:val="24"/>
        </w:rPr>
        <w:t>1,1) model ha</w:t>
      </w:r>
      <w:r w:rsidR="00F74BA9">
        <w:rPr>
          <w:rFonts w:ascii="Arial Narrow" w:hAnsi="Arial Narrow"/>
          <w:sz w:val="24"/>
          <w:szCs w:val="24"/>
        </w:rPr>
        <w:t>s</w:t>
      </w:r>
      <w:r w:rsidRPr="00B76B94">
        <w:rPr>
          <w:rFonts w:ascii="Arial Narrow" w:hAnsi="Arial Narrow"/>
          <w:sz w:val="24"/>
          <w:szCs w:val="24"/>
        </w:rPr>
        <w:t xml:space="preserve"> a Mean Absolute Error (MAE) of 22.591 and a Root Mean Squared Error (RMSE) of 34.255.</w:t>
      </w:r>
    </w:p>
    <w:p w14:paraId="038F6155" w14:textId="7380BB1E" w:rsidR="00B76B94" w:rsidRPr="00B76B94" w:rsidRDefault="00B76B94" w:rsidP="00B76B94">
      <w:pPr>
        <w:rPr>
          <w:rFonts w:ascii="Arial Narrow" w:hAnsi="Arial Narrow"/>
          <w:sz w:val="24"/>
          <w:szCs w:val="24"/>
        </w:rPr>
      </w:pPr>
      <w:r w:rsidRPr="00B76B94">
        <w:rPr>
          <w:rFonts w:ascii="Arial Narrow" w:hAnsi="Arial Narrow"/>
          <w:sz w:val="24"/>
          <w:szCs w:val="24"/>
        </w:rPr>
        <w:t xml:space="preserve">However, the naive forecasting model performed better, </w:t>
      </w:r>
      <w:r w:rsidR="00F74BA9">
        <w:rPr>
          <w:rFonts w:ascii="Arial Narrow" w:hAnsi="Arial Narrow"/>
          <w:sz w:val="24"/>
          <w:szCs w:val="24"/>
        </w:rPr>
        <w:t>generating</w:t>
      </w:r>
      <w:r w:rsidRPr="00B76B94">
        <w:rPr>
          <w:rFonts w:ascii="Arial Narrow" w:hAnsi="Arial Narrow"/>
          <w:sz w:val="24"/>
          <w:szCs w:val="24"/>
        </w:rPr>
        <w:t xml:space="preserve"> a lower MAE of 19.917 and a lower RMSE of 31.463.</w:t>
      </w:r>
    </w:p>
    <w:p w14:paraId="3E8754F9" w14:textId="33E401FA" w:rsidR="00B76B94" w:rsidRPr="00B76B94" w:rsidRDefault="00B76B94" w:rsidP="00B76B94">
      <w:pPr>
        <w:rPr>
          <w:rFonts w:ascii="Arial Narrow" w:hAnsi="Arial Narrow"/>
          <w:sz w:val="24"/>
          <w:szCs w:val="24"/>
        </w:rPr>
      </w:pPr>
      <w:r w:rsidRPr="00B76B94">
        <w:rPr>
          <w:rFonts w:ascii="Arial Narrow" w:hAnsi="Arial Narrow"/>
          <w:sz w:val="24"/>
          <w:szCs w:val="24"/>
        </w:rPr>
        <w:t xml:space="preserve">Therefore, although the </w:t>
      </w:r>
      <w:r w:rsidR="00F74BA9" w:rsidRPr="00B76B94">
        <w:rPr>
          <w:rFonts w:ascii="Arial Narrow" w:hAnsi="Arial Narrow"/>
          <w:sz w:val="24"/>
          <w:szCs w:val="24"/>
        </w:rPr>
        <w:t>ARMA (</w:t>
      </w:r>
      <w:r w:rsidRPr="00B76B94">
        <w:rPr>
          <w:rFonts w:ascii="Arial Narrow" w:hAnsi="Arial Narrow"/>
          <w:sz w:val="24"/>
          <w:szCs w:val="24"/>
        </w:rPr>
        <w:t>1,1) model was selected as the preferred specification among the candidate models based on AIC and BIC and passed the residual autocorrelation diagnostic, it did not outperform the naive benchmark in out-of-sample forecasting.</w:t>
      </w:r>
    </w:p>
    <w:p w14:paraId="1BD82B06" w14:textId="62220CDC" w:rsidR="00B76B94" w:rsidRPr="00B76B94" w:rsidRDefault="00B76B94" w:rsidP="00B76B94">
      <w:pPr>
        <w:rPr>
          <w:rFonts w:ascii="Arial Narrow" w:hAnsi="Arial Narrow"/>
          <w:sz w:val="24"/>
          <w:szCs w:val="24"/>
        </w:rPr>
      </w:pPr>
      <w:r w:rsidRPr="00B76B94">
        <w:rPr>
          <w:rFonts w:ascii="Arial Narrow" w:hAnsi="Arial Narrow"/>
          <w:sz w:val="24"/>
          <w:szCs w:val="24"/>
        </w:rPr>
        <w:t xml:space="preserve">This </w:t>
      </w:r>
      <w:r w:rsidR="00F74BA9">
        <w:rPr>
          <w:rFonts w:ascii="Arial Narrow" w:hAnsi="Arial Narrow"/>
          <w:sz w:val="24"/>
          <w:szCs w:val="24"/>
        </w:rPr>
        <w:t>implies</w:t>
      </w:r>
      <w:r w:rsidRPr="00B76B94">
        <w:rPr>
          <w:rFonts w:ascii="Arial Narrow" w:hAnsi="Arial Narrow"/>
          <w:sz w:val="24"/>
          <w:szCs w:val="24"/>
        </w:rPr>
        <w:t xml:space="preserve"> that the historical patterns captured by the model were insufficient to accurately predict the large fluctuations observed </w:t>
      </w:r>
      <w:r w:rsidR="00F74BA9">
        <w:rPr>
          <w:rFonts w:ascii="Arial Narrow" w:hAnsi="Arial Narrow"/>
          <w:sz w:val="24"/>
          <w:szCs w:val="24"/>
        </w:rPr>
        <w:t>in</w:t>
      </w:r>
      <w:r w:rsidRPr="00B76B94">
        <w:rPr>
          <w:rFonts w:ascii="Arial Narrow" w:hAnsi="Arial Narrow"/>
          <w:sz w:val="24"/>
          <w:szCs w:val="24"/>
        </w:rPr>
        <w:t xml:space="preserve"> the test period.</w:t>
      </w:r>
    </w:p>
    <w:p w14:paraId="4EF75654" w14:textId="77777777" w:rsidR="00B76B94" w:rsidRPr="00B76B94" w:rsidRDefault="00B76B94" w:rsidP="00B76B94">
      <w:pPr>
        <w:rPr>
          <w:rFonts w:ascii="Arial Narrow" w:hAnsi="Arial Narrow"/>
          <w:sz w:val="24"/>
          <w:szCs w:val="24"/>
        </w:rPr>
      </w:pPr>
    </w:p>
    <w:p w14:paraId="01B7A37F" w14:textId="77777777" w:rsidR="00B76B94" w:rsidRPr="00F74BA9" w:rsidRDefault="00B76B94" w:rsidP="00B76B94">
      <w:pPr>
        <w:rPr>
          <w:rFonts w:ascii="Agency FB" w:hAnsi="Agency FB"/>
          <w:b/>
          <w:bCs/>
          <w:sz w:val="28"/>
          <w:szCs w:val="28"/>
        </w:rPr>
      </w:pPr>
      <w:r w:rsidRPr="00F74BA9">
        <w:rPr>
          <w:rFonts w:ascii="Agency FB" w:hAnsi="Agency FB"/>
          <w:b/>
          <w:bCs/>
          <w:sz w:val="28"/>
          <w:szCs w:val="28"/>
        </w:rPr>
        <w:t>Conclusion</w:t>
      </w:r>
    </w:p>
    <w:p w14:paraId="0D0A87A5" w14:textId="77777777" w:rsidR="00F74BA9" w:rsidRDefault="00B76B94" w:rsidP="00B76B94">
      <w:pPr>
        <w:rPr>
          <w:rFonts w:ascii="Arial Narrow" w:hAnsi="Arial Narrow"/>
          <w:sz w:val="24"/>
          <w:szCs w:val="24"/>
        </w:rPr>
      </w:pPr>
      <w:r w:rsidRPr="00B76B94">
        <w:rPr>
          <w:rFonts w:ascii="Arial Narrow" w:hAnsi="Arial Narrow"/>
          <w:sz w:val="24"/>
          <w:szCs w:val="24"/>
        </w:rPr>
        <w:t>This study analysed and evaluated Google search interest in electric cars in the United States using monthly Google Trends data from January 2004 to August 2026.</w:t>
      </w:r>
    </w:p>
    <w:p w14:paraId="31AB9FA8" w14:textId="04F501D3" w:rsidR="00B76B94" w:rsidRPr="00B76B94" w:rsidRDefault="00B76B94" w:rsidP="00B76B94">
      <w:pPr>
        <w:rPr>
          <w:rFonts w:ascii="Arial Narrow" w:hAnsi="Arial Narrow"/>
          <w:sz w:val="24"/>
          <w:szCs w:val="24"/>
        </w:rPr>
      </w:pPr>
      <w:r w:rsidRPr="00B76B94">
        <w:rPr>
          <w:rFonts w:ascii="Arial Narrow" w:hAnsi="Arial Narrow"/>
          <w:sz w:val="24"/>
          <w:szCs w:val="24"/>
        </w:rPr>
        <w:t xml:space="preserve">The exploratory analysis </w:t>
      </w:r>
      <w:r w:rsidR="00F74BA9">
        <w:rPr>
          <w:rFonts w:ascii="Arial Narrow" w:hAnsi="Arial Narrow"/>
          <w:sz w:val="24"/>
          <w:szCs w:val="24"/>
        </w:rPr>
        <w:t>revealed</w:t>
      </w:r>
      <w:r w:rsidRPr="00B76B94">
        <w:rPr>
          <w:rFonts w:ascii="Arial Narrow" w:hAnsi="Arial Narrow"/>
          <w:sz w:val="24"/>
          <w:szCs w:val="24"/>
        </w:rPr>
        <w:t xml:space="preserve"> that search interest generally increased over the study period, although the series also displayed substantial short-term fluctuations. The ADF test provided evidence against the presence of a unit root, and therefore the series was modelled without differencing.</w:t>
      </w:r>
    </w:p>
    <w:p w14:paraId="2018B44B" w14:textId="77777777" w:rsidR="00B76B94" w:rsidRPr="00B76B94" w:rsidRDefault="00B76B94" w:rsidP="00B76B94">
      <w:pPr>
        <w:rPr>
          <w:rFonts w:ascii="Arial Narrow" w:hAnsi="Arial Narrow"/>
          <w:sz w:val="24"/>
          <w:szCs w:val="24"/>
        </w:rPr>
      </w:pPr>
    </w:p>
    <w:p w14:paraId="6EC966ED" w14:textId="5DD5938C" w:rsidR="00B76B94" w:rsidRPr="00B76B94" w:rsidRDefault="00B76B94" w:rsidP="00B76B94">
      <w:pPr>
        <w:rPr>
          <w:rFonts w:ascii="Arial Narrow" w:hAnsi="Arial Narrow"/>
          <w:sz w:val="24"/>
          <w:szCs w:val="24"/>
        </w:rPr>
      </w:pPr>
      <w:r w:rsidRPr="00B76B94">
        <w:rPr>
          <w:rFonts w:ascii="Arial Narrow" w:hAnsi="Arial Narrow"/>
          <w:sz w:val="24"/>
          <w:szCs w:val="24"/>
        </w:rPr>
        <w:t>Based on the ACF and PACF analysis, three candidate models</w:t>
      </w:r>
      <w:r w:rsidR="00F74BA9">
        <w:rPr>
          <w:rFonts w:ascii="Arial Narrow" w:hAnsi="Arial Narrow"/>
          <w:sz w:val="24"/>
          <w:szCs w:val="24"/>
        </w:rPr>
        <w:t>-</w:t>
      </w:r>
      <w:r w:rsidR="00F74BA9" w:rsidRPr="00B76B94">
        <w:rPr>
          <w:rFonts w:ascii="Arial Narrow" w:hAnsi="Arial Narrow"/>
          <w:sz w:val="24"/>
          <w:szCs w:val="24"/>
        </w:rPr>
        <w:t>AR (</w:t>
      </w:r>
      <w:r w:rsidRPr="00B76B94">
        <w:rPr>
          <w:rFonts w:ascii="Arial Narrow" w:hAnsi="Arial Narrow"/>
          <w:sz w:val="24"/>
          <w:szCs w:val="24"/>
        </w:rPr>
        <w:t xml:space="preserve">1), </w:t>
      </w:r>
      <w:r w:rsidR="00F74BA9" w:rsidRPr="00B76B94">
        <w:rPr>
          <w:rFonts w:ascii="Arial Narrow" w:hAnsi="Arial Narrow"/>
          <w:sz w:val="24"/>
          <w:szCs w:val="24"/>
        </w:rPr>
        <w:t>MA (</w:t>
      </w:r>
      <w:r w:rsidRPr="00B76B94">
        <w:rPr>
          <w:rFonts w:ascii="Arial Narrow" w:hAnsi="Arial Narrow"/>
          <w:sz w:val="24"/>
          <w:szCs w:val="24"/>
        </w:rPr>
        <w:t xml:space="preserve">1), and </w:t>
      </w:r>
      <w:r w:rsidR="00F74BA9" w:rsidRPr="00B76B94">
        <w:rPr>
          <w:rFonts w:ascii="Arial Narrow" w:hAnsi="Arial Narrow"/>
          <w:sz w:val="24"/>
          <w:szCs w:val="24"/>
        </w:rPr>
        <w:t>ARMA (</w:t>
      </w:r>
      <w:r w:rsidRPr="00B76B94">
        <w:rPr>
          <w:rFonts w:ascii="Arial Narrow" w:hAnsi="Arial Narrow"/>
          <w:sz w:val="24"/>
          <w:szCs w:val="24"/>
        </w:rPr>
        <w:t>1,1)</w:t>
      </w:r>
      <w:r w:rsidR="000C0B9D">
        <w:rPr>
          <w:rFonts w:ascii="Arial Narrow" w:hAnsi="Arial Narrow"/>
          <w:sz w:val="24"/>
          <w:szCs w:val="24"/>
        </w:rPr>
        <w:t xml:space="preserve">- </w:t>
      </w:r>
      <w:r w:rsidRPr="00B76B94">
        <w:rPr>
          <w:rFonts w:ascii="Arial Narrow" w:hAnsi="Arial Narrow"/>
          <w:sz w:val="24"/>
          <w:szCs w:val="24"/>
        </w:rPr>
        <w:t xml:space="preserve">were estimated. The </w:t>
      </w:r>
      <w:r w:rsidR="000C0B9D" w:rsidRPr="00B76B94">
        <w:rPr>
          <w:rFonts w:ascii="Arial Narrow" w:hAnsi="Arial Narrow"/>
          <w:sz w:val="24"/>
          <w:szCs w:val="24"/>
        </w:rPr>
        <w:t>ARMA (</w:t>
      </w:r>
      <w:r w:rsidRPr="00B76B94">
        <w:rPr>
          <w:rFonts w:ascii="Arial Narrow" w:hAnsi="Arial Narrow"/>
          <w:sz w:val="24"/>
          <w:szCs w:val="24"/>
        </w:rPr>
        <w:t>1,1) model was selected as the preferred model because it produced the lowest AIC and BIC values among the candidate models. The Ljung–Box test also indicated that there was no significant remaining autocorrelation in the residuals.</w:t>
      </w:r>
    </w:p>
    <w:p w14:paraId="75522AA2" w14:textId="2A8D7A62" w:rsidR="00B76B94" w:rsidRPr="00B76B94" w:rsidRDefault="00B76B94" w:rsidP="00B76B94">
      <w:pPr>
        <w:rPr>
          <w:rFonts w:ascii="Arial Narrow" w:hAnsi="Arial Narrow"/>
          <w:sz w:val="24"/>
          <w:szCs w:val="24"/>
        </w:rPr>
      </w:pPr>
      <w:r w:rsidRPr="00B76B94">
        <w:rPr>
          <w:rFonts w:ascii="Arial Narrow" w:hAnsi="Arial Narrow"/>
          <w:sz w:val="24"/>
          <w:szCs w:val="24"/>
        </w:rPr>
        <w:lastRenderedPageBreak/>
        <w:t xml:space="preserve">However, the out-of-sample forecast evaluation produced a different result. Although the </w:t>
      </w:r>
      <w:r w:rsidR="000C0B9D" w:rsidRPr="00B76B94">
        <w:rPr>
          <w:rFonts w:ascii="Arial Narrow" w:hAnsi="Arial Narrow"/>
          <w:sz w:val="24"/>
          <w:szCs w:val="24"/>
        </w:rPr>
        <w:t>ARMA (</w:t>
      </w:r>
      <w:r w:rsidRPr="00B76B94">
        <w:rPr>
          <w:rFonts w:ascii="Arial Narrow" w:hAnsi="Arial Narrow"/>
          <w:sz w:val="24"/>
          <w:szCs w:val="24"/>
        </w:rPr>
        <w:t xml:space="preserve">1,1) model was preferable among the candidate models </w:t>
      </w:r>
      <w:r w:rsidR="000C0B9D">
        <w:rPr>
          <w:rFonts w:ascii="Arial Narrow" w:hAnsi="Arial Narrow"/>
          <w:sz w:val="24"/>
          <w:szCs w:val="24"/>
        </w:rPr>
        <w:t>according to the</w:t>
      </w:r>
      <w:r w:rsidRPr="00B76B94">
        <w:rPr>
          <w:rFonts w:ascii="Arial Narrow" w:hAnsi="Arial Narrow"/>
          <w:sz w:val="24"/>
          <w:szCs w:val="24"/>
        </w:rPr>
        <w:t xml:space="preserve"> model-selection criteria, it produced higher forecast errors than the naive forecasting benchmark during the 12-month test period.</w:t>
      </w:r>
    </w:p>
    <w:p w14:paraId="185BC14B" w14:textId="75A0C6E5" w:rsidR="00B76B94" w:rsidRPr="00B76B94" w:rsidRDefault="00B76B94" w:rsidP="00B76B94">
      <w:pPr>
        <w:rPr>
          <w:rFonts w:ascii="Arial Narrow" w:hAnsi="Arial Narrow"/>
          <w:sz w:val="24"/>
          <w:szCs w:val="24"/>
        </w:rPr>
      </w:pPr>
      <w:r w:rsidRPr="00B76B94">
        <w:rPr>
          <w:rFonts w:ascii="Arial Narrow" w:hAnsi="Arial Narrow"/>
          <w:sz w:val="24"/>
          <w:szCs w:val="24"/>
        </w:rPr>
        <w:t xml:space="preserve">Overall, the findings </w:t>
      </w:r>
      <w:r w:rsidR="000C0B9D">
        <w:rPr>
          <w:rFonts w:ascii="Arial Narrow" w:hAnsi="Arial Narrow"/>
          <w:sz w:val="24"/>
          <w:szCs w:val="24"/>
        </w:rPr>
        <w:t>illustrate</w:t>
      </w:r>
      <w:r w:rsidRPr="00B76B94">
        <w:rPr>
          <w:rFonts w:ascii="Arial Narrow" w:hAnsi="Arial Narrow"/>
          <w:sz w:val="24"/>
          <w:szCs w:val="24"/>
        </w:rPr>
        <w:t xml:space="preserve"> that in-sample model selection and out-of-sample forecasting performance are not necessarily the same. A model may provide a relatively good fit to historical data and satisfy diagnostic tests</w:t>
      </w:r>
      <w:r w:rsidR="000C0B9D">
        <w:rPr>
          <w:rFonts w:ascii="Arial Narrow" w:hAnsi="Arial Narrow"/>
          <w:sz w:val="24"/>
          <w:szCs w:val="24"/>
        </w:rPr>
        <w:t xml:space="preserve">, but </w:t>
      </w:r>
      <w:r w:rsidRPr="00B76B94">
        <w:rPr>
          <w:rFonts w:ascii="Arial Narrow" w:hAnsi="Arial Narrow"/>
          <w:sz w:val="24"/>
          <w:szCs w:val="24"/>
        </w:rPr>
        <w:t>still fail to produce the most accurate forecasts of future observations.</w:t>
      </w:r>
    </w:p>
    <w:p w14:paraId="2379D223" w14:textId="5DC5BB15" w:rsidR="00B76B94" w:rsidRPr="00B1642A" w:rsidRDefault="00B76B94" w:rsidP="00B76B94">
      <w:pPr>
        <w:rPr>
          <w:rFonts w:ascii="Arial Narrow" w:hAnsi="Arial Narrow"/>
          <w:sz w:val="24"/>
          <w:szCs w:val="24"/>
        </w:rPr>
      </w:pPr>
      <w:r w:rsidRPr="00B76B94">
        <w:rPr>
          <w:rFonts w:ascii="Arial Narrow" w:hAnsi="Arial Narrow"/>
          <w:sz w:val="24"/>
          <w:szCs w:val="24"/>
        </w:rPr>
        <w:t xml:space="preserve">Therefore, while the </w:t>
      </w:r>
      <w:proofErr w:type="gramStart"/>
      <w:r w:rsidRPr="00B76B94">
        <w:rPr>
          <w:rFonts w:ascii="Arial Narrow" w:hAnsi="Arial Narrow"/>
          <w:sz w:val="24"/>
          <w:szCs w:val="24"/>
        </w:rPr>
        <w:t>ARMA(</w:t>
      </w:r>
      <w:proofErr w:type="gramEnd"/>
      <w:r w:rsidRPr="00B76B94">
        <w:rPr>
          <w:rFonts w:ascii="Arial Narrow" w:hAnsi="Arial Narrow"/>
          <w:sz w:val="24"/>
          <w:szCs w:val="24"/>
        </w:rPr>
        <w:t>1,1) model was useful for analysing the autocorrelation structure of Google search interest in electric cars, its forecasting performance was limited during the evaluation period. Future research could examine alternative time-series models, structural changes, seasonal patterns, or additional explanatory variables to improve forecasting accuracy.</w:t>
      </w:r>
    </w:p>
    <w:sectPr w:rsidR="00B76B94" w:rsidRPr="00B164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gency FB">
    <w:panose1 w:val="020B0503020202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B1F"/>
    <w:rsid w:val="00046792"/>
    <w:rsid w:val="00047C7A"/>
    <w:rsid w:val="00074A4E"/>
    <w:rsid w:val="000C0B9D"/>
    <w:rsid w:val="00136D61"/>
    <w:rsid w:val="001626F4"/>
    <w:rsid w:val="00194BD2"/>
    <w:rsid w:val="00235DE8"/>
    <w:rsid w:val="00316484"/>
    <w:rsid w:val="00386C34"/>
    <w:rsid w:val="00430C4A"/>
    <w:rsid w:val="004C0398"/>
    <w:rsid w:val="004C483E"/>
    <w:rsid w:val="00527D3C"/>
    <w:rsid w:val="00557202"/>
    <w:rsid w:val="005A78BB"/>
    <w:rsid w:val="005C4826"/>
    <w:rsid w:val="005F3C27"/>
    <w:rsid w:val="00677218"/>
    <w:rsid w:val="006B14AB"/>
    <w:rsid w:val="00714B1F"/>
    <w:rsid w:val="00783009"/>
    <w:rsid w:val="009272EA"/>
    <w:rsid w:val="00967ED2"/>
    <w:rsid w:val="009B70BD"/>
    <w:rsid w:val="009B76B1"/>
    <w:rsid w:val="00A458DA"/>
    <w:rsid w:val="00A5191E"/>
    <w:rsid w:val="00A63BE7"/>
    <w:rsid w:val="00A64C6E"/>
    <w:rsid w:val="00AA5EA8"/>
    <w:rsid w:val="00AC2BEA"/>
    <w:rsid w:val="00AE41ED"/>
    <w:rsid w:val="00B1642A"/>
    <w:rsid w:val="00B76B94"/>
    <w:rsid w:val="00BE2F20"/>
    <w:rsid w:val="00C12748"/>
    <w:rsid w:val="00C5294F"/>
    <w:rsid w:val="00D14435"/>
    <w:rsid w:val="00D419DF"/>
    <w:rsid w:val="00D930DE"/>
    <w:rsid w:val="00DA1CA9"/>
    <w:rsid w:val="00E31AD6"/>
    <w:rsid w:val="00ED5BE1"/>
    <w:rsid w:val="00EE4255"/>
    <w:rsid w:val="00F37B0B"/>
    <w:rsid w:val="00F4419D"/>
    <w:rsid w:val="00F74BA9"/>
    <w:rsid w:val="00FC3C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13C19"/>
  <w15:chartTrackingRefBased/>
  <w15:docId w15:val="{1D2CFDE7-16D3-4770-95F9-9988EE3F7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4B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4B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4B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4B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4B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4B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4B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4B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4B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B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4B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4B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4B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4B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4B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4B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4B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4B1F"/>
    <w:rPr>
      <w:rFonts w:eastAsiaTheme="majorEastAsia" w:cstheme="majorBidi"/>
      <w:color w:val="272727" w:themeColor="text1" w:themeTint="D8"/>
    </w:rPr>
  </w:style>
  <w:style w:type="paragraph" w:styleId="Title">
    <w:name w:val="Title"/>
    <w:basedOn w:val="Normal"/>
    <w:next w:val="Normal"/>
    <w:link w:val="TitleChar"/>
    <w:uiPriority w:val="10"/>
    <w:qFormat/>
    <w:rsid w:val="00714B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4B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4B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4B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4B1F"/>
    <w:pPr>
      <w:spacing w:before="160"/>
      <w:jc w:val="center"/>
    </w:pPr>
    <w:rPr>
      <w:i/>
      <w:iCs/>
      <w:color w:val="404040" w:themeColor="text1" w:themeTint="BF"/>
    </w:rPr>
  </w:style>
  <w:style w:type="character" w:customStyle="1" w:styleId="QuoteChar">
    <w:name w:val="Quote Char"/>
    <w:basedOn w:val="DefaultParagraphFont"/>
    <w:link w:val="Quote"/>
    <w:uiPriority w:val="29"/>
    <w:rsid w:val="00714B1F"/>
    <w:rPr>
      <w:i/>
      <w:iCs/>
      <w:color w:val="404040" w:themeColor="text1" w:themeTint="BF"/>
    </w:rPr>
  </w:style>
  <w:style w:type="paragraph" w:styleId="ListParagraph">
    <w:name w:val="List Paragraph"/>
    <w:basedOn w:val="Normal"/>
    <w:uiPriority w:val="34"/>
    <w:qFormat/>
    <w:rsid w:val="00714B1F"/>
    <w:pPr>
      <w:ind w:left="720"/>
      <w:contextualSpacing/>
    </w:pPr>
  </w:style>
  <w:style w:type="character" w:styleId="IntenseEmphasis">
    <w:name w:val="Intense Emphasis"/>
    <w:basedOn w:val="DefaultParagraphFont"/>
    <w:uiPriority w:val="21"/>
    <w:qFormat/>
    <w:rsid w:val="00714B1F"/>
    <w:rPr>
      <w:i/>
      <w:iCs/>
      <w:color w:val="2F5496" w:themeColor="accent1" w:themeShade="BF"/>
    </w:rPr>
  </w:style>
  <w:style w:type="paragraph" w:styleId="IntenseQuote">
    <w:name w:val="Intense Quote"/>
    <w:basedOn w:val="Normal"/>
    <w:next w:val="Normal"/>
    <w:link w:val="IntenseQuoteChar"/>
    <w:uiPriority w:val="30"/>
    <w:qFormat/>
    <w:rsid w:val="00714B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4B1F"/>
    <w:rPr>
      <w:i/>
      <w:iCs/>
      <w:color w:val="2F5496" w:themeColor="accent1" w:themeShade="BF"/>
    </w:rPr>
  </w:style>
  <w:style w:type="character" w:styleId="IntenseReference">
    <w:name w:val="Intense Reference"/>
    <w:basedOn w:val="DefaultParagraphFont"/>
    <w:uiPriority w:val="32"/>
    <w:qFormat/>
    <w:rsid w:val="00714B1F"/>
    <w:rPr>
      <w:b/>
      <w:bCs/>
      <w:smallCaps/>
      <w:color w:val="2F5496" w:themeColor="accent1" w:themeShade="BF"/>
      <w:spacing w:val="5"/>
    </w:rPr>
  </w:style>
  <w:style w:type="table" w:styleId="TableGrid">
    <w:name w:val="Table Grid"/>
    <w:basedOn w:val="TableNormal"/>
    <w:uiPriority w:val="39"/>
    <w:rsid w:val="009272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D930D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5</Pages>
  <Words>1520</Words>
  <Characters>8667</Characters>
  <Application>Microsoft Office Word</Application>
  <DocSecurity>0</DocSecurity>
  <Lines>72</Lines>
  <Paragraphs>20</Paragraphs>
  <ScaleCrop>false</ScaleCrop>
  <Company/>
  <LinksUpToDate>false</LinksUpToDate>
  <CharactersWithSpaces>10167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Nafia Siddiqui</dc:creator>
  <cp:keywords/>
  <dc:description/>
  <cp:lastModifiedBy>Nafia Siddiqui</cp:lastModifiedBy>
  <cp:revision>42</cp:revision>
  <dcterms:created xsi:type="dcterms:W3CDTF">2026-09-09T16:49:00Z</dcterms:created>
  <dcterms:modified xsi:type="dcterms:W3CDTF">2026-09-09T17:45:00Z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982c62f6-1f22-4ca7-87e3-24d8ddcaf655</vt:lpwstr>
  </property>
</Properties>
</file>