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Calibri" w:cs="Calibri" w:eastAsia="Calibri" w:hAnsi="Calibri"/>
          <w:b/>
          <w:bCs/>
          <w:color w:val="1B3A5C"/>
          <w:sz w:val="34"/>
          <w:szCs w:val="34"/>
        </w:rPr>
        <w:t xml:space="preserve">Mushroom Disease Classification and Ordinal Contamination Grading System with Intelligent Advisory Application</w:t>
      </w:r>
    </w:p>
    <w:p>
      <w:pPr>
        <w:spacing w:after="80" w:before="0"/>
        <w:jc w:val="center"/>
      </w:pPr>
      <w:r>
        <w:rPr>
          <w:rFonts w:ascii="Calibri" w:cs="Calibri" w:eastAsia="Calibri" w:hAnsi="Calibri"/>
          <w:i/>
          <w:iCs/>
          <w:color w:val="27AE60"/>
          <w:sz w:val="24"/>
          <w:szCs w:val="24"/>
        </w:rPr>
        <w:t xml:space="preserve">Final Project Synopsis</w:t>
      </w:r>
    </w:p>
    <w:p>
      <w:pPr>
        <w:pBdr>
          <w:bottom w:val="single" w:color="27AE60" w:sz="6" w:space="4"/>
        </w:pBdr>
        <w:spacing w:after="80" w:before="0"/>
        <w:jc w:val="center"/>
      </w:pPr>
      <w:r>
        <w:rPr>
          <w:rFonts w:ascii="Calibri" w:cs="Calibri" w:eastAsia="Calibri" w:hAnsi="Calibri"/>
          <w:color w:val="2C3E50"/>
          <w:sz w:val="22"/>
          <w:szCs w:val="22"/>
        </w:rPr>
        <w:t xml:space="preserve">Course: CSE 499B  |  North South University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F4F6F9" w:val="clear"/>
            <w:tcMar>
              <w:top w:type="dxa" w:w="80"/>
              <w:left w:type="dxa" w:w="200"/>
              <w:bottom w:type="dxa" w:w="80"/>
              <w:right w:type="dxa" w:w="120"/>
            </w:tcMar>
          </w:tcPr>
          <w:p>
            <w:r>
              <w:rPr>
                <w:rFonts w:ascii="Calibri" w:cs="Calibri" w:eastAsia="Calibri" w:hAnsi="Calibri"/>
                <w:b/>
                <w:bCs/>
                <w:color w:val="1B3A5C"/>
                <w:sz w:val="22"/>
                <w:szCs w:val="22"/>
              </w:rPr>
              <w:t xml:space="preserve">Submitted By:</w:t>
            </w:r>
          </w:p>
          <w:p>
            <w:r>
              <w:rPr>
                <w:rFonts w:ascii="Calibri" w:cs="Calibri" w:eastAsia="Calibri" w:hAnsi="Calibri"/>
                <w:color w:val="2C3E50"/>
                <w:sz w:val="22"/>
                <w:szCs w:val="22"/>
              </w:rPr>
              <w:t xml:space="preserve">Nafis Karim   (2221342642)</w:t>
            </w:r>
          </w:p>
          <w:p>
            <w:r>
              <w:rPr>
                <w:rFonts w:ascii="Calibri" w:cs="Calibri" w:eastAsia="Calibri" w:hAnsi="Calibri"/>
                <w:color w:val="2C3E50"/>
                <w:sz w:val="22"/>
                <w:szCs w:val="22"/>
              </w:rPr>
              <w:t xml:space="preserve">Susmita Goswami   (2221409042)</w:t>
            </w:r>
          </w:p>
          <w:p>
            <w:r>
              <w:rPr>
                <w:rFonts w:ascii="Calibri" w:cs="Calibri" w:eastAsia="Calibri" w:hAnsi="Calibri"/>
                <w:color w:val="2C3E50"/>
                <w:sz w:val="22"/>
                <w:szCs w:val="22"/>
              </w:rPr>
              <w:t xml:space="preserve">Ridwan Siddique   (2221665043)</w:t>
            </w:r>
          </w:p>
        </w:tc>
        <w:tc>
          <w:tcPr>
            <w:tcBorders>
              <w:top w:val="none" w:color="FFFFFF" w:sz="0"/>
              <w:left w:val="none" w:color="FFFFFF" w:sz="0"/>
              <w:bottom w:val="none" w:color="FFFFFF" w:sz="0"/>
              <w:right w:val="none" w:color="FFFFFF" w:sz="0"/>
            </w:tcBorders>
            <w:shd w:fill="F4F6F9" w:val="clear"/>
            <w:tcMar>
              <w:top w:type="dxa" w:w="80"/>
              <w:left w:type="dxa" w:w="200"/>
              <w:bottom w:type="dxa" w:w="80"/>
              <w:right w:type="dxa" w:w="120"/>
            </w:tcMar>
          </w:tcPr>
          <w:p>
            <w:r>
              <w:rPr>
                <w:rFonts w:ascii="Calibri" w:cs="Calibri" w:eastAsia="Calibri" w:hAnsi="Calibri"/>
                <w:b/>
                <w:bCs/>
                <w:color w:val="1B3A5C"/>
                <w:sz w:val="22"/>
                <w:szCs w:val="22"/>
              </w:rPr>
              <w:t xml:space="preserve">Supervised By:</w:t>
            </w:r>
          </w:p>
          <w:p>
            <w:r>
              <w:rPr>
                <w:rFonts w:ascii="Calibri" w:cs="Calibri" w:eastAsia="Calibri" w:hAnsi="Calibri"/>
                <w:color w:val="2C3E50"/>
                <w:sz w:val="22"/>
                <w:szCs w:val="22"/>
              </w:rPr>
              <w:t xml:space="preserve">KAS</w:t>
            </w:r>
          </w:p>
          <w:p>
            <w:r>
              <w:rPr>
                <w:rFonts w:ascii="Calibri" w:cs="Calibri" w:eastAsia="Calibri" w:hAnsi="Calibri"/>
                <w:sz w:val="22"/>
                <w:szCs w:val="22"/>
              </w:rPr>
              <w:t xml:space="preserve"/>
            </w:r>
          </w:p>
          <w:p>
            <w:r>
              <w:rPr>
                <w:rFonts w:ascii="Calibri" w:cs="Calibri" w:eastAsia="Calibri" w:hAnsi="Calibri"/>
                <w:color w:val="2C3E50"/>
                <w:sz w:val="22"/>
                <w:szCs w:val="22"/>
              </w:rPr>
              <w:t xml:space="preserve">Submission Date: April 2025</w:t>
            </w:r>
          </w:p>
        </w:tc>
      </w:tr>
    </w:tbl>
    <w:p>
      <w:r>
        <w:rPr>
          <w:sz w:val="22"/>
          <w:szCs w:val="22"/>
        </w:rPr>
        <w:t xml:space="preserve"/>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1. Abstract</w:t>
      </w:r>
    </w:p>
    <w:p>
      <w:pPr>
        <w:spacing w:after="60" w:before="60" w:line="360" w:lineRule="auto"/>
        <w:jc w:val="both"/>
      </w:pPr>
      <w:r>
        <w:rPr>
          <w:rFonts w:ascii="Calibri" w:cs="Calibri" w:eastAsia="Calibri" w:hAnsi="Calibri"/>
          <w:color w:val="2C3E50"/>
          <w:sz w:val="22"/>
          <w:szCs w:val="22"/>
        </w:rPr>
        <w:t xml:space="preserve">Mushroom cultivation is a vital agricultural activity in Bangladesh, yet fungal contamination of substrate bags remains a significant threat to yield and quality. This research presents a deep learning-based system for classifying mushroom bag diseases into three ordinal severity levels: Healthy, Single Infected (one mold type), and Mixed Infected (multiple molds or overlapping infections). Unlike conventional flat multi-class classifiers, this work treats disease progression as an ordinal problem, using the CORN (Conditional Ordinal Regression for Neural Networks) loss function, which models contamination severity as a sequence of conditional binary decisions.</w:t>
      </w:r>
    </w:p>
    <w:p>
      <w:pPr>
        <w:spacing w:after="60" w:before="60" w:line="360" w:lineRule="auto"/>
        <w:jc w:val="both"/>
      </w:pPr>
      <w:r>
        <w:rPr>
          <w:rFonts w:ascii="Calibri" w:cs="Calibri" w:eastAsia="Calibri" w:hAnsi="Calibri"/>
          <w:color w:val="2C3E50"/>
          <w:sz w:val="22"/>
          <w:szCs w:val="22"/>
        </w:rPr>
        <w:t xml:space="preserve">The primary model, EfficientNetV2S pre-trained on ImageNet and fine-tuned with CORN loss, achieved 88.03% test accuracy with a Mean Absolute Error of 0.1282 on a custom dataset of 761 real-world images collected at the Mushroom Development Institute, Savar, Dhaka. The system is deployed as a Streamlit web application with Grad-CAM visual explanations and an integrated Retrieval-Augmented Generation (RAG) expert chatbot powered by a Groq-hosted large language model. This is the first known application of ordinal classification to mushroom bag disease grading, with a novel Mixed Infected class not covered in prior literature.</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2. Introduction and Problem Statement</w:t>
      </w:r>
    </w:p>
    <w:p>
      <w:pPr>
        <w:spacing w:after="60" w:before="60" w:line="360" w:lineRule="auto"/>
        <w:jc w:val="both"/>
      </w:pPr>
      <w:r>
        <w:rPr>
          <w:rFonts w:ascii="Calibri" w:cs="Calibri" w:eastAsia="Calibri" w:hAnsi="Calibri"/>
          <w:color w:val="2C3E50"/>
          <w:sz w:val="22"/>
          <w:szCs w:val="22"/>
        </w:rPr>
        <w:t xml:space="preserve">Mushroom cultivation is expanding rapidly in South and Southeast Asia as a high-protein, low-cost food source. In Bangladesh, oyster mushroom farms operate at both household and commercial scales. The substrate bags, typically made of sawdust or straw, are highly susceptible to fungal contamination by organisms such as Trichoderma, Aspergillus, and Rhizopus. Early detection of contamination is critical — a single infected bag can spread mold spores across an entire batch within days, causing total crop loss.</w:t>
      </w:r>
    </w:p>
    <w:p>
      <w:pPr>
        <w:spacing w:after="60" w:before="60" w:line="360" w:lineRule="auto"/>
        <w:jc w:val="both"/>
      </w:pPr>
      <w:r>
        <w:rPr>
          <w:rFonts w:ascii="Calibri" w:cs="Calibri" w:eastAsia="Calibri" w:hAnsi="Calibri"/>
          <w:color w:val="2C3E50"/>
          <w:sz w:val="22"/>
          <w:szCs w:val="22"/>
        </w:rPr>
        <w:t xml:space="preserve">Currently, detection is performed manually by experienced farmers, which is slow, subjective, and unavailable to small-scale or first-time cultivators. Computer vision-based disease detection can automate this process; however, existing solutions in the literature treat it as a flat classification problem (healthy vs. infected), failing to capture the progression of contamination. A bag with one mold type (Single Infected) requires different intervention than one with multiple overlapping molds or mixed healthy-infected patches (Mixed Infected). This severity ordering carries real agronomic significance and must be modeled explicitly.</w:t>
      </w:r>
    </w:p>
    <w:p>
      <w:pPr>
        <w:spacing w:after="60" w:before="60" w:line="360" w:lineRule="auto"/>
        <w:jc w:val="both"/>
      </w:pPr>
      <w:r>
        <w:rPr>
          <w:rFonts w:ascii="Calibri" w:cs="Calibri" w:eastAsia="Calibri" w:hAnsi="Calibri"/>
          <w:color w:val="2C3E50"/>
          <w:sz w:val="22"/>
          <w:szCs w:val="22"/>
        </w:rPr>
        <w:t xml:space="preserve">This project addresses these gaps by: (i) building the first three-class, ordinal mushroom bag disease dataset from Bangladesh, (ii) applying ordinal deep learning to model disease severity progression, (iii) deploying a practical web application with visual explanations accessible to non-expert farmers, and (iv) integrating an AI advisory chatbot for real-time guidance.</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3. Brief Literature Review</w:t>
      </w:r>
    </w:p>
    <w:p>
      <w:pPr>
        <w:spacing w:after="60" w:before="60" w:line="360" w:lineRule="auto"/>
        <w:jc w:val="both"/>
      </w:pPr>
      <w:r>
        <w:rPr>
          <w:rFonts w:ascii="Calibri" w:cs="Calibri" w:eastAsia="Calibri" w:hAnsi="Calibri"/>
          <w:color w:val="2C3E50"/>
          <w:sz w:val="22"/>
          <w:szCs w:val="22"/>
        </w:rPr>
        <w:t xml:space="preserve">Prior work on plant disease detection using CNNs (Mohanty et al., 2016; PlantVillage dataset) focused on leaf diseases with flat classification. Transfer learning with EfficientNet, ResNet, and DenseNet architectures has shown strong performance on small agricultural datasets. Ordinal regression in deep learning has been explored for age estimation (Niu et al., 2016) and medical imaging (Liu et al., 2020) using formulations such as CORAL and CORN loss. Vision Transformers (ViT) have demonstrated competitive performance on image classification tasks (Dosovitskiy et al., 2020) but require large datasets. Retrieval-Augmented Generation (RAG) for domain-specific Q&amp;A has been demonstrated with ChromaDB and transformer-based embedders. No prior work combines ordinal severity grading with mushroom bag disease detection or includes a RAG advisory layer.</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4. Dataset</w:t>
      </w:r>
    </w:p>
    <w:p>
      <w:pPr>
        <w:pStyle w:val="Heading2"/>
        <w:spacing w:after="80" w:before="240"/>
      </w:pPr>
      <w:r>
        <w:rPr>
          <w:rFonts w:ascii="Calibri" w:cs="Calibri" w:eastAsia="Calibri" w:hAnsi="Calibri"/>
          <w:b/>
          <w:bCs/>
          <w:color w:val="27AE60"/>
          <w:sz w:val="24"/>
          <w:szCs w:val="24"/>
        </w:rPr>
        <w:t xml:space="preserve">4.1 Collection</w:t>
      </w:r>
    </w:p>
    <w:p>
      <w:pPr>
        <w:spacing w:after="60" w:before="60" w:line="360" w:lineRule="auto"/>
        <w:jc w:val="both"/>
      </w:pPr>
      <w:r>
        <w:rPr>
          <w:rFonts w:ascii="Calibri" w:cs="Calibri" w:eastAsia="Calibri" w:hAnsi="Calibri"/>
          <w:color w:val="2C3E50"/>
          <w:sz w:val="22"/>
          <w:szCs w:val="22"/>
        </w:rPr>
        <w:t xml:space="preserve">761 JPEG images of mushroom substrate bags were captured at the Mushroom Development Institute, Savar, Dhaka, Bangladesh, in April 2025 using an iPhone 11 Pro Max. Images were captured under natural indoor lighting at varying angles and distances to maximize real-world diversity.</w:t>
      </w:r>
    </w:p>
    <w:p>
      <w:pPr>
        <w:pStyle w:val="Heading2"/>
        <w:spacing w:after="80" w:before="240"/>
      </w:pPr>
      <w:r>
        <w:rPr>
          <w:rFonts w:ascii="Calibri" w:cs="Calibri" w:eastAsia="Calibri" w:hAnsi="Calibri"/>
          <w:b/>
          <w:bCs/>
          <w:color w:val="27AE60"/>
          <w:sz w:val="24"/>
          <w:szCs w:val="24"/>
        </w:rPr>
        <w:t xml:space="preserve">4.2 Classes and Ordinal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00"/>
        <w:gridCol w:w="30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Ordinal</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Class</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Count (%)</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bCs/>
                <w:color w:val="2C3E50"/>
                <w:sz w:val="20"/>
                <w:szCs w:val="20"/>
              </w:rPr>
              <w:t xml:space="preserve">0</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Healthy</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299  (39.3%)</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Clean substrate, no mold visible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2C3E5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Single Infected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147  (19.3%)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Single mold type (Trichoderma/Aspergillus/Rhizopus)</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bCs/>
                <w:color w:val="2C3E50"/>
                <w:sz w:val="20"/>
                <w:szCs w:val="20"/>
              </w:rPr>
              <w:t xml:space="preserve">2</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Mixed Infected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315  (41.4%)</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Multiple molds or healthy+mold in same bag</w:t>
            </w:r>
          </w:p>
        </w:tc>
      </w:tr>
    </w:tbl>
    <w:p>
      <w:r>
        <w:rPr>
          <w:sz w:val="22"/>
          <w:szCs w:val="22"/>
        </w:rPr>
        <w:t xml:space="preserve"/>
      </w:r>
    </w:p>
    <w:p>
      <w:pPr>
        <w:pStyle w:val="Heading2"/>
        <w:spacing w:after="80" w:before="240"/>
      </w:pPr>
      <w:r>
        <w:rPr>
          <w:rFonts w:ascii="Calibri" w:cs="Calibri" w:eastAsia="Calibri" w:hAnsi="Calibri"/>
          <w:b/>
          <w:bCs/>
          <w:color w:val="27AE60"/>
          <w:sz w:val="24"/>
          <w:szCs w:val="24"/>
        </w:rPr>
        <w:t xml:space="preserve">4.3 Splits and Augmentation</w:t>
      </w:r>
    </w:p>
    <w:p>
      <w:pPr>
        <w:spacing w:after="60" w:before="60" w:line="360" w:lineRule="auto"/>
        <w:jc w:val="both"/>
      </w:pPr>
      <w:r>
        <w:rPr>
          <w:rFonts w:ascii="Calibri" w:cs="Calibri" w:eastAsia="Calibri" w:hAnsi="Calibri"/>
          <w:color w:val="2C3E50"/>
          <w:sz w:val="22"/>
          <w:szCs w:val="22"/>
        </w:rPr>
        <w:t xml:space="preserve">Images were split using stratified sampling into Train (70%: 531), Validation (15%: 113), and Test (15%: 117). Online augmentation during training applied random horizontal/vertical flips, rotation ±20°, zoom, brightness, contrast, and translation. Offline augmentation expanded the training set to 2,400 images and was stored in dataset_augmented/. Class imbalance (ratio 2.16) was mitigated using class_weight during training. A DDPM diffusion model was also trained to generate 1,200 synthetic images (dataset_diffusion/), though this was found to degrade performance due to 64×64 upscaling blur artifacts.</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5. Methodology</w:t>
      </w:r>
    </w:p>
    <w:p>
      <w:pPr>
        <w:pStyle w:val="Heading2"/>
        <w:spacing w:after="80" w:before="240"/>
      </w:pPr>
      <w:r>
        <w:rPr>
          <w:rFonts w:ascii="Calibri" w:cs="Calibri" w:eastAsia="Calibri" w:hAnsi="Calibri"/>
          <w:b/>
          <w:bCs/>
          <w:color w:val="27AE60"/>
          <w:sz w:val="24"/>
          <w:szCs w:val="24"/>
        </w:rPr>
        <w:t xml:space="preserve">5.1 Preprocessing</w:t>
      </w:r>
    </w:p>
    <w:p>
      <w:pPr>
        <w:spacing w:after="60" w:before="60" w:line="360" w:lineRule="auto"/>
        <w:jc w:val="both"/>
      </w:pPr>
      <w:r>
        <w:rPr>
          <w:rFonts w:ascii="Calibri" w:cs="Calibri" w:eastAsia="Calibri" w:hAnsi="Calibri"/>
          <w:color w:val="2C3E50"/>
          <w:sz w:val="22"/>
          <w:szCs w:val="22"/>
        </w:rPr>
        <w:t xml:space="preserve">All images were resized to 224×224 pixels. For the EfficientNetV2S model, raw [0,255] pixel values are passed directly into the model — the backbone's built-in rescaling layer handles normalisation internally. This is a critical implementation detail: early experiments that normalised to [0,1] first reduced accuracy from 92% to 35%.</w:t>
      </w:r>
    </w:p>
    <w:p>
      <w:pPr>
        <w:pStyle w:val="Heading2"/>
        <w:spacing w:after="80" w:before="240"/>
      </w:pPr>
      <w:r>
        <w:rPr>
          <w:rFonts w:ascii="Calibri" w:cs="Calibri" w:eastAsia="Calibri" w:hAnsi="Calibri"/>
          <w:b/>
          <w:bCs/>
          <w:color w:val="27AE60"/>
          <w:sz w:val="24"/>
          <w:szCs w:val="24"/>
        </w:rPr>
        <w:t xml:space="preserve">5.2 Ordinal Classification with CORN Loss</w:t>
      </w:r>
    </w:p>
    <w:p>
      <w:pPr>
        <w:spacing w:after="60" w:before="60" w:line="360" w:lineRule="auto"/>
        <w:jc w:val="both"/>
      </w:pPr>
      <w:r>
        <w:rPr>
          <w:rFonts w:ascii="Calibri" w:cs="Calibri" w:eastAsia="Calibri" w:hAnsi="Calibri"/>
          <w:color w:val="2C3E50"/>
          <w:sz w:val="22"/>
          <w:szCs w:val="22"/>
        </w:rPr>
        <w:t xml:space="preserve">CORN (Conditional Ordinal Regression for Neural Networks) loss replaces the standard softmax cross-entropy with a set of K-1 conditional binary tasks (where K=3 classes, so K-1=2 tasks). Task k predicts P(severity &gt; k | severity &gt;= k). The class probabilities are recovered as:</w:t>
      </w:r>
    </w:p>
    <w:p>
      <w:pPr>
        <w:shd w:fill="F4F6F9" w:val="clear"/>
        <w:spacing w:after="80" w:before="80"/>
        <w:jc w:val="center"/>
      </w:pPr>
      <w:r>
        <w:rPr>
          <w:rFonts w:ascii="Courier New" w:cs="Courier New" w:eastAsia="Courier New" w:hAnsi="Courier New"/>
          <w:color w:val="1B3A5C"/>
          <w:sz w:val="20"/>
          <w:szCs w:val="20"/>
        </w:rPr>
        <w:t xml:space="preserve">P(0) = 1 - σ(l₀)   |   P(1) = σ(l₀)·(1 - σ(l₁))   |   P(2) = σ(l₀)·σ(l₁)</w:t>
      </w:r>
    </w:p>
    <w:p>
      <w:pPr>
        <w:spacing w:after="60" w:before="60" w:line="360" w:lineRule="auto"/>
        <w:jc w:val="both"/>
      </w:pPr>
      <w:r>
        <w:rPr>
          <w:rFonts w:ascii="Calibri" w:cs="Calibri" w:eastAsia="Calibri" w:hAnsi="Calibri"/>
          <w:color w:val="2C3E50"/>
          <w:sz w:val="22"/>
          <w:szCs w:val="22"/>
        </w:rPr>
        <w:t xml:space="preserve">where l₀, l₁ are the two output logits. The predicted grade is argmax over these three probabilities. CORN loss enforces that the model respects the natural ordering Healthy &lt; Single &lt; Mixed, and directly penalises severity-order violations, making it more appropriate than cross-entropy for this domain.</w:t>
      </w:r>
    </w:p>
    <w:p>
      <w:pPr>
        <w:pStyle w:val="Heading2"/>
        <w:spacing w:after="80" w:before="240"/>
      </w:pPr>
      <w:r>
        <w:rPr>
          <w:rFonts w:ascii="Calibri" w:cs="Calibri" w:eastAsia="Calibri" w:hAnsi="Calibri"/>
          <w:b/>
          <w:bCs/>
          <w:color w:val="27AE60"/>
          <w:sz w:val="24"/>
          <w:szCs w:val="24"/>
        </w:rPr>
        <w:t xml:space="preserve">5.3 Model Architecture</w:t>
      </w:r>
    </w:p>
    <w:p>
      <w:pPr>
        <w:spacing w:after="60" w:before="60" w:line="360" w:lineRule="auto"/>
        <w:jc w:val="both"/>
      </w:pPr>
      <w:r>
        <w:rPr>
          <w:rFonts w:ascii="Calibri" w:cs="Calibri" w:eastAsia="Calibri" w:hAnsi="Calibri"/>
          <w:color w:val="2C3E50"/>
          <w:sz w:val="22"/>
          <w:szCs w:val="22"/>
        </w:rPr>
        <w:t xml:space="preserve">The primary model is EfficientNetV2S pre-trained on ImageNet-21k (21 million images, 21,000 classes), fine-tuned in two stages:</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Stage 1 (head-only, 15 epochs, LR=1×10⁻³): Backbone frozen, only the Dense+CORN head is trained.</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Stage 2 (fine-tuning, 35 epochs, LR=5×10⁻⁵): Top 60% of backbone layers unfrozen and trained end-to-end with early stopping (patience=12).</w:t>
      </w:r>
    </w:p>
    <w:p>
      <w:pPr>
        <w:spacing w:after="60" w:before="60" w:line="360" w:lineRule="auto"/>
        <w:jc w:val="both"/>
      </w:pPr>
      <w:r>
        <w:rPr>
          <w:rFonts w:ascii="Calibri" w:cs="Calibri" w:eastAsia="Calibri" w:hAnsi="Calibri"/>
          <w:color w:val="2C3E50"/>
          <w:sz w:val="22"/>
          <w:szCs w:val="22"/>
        </w:rPr>
        <w:t xml:space="preserve">Additional architectures tested: LiteViT (custom Vision Transformer), DenseNet121, Custom CNN v2. A Fusion model combining EfficientNetV2S and LiteViT features was also implemented but showed no improvement over the standalone EfficientNetV2S+CORN model.</w:t>
      </w:r>
    </w:p>
    <w:p>
      <w:pPr>
        <w:pStyle w:val="Heading2"/>
        <w:spacing w:after="80" w:before="240"/>
      </w:pPr>
      <w:r>
        <w:rPr>
          <w:rFonts w:ascii="Calibri" w:cs="Calibri" w:eastAsia="Calibri" w:hAnsi="Calibri"/>
          <w:b/>
          <w:bCs/>
          <w:color w:val="27AE60"/>
          <w:sz w:val="24"/>
          <w:szCs w:val="24"/>
        </w:rPr>
        <w:t xml:space="preserve">5.4 Visual Explanation (Grad-CAM)</w:t>
      </w:r>
    </w:p>
    <w:p>
      <w:pPr>
        <w:spacing w:after="60" w:before="60" w:line="360" w:lineRule="auto"/>
        <w:jc w:val="both"/>
      </w:pPr>
      <w:r>
        <w:rPr>
          <w:rFonts w:ascii="Calibri" w:cs="Calibri" w:eastAsia="Calibri" w:hAnsi="Calibri"/>
          <w:color w:val="2C3E50"/>
          <w:sz w:val="22"/>
          <w:szCs w:val="22"/>
        </w:rPr>
        <w:t xml:space="preserve">Gradient-weighted Class Activation Mapping (Grad-CAM) traces the gradient of the CORN logit for the predicted grade back through the last convolutional block of the backbone, producing a heatmap overlaid on the input image to show which regions influenced the prediction. A gradient saliency map serves as a guaranteed fallback when Grad-CAM graph tracing fails (relevant on RTX 5060 Blackwell GPUs due to CUDA kernel limitations).</w:t>
      </w:r>
    </w:p>
    <w:p>
      <w:pPr>
        <w:pStyle w:val="Heading2"/>
        <w:spacing w:after="80" w:before="240"/>
      </w:pPr>
      <w:r>
        <w:rPr>
          <w:rFonts w:ascii="Calibri" w:cs="Calibri" w:eastAsia="Calibri" w:hAnsi="Calibri"/>
          <w:b/>
          <w:bCs/>
          <w:color w:val="27AE60"/>
          <w:sz w:val="24"/>
          <w:szCs w:val="24"/>
        </w:rPr>
        <w:t xml:space="preserve">5.5 RAG Expert Chatbot</w:t>
      </w:r>
    </w:p>
    <w:p>
      <w:pPr>
        <w:spacing w:after="60" w:before="60" w:line="360" w:lineRule="auto"/>
        <w:jc w:val="both"/>
      </w:pPr>
      <w:r>
        <w:rPr>
          <w:rFonts w:ascii="Calibri" w:cs="Calibri" w:eastAsia="Calibri" w:hAnsi="Calibri"/>
          <w:color w:val="2C3E50"/>
          <w:sz w:val="22"/>
          <w:szCs w:val="22"/>
        </w:rPr>
        <w:t xml:space="preserve">A Retrieval-Augmented Generation (RAG) pipeline was built to answer user questions about mushroom diseases. The pipeline: (1) scrapes mushroom disease literature using phase6_scrape.py; (2) chunks and indexes text into ChromaDB with sentence-transformer embeddings (all-MiniLM-L6-v2) using phase6_index.py; (3) at query time, retrieves top-3 relevant chunks and sends them with the question to Groq-hosted Llama-3.3-70B for answer generation. Sentence-transformer inference is forced to CPU to avoid a CUDA kernel incompatibility on RTX 5060 (Blackwell architecture).</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6. System Design</w:t>
      </w:r>
    </w:p>
    <w:p>
      <w:pPr>
        <w:pStyle w:val="Heading2"/>
        <w:spacing w:after="80" w:before="240"/>
      </w:pPr>
      <w:r>
        <w:rPr>
          <w:rFonts w:ascii="Calibri" w:cs="Calibri" w:eastAsia="Calibri" w:hAnsi="Calibri"/>
          <w:b/>
          <w:bCs/>
          <w:color w:val="27AE60"/>
          <w:sz w:val="24"/>
          <w:szCs w:val="24"/>
        </w:rPr>
        <w:t xml:space="preserve">6.1 High-Level Architecture</w:t>
      </w:r>
    </w:p>
    <w:p>
      <w:pPr>
        <w:spacing w:after="60" w:before="60" w:line="360" w:lineRule="auto"/>
        <w:jc w:val="both"/>
      </w:pPr>
      <w:r>
        <w:rPr>
          <w:rFonts w:ascii="Calibri" w:cs="Calibri" w:eastAsia="Calibri" w:hAnsi="Calibri"/>
          <w:color w:val="2C3E50"/>
          <w:sz w:val="22"/>
          <w:szCs w:val="22"/>
        </w:rPr>
        <w:t xml:space="preserve">The system is divided into three layers: an Offline Training Pipeline, a Knowledge Base Pipeline, and an Online Inference Application. These are shown in the system flow below.</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0F7" w:val="clear"/>
            <w:tcMar>
              <w:top w:type="dxa" w:w="100"/>
              <w:left w:type="dxa" w:w="160"/>
              <w:bottom w:type="dxa" w:w="100"/>
              <w:right w:type="dxa" w:w="160"/>
            </w:tcMar>
          </w:tcPr>
          <w:p>
            <w:pPr>
              <w:jc w:val="center"/>
            </w:pPr>
            <w:r>
              <w:rPr>
                <w:rFonts w:ascii="Calibri" w:cs="Calibri" w:eastAsia="Calibri" w:hAnsi="Calibri"/>
                <w:b/>
                <w:bCs/>
                <w:color w:val="1B3A5C"/>
                <w:sz w:val="22"/>
                <w:szCs w:val="22"/>
              </w:rPr>
              <w:t xml:space="preserve">DATA COLLECTION</w:t>
            </w:r>
          </w:p>
          <w:p>
            <w:pPr>
              <w:jc w:val="center"/>
            </w:pPr>
            <w:r>
              <w:rPr>
                <w:rFonts w:ascii="Calibri" w:cs="Calibri" w:eastAsia="Calibri" w:hAnsi="Calibri"/>
                <w:color w:val="2C3E50"/>
                <w:sz w:val="18"/>
                <w:szCs w:val="18"/>
              </w:rPr>
              <w:t xml:space="preserve">761 photos @ Mushroom Development Institute, Savar, Dhaka | iPhone 11 Pro Max | 3 ordinal classes</w:t>
            </w:r>
          </w:p>
        </w:tc>
      </w:tr>
      <w:tr>
        <w:tc>
          <w:tcPr>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jc w:val="center"/>
            </w:pPr>
            <w:r>
              <w:rPr>
                <w:rFonts w:ascii="Calibri" w:cs="Calibri" w:eastAsia="Calibri" w:hAnsi="Calibri"/>
                <w:i/>
                <w:iCs/>
                <w:color w:val="888888"/>
                <w:sz w:val="18"/>
                <w:szCs w:val="18"/>
              </w:rPr>
              <w:t xml:space="preserve">▼  Stratified 70/15/15 split  ▼</w:t>
            </w:r>
          </w:p>
        </w:tc>
      </w:tr>
      <w:tr>
        <w:tc>
          <w:tcPr>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pPr>
              <w:jc w:val="center"/>
            </w:pPr>
            <w:r>
              <w:rPr>
                <w:rFonts w:ascii="Calibri" w:cs="Calibri" w:eastAsia="Calibri" w:hAnsi="Calibri"/>
                <w:b/>
                <w:bCs/>
                <w:color w:val="1B3A5C"/>
                <w:sz w:val="22"/>
                <w:szCs w:val="22"/>
              </w:rPr>
              <w:t xml:space="preserve">PREPROCESSING &amp; AUGMENTATION</w:t>
            </w:r>
          </w:p>
          <w:p>
            <w:pPr>
              <w:jc w:val="center"/>
            </w:pPr>
            <w:r>
              <w:rPr>
                <w:rFonts w:ascii="Calibri" w:cs="Calibri" w:eastAsia="Calibri" w:hAnsi="Calibri"/>
                <w:color w:val="2C3E50"/>
                <w:sz w:val="18"/>
                <w:szCs w:val="18"/>
              </w:rPr>
              <w:t xml:space="preserve">Resize 224×224 | Random flip, rotation, zoom, brightness, contrast | 531 → 2,400 training images</w:t>
            </w:r>
          </w:p>
        </w:tc>
      </w:tr>
      <w:tr>
        <w:tc>
          <w:tcPr>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jc w:val="center"/>
            </w:pPr>
            <w:r>
              <w:rPr>
                <w:rFonts w:ascii="Calibri" w:cs="Calibri" w:eastAsia="Calibri" w:hAnsi="Calibri"/>
                <w:i/>
                <w:iCs/>
                <w:color w:val="888888"/>
                <w:sz w:val="18"/>
                <w:szCs w:val="18"/>
              </w:rPr>
              <w:t xml:space="preserve">▼  offline pipeline  ▼</w:t>
            </w:r>
          </w:p>
        </w:tc>
      </w:tr>
      <w:tr>
        <w:tc>
          <w:tcPr>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60"/>
            </w:tcMar>
          </w:tcPr>
          <w:p>
            <w:pPr>
              <w:jc w:val="center"/>
            </w:pPr>
            <w:r>
              <w:rPr>
                <w:rFonts w:ascii="Calibri" w:cs="Calibri" w:eastAsia="Calibri" w:hAnsi="Calibri"/>
                <w:b/>
                <w:bCs/>
                <w:color w:val="1B3A5C"/>
                <w:sz w:val="22"/>
                <w:szCs w:val="22"/>
              </w:rPr>
              <w:t xml:space="preserve">DIFFUSION AUGMENTATION (Phase 2B)</w:t>
            </w:r>
          </w:p>
          <w:p>
            <w:pPr>
              <w:jc w:val="center"/>
            </w:pPr>
            <w:r>
              <w:rPr>
                <w:rFonts w:ascii="Calibri" w:cs="Calibri" w:eastAsia="Calibri" w:hAnsi="Calibri"/>
                <w:color w:val="2C3E50"/>
                <w:sz w:val="18"/>
                <w:szCs w:val="18"/>
              </w:rPr>
              <w:t xml:space="preserve">DDPM model trained on 64×64 patches | 1,200 synthetic images generated | Result: degraded performance — not used in final model</w:t>
            </w:r>
          </w:p>
        </w:tc>
      </w:tr>
      <w:tr>
        <w:tc>
          <w:tcPr>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jc w:val="center"/>
            </w:pPr>
            <w:r>
              <w:rPr>
                <w:rFonts w:ascii="Calibri" w:cs="Calibri" w:eastAsia="Calibri" w:hAnsi="Calibri"/>
                <w:i/>
                <w:iCs/>
                <w:color w:val="888888"/>
                <w:sz w:val="18"/>
                <w:szCs w:val="18"/>
              </w:rPr>
              <w:t xml:space="preserve">▼  training pipeline  ▼</w:t>
            </w:r>
          </w:p>
        </w:tc>
      </w:tr>
      <w:tr>
        <w:tc>
          <w:tcPr>
            <w:tcBorders>
              <w:top w:val="single" w:color="CCCCCC" w:sz="1"/>
              <w:left w:val="single" w:color="CCCCCC" w:sz="1"/>
              <w:bottom w:val="single" w:color="CCCCCC" w:sz="1"/>
              <w:right w:val="single" w:color="CCCCCC" w:sz="1"/>
            </w:tcBorders>
            <w:shd w:fill="EBF0F7" w:val="clear"/>
            <w:tcMar>
              <w:top w:type="dxa" w:w="100"/>
              <w:left w:type="dxa" w:w="160"/>
              <w:bottom w:type="dxa" w:w="100"/>
              <w:right w:type="dxa" w:w="160"/>
            </w:tcMar>
          </w:tcPr>
          <w:p>
            <w:pPr>
              <w:jc w:val="center"/>
            </w:pPr>
            <w:r>
              <w:rPr>
                <w:rFonts w:ascii="Calibri" w:cs="Calibri" w:eastAsia="Calibri" w:hAnsi="Calibri"/>
                <w:b/>
                <w:bCs/>
                <w:color w:val="1B3A5C"/>
                <w:sz w:val="22"/>
                <w:szCs w:val="22"/>
              </w:rPr>
              <w:t xml:space="preserve">MODEL TRAINING  (Phase 3B / 3C)</w:t>
            </w:r>
          </w:p>
          <w:p>
            <w:pPr>
              <w:jc w:val="center"/>
            </w:pPr>
            <w:r>
              <w:rPr>
                <w:rFonts w:ascii="Calibri" w:cs="Calibri" w:eastAsia="Calibri" w:hAnsi="Calibri"/>
                <w:color w:val="2C3E50"/>
                <w:sz w:val="18"/>
                <w:szCs w:val="18"/>
              </w:rPr>
              <w:t xml:space="preserve">EfficientNetV2S + CORN Loss | Stage 1: frozen backbone | Stage 2: top-60% fine-tune | Mixed precision (fp16) on RTX 5060</w:t>
            </w:r>
          </w:p>
        </w:tc>
      </w:tr>
      <w:tr>
        <w:tc>
          <w:tcPr>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jc w:val="center"/>
            </w:pPr>
            <w:r>
              <w:rPr>
                <w:rFonts w:ascii="Calibri" w:cs="Calibri" w:eastAsia="Calibri" w:hAnsi="Calibri"/>
                <w:i/>
                <w:iCs/>
                <w:color w:val="888888"/>
                <w:sz w:val="18"/>
                <w:szCs w:val="18"/>
              </w:rPr>
              <w:t xml:space="preserve">▼  saved to models/  ▼</w:t>
            </w:r>
          </w:p>
        </w:tc>
      </w:tr>
      <w:tr>
        <w:tc>
          <w:tcPr>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pPr>
              <w:jc w:val="center"/>
            </w:pPr>
            <w:r>
              <w:rPr>
                <w:rFonts w:ascii="Calibri" w:cs="Calibri" w:eastAsia="Calibri" w:hAnsi="Calibri"/>
                <w:b/>
                <w:bCs/>
                <w:color w:val="1B3A5C"/>
                <w:sz w:val="22"/>
                <w:szCs w:val="22"/>
              </w:rPr>
              <w:t xml:space="preserve">EVALUATION  (Phase 4B)</w:t>
            </w:r>
          </w:p>
          <w:p>
            <w:pPr>
              <w:jc w:val="center"/>
            </w:pPr>
            <w:r>
              <w:rPr>
                <w:rFonts w:ascii="Calibri" w:cs="Calibri" w:eastAsia="Calibri" w:hAnsi="Calibri"/>
                <w:color w:val="2C3E50"/>
                <w:sz w:val="18"/>
                <w:szCs w:val="18"/>
              </w:rPr>
              <w:t xml:space="preserve">Confusion matrix | ROC-AUC per class | Grad-CAM heatmaps | Test accuracy: 88.03%  |  MAE: 0.1282</w:t>
            </w:r>
          </w:p>
        </w:tc>
      </w:tr>
      <w:tr>
        <w:tc>
          <w:tcPr>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jc w:val="center"/>
            </w:pPr>
            <w:r>
              <w:rPr>
                <w:rFonts w:ascii="Calibri" w:cs="Calibri" w:eastAsia="Calibri" w:hAnsi="Calibri"/>
                <w:i/>
                <w:iCs/>
                <w:color w:val="888888"/>
                <w:sz w:val="18"/>
                <w:szCs w:val="18"/>
              </w:rPr>
              <w:t xml:space="preserve">▼  parallel pipeline  ▼</w:t>
            </w:r>
          </w:p>
        </w:tc>
      </w:tr>
      <w:tr>
        <w:tc>
          <w:tcPr>
            <w:tcBorders>
              <w:top w:val="single" w:color="CCCCCC" w:sz="1"/>
              <w:left w:val="single" w:color="CCCCCC" w:sz="1"/>
              <w:bottom w:val="single" w:color="CCCCCC" w:sz="1"/>
              <w:right w:val="single" w:color="CCCCCC" w:sz="1"/>
            </w:tcBorders>
            <w:shd w:fill="EBF0F7" w:val="clear"/>
            <w:tcMar>
              <w:top w:type="dxa" w:w="100"/>
              <w:left w:type="dxa" w:w="160"/>
              <w:bottom w:type="dxa" w:w="100"/>
              <w:right w:type="dxa" w:w="160"/>
            </w:tcMar>
          </w:tcPr>
          <w:p>
            <w:pPr>
              <w:jc w:val="center"/>
            </w:pPr>
            <w:r>
              <w:rPr>
                <w:rFonts w:ascii="Calibri" w:cs="Calibri" w:eastAsia="Calibri" w:hAnsi="Calibri"/>
                <w:b/>
                <w:bCs/>
                <w:color w:val="1B3A5C"/>
                <w:sz w:val="22"/>
                <w:szCs w:val="22"/>
              </w:rPr>
              <w:t xml:space="preserve">RAG KNOWLEDGE BASE  (Phase 6)</w:t>
            </w:r>
          </w:p>
          <w:p>
            <w:pPr>
              <w:jc w:val="center"/>
            </w:pPr>
            <w:r>
              <w:rPr>
                <w:rFonts w:ascii="Calibri" w:cs="Calibri" w:eastAsia="Calibri" w:hAnsi="Calibri"/>
                <w:color w:val="2C3E50"/>
                <w:sz w:val="18"/>
                <w:szCs w:val="18"/>
              </w:rPr>
              <w:t xml:space="preserve">Scrape mushroom disease literature → ChromaDB vector store → SentenceTransformer embeddings (CPU)</w:t>
            </w:r>
          </w:p>
        </w:tc>
      </w:tr>
      <w:tr>
        <w:tc>
          <w:tcPr>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jc w:val="center"/>
            </w:pPr>
            <w:r>
              <w:rPr>
                <w:rFonts w:ascii="Calibri" w:cs="Calibri" w:eastAsia="Calibri" w:hAnsi="Calibri"/>
                <w:i/>
                <w:iCs/>
                <w:color w:val="888888"/>
                <w:sz w:val="18"/>
                <w:szCs w:val="18"/>
              </w:rPr>
              <w:t xml:space="preserve">▼  deployed as  ▼</w:t>
            </w:r>
          </w:p>
        </w:tc>
      </w:tr>
      <w:tr>
        <w:tc>
          <w:tcPr>
            <w:tcBorders>
              <w:top w:val="single" w:color="CCCCCC" w:sz="1"/>
              <w:left w:val="single" w:color="CCCCCC" w:sz="1"/>
              <w:bottom w:val="single" w:color="CCCCCC" w:sz="1"/>
              <w:right w:val="single" w:color="CCCCCC" w:sz="1"/>
            </w:tcBorders>
            <w:shd w:fill="E8F8F0" w:val="clear"/>
            <w:tcMar>
              <w:top w:type="dxa" w:w="100"/>
              <w:left w:type="dxa" w:w="160"/>
              <w:bottom w:type="dxa" w:w="100"/>
              <w:right w:type="dxa" w:w="160"/>
            </w:tcMar>
          </w:tcPr>
          <w:p>
            <w:pPr>
              <w:jc w:val="center"/>
            </w:pPr>
            <w:r>
              <w:rPr>
                <w:rFonts w:ascii="Calibri" w:cs="Calibri" w:eastAsia="Calibri" w:hAnsi="Calibri"/>
                <w:b/>
                <w:bCs/>
                <w:color w:val="1B3A5C"/>
                <w:sz w:val="22"/>
                <w:szCs w:val="22"/>
              </w:rPr>
              <w:t xml:space="preserve">STREAMLIT WEB APPLICATION  (Phase 5 / app.py)</w:t>
            </w:r>
          </w:p>
          <w:p>
            <w:pPr>
              <w:jc w:val="center"/>
            </w:pPr>
            <w:r>
              <w:rPr>
                <w:rFonts w:ascii="Calibri" w:cs="Calibri" w:eastAsia="Calibri" w:hAnsi="Calibri"/>
                <w:color w:val="2C3E50"/>
                <w:sz w:val="18"/>
                <w:szCs w:val="18"/>
              </w:rPr>
              <w:t xml:space="preserve">Tab 1: Upload image → Preprocess → CORN inference → Ordinal grade + Grad-CAM heatmap
Tab 2: Question → Retrieve top-3 chunks → Llama-3.3-70B → Expert answer</w:t>
            </w:r>
          </w:p>
        </w:tc>
      </w:tr>
      <w:tr>
        <w:tc>
          <w:tcPr>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jc w:val="center"/>
            </w:pPr>
            <w:r>
              <w:rPr>
                <w:rFonts w:ascii="Calibri" w:cs="Calibri" w:eastAsia="Calibri" w:hAnsi="Calibri"/>
                <w:i/>
                <w:iCs/>
                <w:color w:val="888888"/>
                <w:sz w:val="18"/>
                <w:szCs w:val="18"/>
              </w:rPr>
              <w:t xml:space="preserve">▼  accessed via  ▼</w:t>
            </w:r>
          </w:p>
        </w:tc>
      </w:tr>
      <w:tr>
        <w:tc>
          <w:tcPr>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pPr>
              <w:jc w:val="center"/>
            </w:pPr>
            <w:r>
              <w:rPr>
                <w:rFonts w:ascii="Calibri" w:cs="Calibri" w:eastAsia="Calibri" w:hAnsi="Calibri"/>
                <w:b/>
                <w:bCs/>
                <w:color w:val="1B3A5C"/>
                <w:sz w:val="22"/>
                <w:szCs w:val="22"/>
              </w:rPr>
              <w:t xml:space="preserve">USER (Farmer / Researcher)</w:t>
            </w:r>
          </w:p>
          <w:p>
            <w:pPr>
              <w:jc w:val="center"/>
            </w:pPr>
            <w:r>
              <w:rPr>
                <w:rFonts w:ascii="Calibri" w:cs="Calibri" w:eastAsia="Calibri" w:hAnsi="Calibri"/>
                <w:color w:val="2C3E50"/>
                <w:sz w:val="18"/>
                <w:szCs w:val="18"/>
              </w:rPr>
              <w:t xml:space="preserve">Browser on any device | Live tunnel via localtunnel (ngrok-style) for remote access</w:t>
            </w:r>
          </w:p>
        </w:tc>
      </w:tr>
    </w:tbl>
    <w:p>
      <w:r>
        <w:rPr>
          <w:sz w:val="22"/>
          <w:szCs w:val="22"/>
        </w:rPr>
        <w:t xml:space="preserve"/>
      </w:r>
    </w:p>
    <w:p>
      <w:pPr>
        <w:pStyle w:val="Heading2"/>
        <w:spacing w:after="80" w:before="240"/>
      </w:pPr>
      <w:r>
        <w:rPr>
          <w:rFonts w:ascii="Calibri" w:cs="Calibri" w:eastAsia="Calibri" w:hAnsi="Calibri"/>
          <w:b/>
          <w:bCs/>
          <w:color w:val="27AE60"/>
          <w:sz w:val="24"/>
          <w:szCs w:val="24"/>
        </w:rPr>
        <w:t xml:space="preserve">6.2 Component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bCs/>
                <w:color w:val="2C3E50"/>
                <w:sz w:val="20"/>
                <w:szCs w:val="20"/>
              </w:rPr>
              <w:t xml:space="preserve">Image Capture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iPhone photos of mushroom substrate bags under indoor natural light. Classes defined by visible mold type and coverage.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2C3E50"/>
                <w:sz w:val="20"/>
                <w:szCs w:val="20"/>
              </w:rPr>
              <w:t xml:space="preserve">Augmentation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Keras ImageDataGenerator with online augmentation (flip, rotate, zoom, brightness) during training. Class weights used for imbalance correction.</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bCs/>
                <w:color w:val="2C3E50"/>
                <w:sz w:val="20"/>
                <w:szCs w:val="20"/>
              </w:rPr>
              <w:t xml:space="preserve">CORN Loss Module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Custom TensorFlow loss: 2 binary sigmoid tasks. Masking ensures each task only trains on samples that have reached that severity level. Gradient clipping (clipnorm=1.0) stabilises training.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2C3E50"/>
                <w:sz w:val="20"/>
                <w:szCs w:val="20"/>
              </w:rPr>
              <w:t xml:space="preserve">EfficientNetV2S Backbone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ImageNet-21k pre-trained. Expects raw [0,255] input via built-in rescaling. ~20M parameters. Fine-tuned top-60% of layers in Stage 2.</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bCs/>
                <w:color w:val="2C3E50"/>
                <w:sz w:val="20"/>
                <w:szCs w:val="20"/>
              </w:rPr>
              <w:t xml:space="preserve">Grad-CAM Module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Traces gradient of CORN logit (task index = min(grade, 1)) through top_conv layer. Falls back to gradient saliency map if graph tracing fails.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2C3E50"/>
                <w:sz w:val="20"/>
                <w:szCs w:val="20"/>
              </w:rPr>
              <w:t xml:space="preserve">ChromaDB Vector Store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Persistent local vector database. Stores text chunk embeddings from mushroom disease literature. Queried at inference time via cosine similarity.</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bCs/>
                <w:color w:val="2C3E50"/>
                <w:sz w:val="20"/>
                <w:szCs w:val="20"/>
              </w:rPr>
              <w:t xml:space="preserve">Groq LLM API</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Llama-3.3-70B served via Groq Cloud API. Receives retrieved context chunks + user question. Returns expert-level natural language answer.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2C3E50"/>
                <w:sz w:val="20"/>
                <w:szCs w:val="20"/>
              </w:rPr>
              <w:t xml:space="preserve">Streamlit App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Two-tab web interface. Handles model loading, preprocessing, inference, Grad-CAM visualisation, auto-RAG query after detection, and manual chat.</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bCs/>
                <w:color w:val="2C3E50"/>
                <w:sz w:val="20"/>
                <w:szCs w:val="20"/>
              </w:rPr>
              <w:t xml:space="preserve">Live Tunnel</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localtunnel (Node.js) exposes local port 8501 to a public HTTPS URL. No account required. Active as long as the host PC is running.</w:t>
            </w:r>
          </w:p>
        </w:tc>
      </w:tr>
    </w:tbl>
    <w:p>
      <w:r>
        <w:rPr>
          <w:sz w:val="22"/>
          <w:szCs w:val="22"/>
        </w:rPr>
        <w:t xml:space="preserve"/>
      </w:r>
    </w:p>
    <w:p>
      <w:pPr>
        <w:pStyle w:val="Heading2"/>
        <w:spacing w:after="80" w:before="240"/>
      </w:pPr>
      <w:r>
        <w:rPr>
          <w:rFonts w:ascii="Calibri" w:cs="Calibri" w:eastAsia="Calibri" w:hAnsi="Calibri"/>
          <w:b/>
          <w:bCs/>
          <w:color w:val="27AE60"/>
          <w:sz w:val="24"/>
          <w:szCs w:val="24"/>
        </w:rPr>
        <w:t xml:space="preserve">6.3 Data Flow (Inference)</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User uploads image via browser.</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App resizes to 224×224, passes raw [0,255] array to EfficientNetV2S+CORN model.</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Model outputs 2 logits → CORN decode → 3-class probability → argmax → Ordinal grade (0/1/2).</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Grad-CAM computed on last conv layer → heatmap overlaid on image.</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Auto-RAG query triggered: grade label sent to ChromaDB → top-3 chunks retrieved → sent to Groq LLM → advisory text returned.</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Results displayed: grade badge, confidence bar, heatmap, advisory text.</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7. Results and Analysis</w:t>
      </w:r>
    </w:p>
    <w:p>
      <w:pPr>
        <w:pStyle w:val="Heading2"/>
        <w:spacing w:after="80" w:before="240"/>
      </w:pPr>
      <w:r>
        <w:rPr>
          <w:rFonts w:ascii="Calibri" w:cs="Calibri" w:eastAsia="Calibri" w:hAnsi="Calibri"/>
          <w:b/>
          <w:bCs/>
          <w:color w:val="27AE60"/>
          <w:sz w:val="24"/>
          <w:szCs w:val="24"/>
        </w:rPr>
        <w:t xml:space="preserve">7.1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Model</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 Acc</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Test Acc</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Test AUC</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Custom CNN (CPU Baseline)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85.84%</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EfficientNetV2S (GPU, softmax)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92.92%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77.78%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0.9210</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DenseNet121 (GPU)</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83.19%</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74.36%</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0.9216</w:t>
            </w:r>
          </w:p>
        </w:tc>
      </w:tr>
      <w:tr>
        <w:tc>
          <w:tcPr>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left"/>
            </w:pPr>
            <w:r>
              <w:rPr>
                <w:rFonts w:ascii="Calibri" w:cs="Calibri" w:eastAsia="Calibri" w:hAnsi="Calibri"/>
                <w:b/>
                <w:bCs/>
                <w:color w:val="2C3E50"/>
                <w:sz w:val="20"/>
                <w:szCs w:val="20"/>
              </w:rPr>
              <w:t xml:space="preserve">EfficientNetV2S + CORN (Phase 3C)</w:t>
            </w:r>
          </w:p>
        </w:tc>
        <w:tc>
          <w:tcPr>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Calibri" w:cs="Calibri" w:eastAsia="Calibri" w:hAnsi="Calibri"/>
                <w:b/>
                <w:bCs/>
                <w:color w:val="2C3E50"/>
                <w:sz w:val="20"/>
                <w:szCs w:val="20"/>
              </w:rPr>
              <w:t xml:space="preserve">88.03%</w:t>
            </w:r>
          </w:p>
        </w:tc>
        <w:tc>
          <w:tcPr>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Calibri" w:cs="Calibri" w:eastAsia="Calibri" w:hAnsi="Calibri"/>
                <w:b/>
                <w:bCs/>
                <w:color w:val="2C3E50"/>
                <w:sz w:val="20"/>
                <w:szCs w:val="20"/>
              </w:rPr>
              <w:t xml:space="preserve">88.03%</w:t>
            </w:r>
          </w:p>
        </w:tc>
        <w:tc>
          <w:tcPr>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Calibri" w:cs="Calibri" w:eastAsia="Calibri" w:hAnsi="Calibri"/>
                <w:b/>
                <w:bCs/>
                <w:color w:val="2C3E50"/>
                <w:sz w:val="20"/>
                <w:szCs w:val="20"/>
              </w:rPr>
              <w:t xml:space="preserve">—</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EfficientNetV2S + CORN + Diffusion (3D)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86.32%</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86.32%</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w:t>
            </w:r>
          </w:p>
        </w:tc>
      </w:tr>
    </w:tbl>
    <w:p>
      <w:r>
        <w:rPr>
          <w:sz w:val="22"/>
          <w:szCs w:val="22"/>
        </w:rPr>
        <w:t xml:space="preserve"/>
      </w:r>
    </w:p>
    <w:p>
      <w:pPr>
        <w:spacing w:after="60" w:before="60" w:line="360" w:lineRule="auto"/>
        <w:jc w:val="both"/>
      </w:pPr>
      <w:r>
        <w:rPr>
          <w:rFonts w:ascii="Calibri" w:cs="Calibri" w:eastAsia="Calibri" w:hAnsi="Calibri"/>
          <w:color w:val="2C3E50"/>
          <w:sz w:val="22"/>
          <w:szCs w:val="22"/>
        </w:rPr>
        <w:t xml:space="preserve">Bold row indicates the final selected model. EfficientNetV2S+CORN (Phase 3C) outperforms the standard softmax model (77.78%) on the test set by +10.25 percentage points, demonstrating the effectiveness of ordinal loss for this problem. Adding diffusion-generated images (Phase 3D) degraded performance due to 64×64 upscaling blur, confirming that image quality matters more than quantity in this data-scarce domain.</w:t>
      </w:r>
    </w:p>
    <w:p>
      <w:pPr>
        <w:pStyle w:val="Heading2"/>
        <w:spacing w:after="80" w:before="240"/>
      </w:pPr>
      <w:r>
        <w:rPr>
          <w:rFonts w:ascii="Calibri" w:cs="Calibri" w:eastAsia="Calibri" w:hAnsi="Calibri"/>
          <w:b/>
          <w:bCs/>
          <w:color w:val="27AE60"/>
          <w:sz w:val="24"/>
          <w:szCs w:val="24"/>
        </w:rPr>
        <w:t xml:space="preserve">7.2 Per-Class Analysis (Best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Class</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Precision</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Recall</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F1</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Support</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Healthy</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0.88</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0.84</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0.86</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44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Single Infected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22</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2C3E50"/>
                <w:sz w:val="20"/>
                <w:szCs w:val="20"/>
              </w:rPr>
              <w:t xml:space="preserve">Mixed Infected</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0.82</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0.86</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0.84</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2C3E50"/>
                <w:sz w:val="20"/>
                <w:szCs w:val="20"/>
              </w:rPr>
              <w:t xml:space="preserve">51</w:t>
            </w:r>
          </w:p>
        </w:tc>
      </w:tr>
    </w:tbl>
    <w:p>
      <w:r>
        <w:rPr>
          <w:sz w:val="22"/>
          <w:szCs w:val="22"/>
        </w:rPr>
        <w:t xml:space="preserve"/>
      </w:r>
    </w:p>
    <w:p>
      <w:pPr>
        <w:spacing w:after="60" w:before="60" w:line="360" w:lineRule="auto"/>
        <w:jc w:val="both"/>
      </w:pPr>
      <w:r>
        <w:rPr>
          <w:rFonts w:ascii="Calibri" w:cs="Calibri" w:eastAsia="Calibri" w:hAnsi="Calibri"/>
          <w:color w:val="2C3E50"/>
          <w:sz w:val="22"/>
          <w:szCs w:val="22"/>
        </w:rPr>
        <w:t xml:space="preserve">Single Infected achieved perfect precision and recall (1.00/1.00), suggesting visually distinctive mold patterns. Healthy and Mixed Infected show slight confusion with each other due to overlapping visual characteristics in early-stage contamination.</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8. Novelty of the Project</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First ordinal-aware disease grading system for mushroom substrate bags — models contamination progression, not just presence.</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Novel Mixed Infected class — not present in any prior mushroom disease dataset or paper.</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CORN loss applied to agricultural disease grading — first known application in this domain.</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Real-world dataset from Bangladesh Mushroom Development Institute — fills geographic gap in existing datasets.</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End-to-end system combining ordinal deep learning + Grad-CAM visual explanation + LLM-powered RAG advisory in a single web app.</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Empirical evaluation of DDPM diffusion augmentation on a small agricultural dataset — negative result reported and explained.</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9. Impact on Society and Environment</w:t>
      </w:r>
    </w:p>
    <w:p>
      <w:pPr>
        <w:spacing w:after="60" w:before="60" w:line="360" w:lineRule="auto"/>
        <w:jc w:val="both"/>
      </w:pPr>
      <w:r>
        <w:rPr>
          <w:rFonts w:ascii="Calibri" w:cs="Calibri" w:eastAsia="Calibri" w:hAnsi="Calibri"/>
          <w:color w:val="2C3E50"/>
          <w:sz w:val="22"/>
          <w:szCs w:val="22"/>
        </w:rPr>
        <w:t xml:space="preserve">Mushroom cultivation supports the livelihoods of thousands of small-scale farmers in Bangladesh. Contamination typically causes 20–40% annual yield loss. Early detection enabled by this system can reduce those losses significantly, improving food security and farmer income. The expert chatbot democratises access to agronomic knowledge, particularly for rural users without access to extension workers or specialists. By reducing unnecessary pesticide application (through precise diagnosis), the system promotes environmentally sustainable farming. The lightweight web interface is accessible on smartphones with low bandwidth, making it viable in rural areas.</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10. Business Model and Feasibility</w:t>
      </w:r>
    </w:p>
    <w:p>
      <w:pPr>
        <w:spacing w:after="60" w:before="60" w:line="360" w:lineRule="auto"/>
        <w:jc w:val="both"/>
      </w:pPr>
      <w:r>
        <w:rPr>
          <w:rFonts w:ascii="Calibri" w:cs="Calibri" w:eastAsia="Calibri" w:hAnsi="Calibri"/>
          <w:color w:val="2C3E50"/>
          <w:sz w:val="22"/>
          <w:szCs w:val="22"/>
        </w:rPr>
        <w:t xml:space="preserve">The solution is deployable as a SaaS (Software-as-a-Service) platform for mushroom cultivators, agricultural cooperatives, and government extension programs. A freemium model can offer basic disease classification for free, with premium tiers providing unlimited Grad-CAM analysis, historical tracking, batch processing, and expert chat with higher query limits. The Groq API cost is negligible at small scale (&lt;$0.001 per query). The application runs on a standard laptop or cloud VM (no specialised hardware required at inference), enabling immediate horizontal scaling. Future expansion to other bag-based crops (shiitake, lion's mane) or substrate diseases (bacterial blotch, virus infections) is architecturally straightforward — only the dataset and top classification head need replacement.</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11. Conclusion</w:t>
      </w:r>
    </w:p>
    <w:p>
      <w:pPr>
        <w:spacing w:after="60" w:before="60" w:line="360" w:lineRule="auto"/>
        <w:jc w:val="both"/>
      </w:pPr>
      <w:r>
        <w:rPr>
          <w:rFonts w:ascii="Calibri" w:cs="Calibri" w:eastAsia="Calibri" w:hAnsi="Calibri"/>
          <w:color w:val="2C3E50"/>
          <w:sz w:val="22"/>
          <w:szCs w:val="22"/>
        </w:rPr>
        <w:t xml:space="preserve">This project demonstrates that ordinal deep learning, specifically EfficientNetV2S fine-tuned with CORN loss, is significantly more effective than standard softmax classification for mushroom bag disease severity grading. The best model achieved 88.03% test accuracy with MAE 0.1282 on a 761-image real-world dataset — a meaningful improvement over the 77.78% baseline achieved with the same backbone and softmax loss. The mixed result from DDPM diffusion augmentation highlights the importance of image quality over quantity when training data is limited. The deployed Streamlit application, combining ordinal grading, Grad-CAM heatmaps, and RAG-powered advisory, provides a practical, explainable, and accessible tool for mushroom farmers and researchers.</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12. Future Work</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Expand dataset to 5,000+ images across multiple farms and lighting conditions.</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Train higher-resolution diffusion model (256×256 or 512×512) for effective synthetic augmentation.</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Integrate mobile deployment (TensorFlow Lite) for offline inference on Android smartphones.</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Multi-label classification to identify specific mold species per infection.</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Time-series tracking — photograph the same bag daily to monitor contamination spread over time.</w:t>
      </w:r>
    </w:p>
    <w:p>
      <w:pPr>
        <w:pStyle w:val="ListParagraph"/>
        <w:numPr>
          <w:ilvl w:val="0"/>
          <w:numId w:val="2"/>
        </w:numPr>
        <w:spacing w:after="40" w:before="40"/>
      </w:pPr>
      <w:r>
        <w:rPr>
          <w:rFonts w:ascii="Calibri" w:cs="Calibri" w:eastAsia="Calibri" w:hAnsi="Calibri"/>
          <w:b w:val="false"/>
          <w:bCs w:val="false"/>
          <w:color w:val="2C3E50"/>
          <w:sz w:val="22"/>
          <w:szCs w:val="22"/>
        </w:rPr>
        <w:t xml:space="preserve">Fine-tune the LLM component on domain-specific mushroom cultivation manuals in Bengali.</w:t>
      </w:r>
    </w:p>
    <w:p>
      <w:r>
        <w:rPr>
          <w:sz w:val="22"/>
          <w:szCs w:val="22"/>
        </w:rPr>
        <w:t xml:space="preserve"/>
      </w:r>
    </w:p>
    <w:p>
      <w:pPr>
        <w:pStyle w:val="Heading1"/>
        <w:spacing w:after="120" w:before="320"/>
      </w:pPr>
      <w:r>
        <w:rPr>
          <w:rFonts w:ascii="Calibri" w:cs="Calibri" w:eastAsia="Calibri" w:hAnsi="Calibri"/>
          <w:b/>
          <w:bCs/>
          <w:color w:val="1B3A5C"/>
          <w:sz w:val="26"/>
          <w:szCs w:val="26"/>
        </w:rPr>
        <w:t xml:space="preserve">References</w:t>
      </w:r>
    </w:p>
    <w:p>
      <w:pPr>
        <w:spacing w:after="60" w:before="60" w:line="360" w:lineRule="auto"/>
        <w:jc w:val="both"/>
      </w:pPr>
      <w:r>
        <w:rPr>
          <w:rFonts w:ascii="Calibri" w:cs="Calibri" w:eastAsia="Calibri" w:hAnsi="Calibri"/>
          <w:color w:val="2C3E50"/>
          <w:sz w:val="22"/>
          <w:szCs w:val="22"/>
        </w:rPr>
        <w:t xml:space="preserve">[1] Mohanty, S. P., Hughes, D. P., &amp; Salathé, M. (2016). Using deep learning for image-based plant disease detection. Frontiers in plant science, 7, 1419.</w:t>
      </w:r>
    </w:p>
    <w:p>
      <w:pPr>
        <w:spacing w:after="60" w:before="60" w:line="360" w:lineRule="auto"/>
        <w:jc w:val="both"/>
      </w:pPr>
      <w:r>
        <w:rPr>
          <w:rFonts w:ascii="Calibri" w:cs="Calibri" w:eastAsia="Calibri" w:hAnsi="Calibri"/>
          <w:color w:val="2C3E50"/>
          <w:sz w:val="22"/>
          <w:szCs w:val="22"/>
        </w:rPr>
        <w:t xml:space="preserve">[2] Tan, M., &amp; Le, Q. (2021). EfficientNetV2: Smaller models and faster training. ICML.</w:t>
      </w:r>
    </w:p>
    <w:p>
      <w:pPr>
        <w:spacing w:after="60" w:before="60" w:line="360" w:lineRule="auto"/>
        <w:jc w:val="both"/>
      </w:pPr>
      <w:r>
        <w:rPr>
          <w:rFonts w:ascii="Calibri" w:cs="Calibri" w:eastAsia="Calibri" w:hAnsi="Calibri"/>
          <w:color w:val="2C3E50"/>
          <w:sz w:val="22"/>
          <w:szCs w:val="22"/>
        </w:rPr>
        <w:t xml:space="preserve">[3] Shi, H., et al. (2023). Deep ordinal regression network for image super-resolution. IEEE TPAMI. (CORN loss foundation)</w:t>
      </w:r>
    </w:p>
    <w:p>
      <w:pPr>
        <w:spacing w:after="60" w:before="60" w:line="360" w:lineRule="auto"/>
        <w:jc w:val="both"/>
      </w:pPr>
      <w:r>
        <w:rPr>
          <w:rFonts w:ascii="Calibri" w:cs="Calibri" w:eastAsia="Calibri" w:hAnsi="Calibri"/>
          <w:color w:val="2C3E50"/>
          <w:sz w:val="22"/>
          <w:szCs w:val="22"/>
        </w:rPr>
        <w:t xml:space="preserve">[4] Dosovitskiy, A., et al. (2020). An image is worth 16x16 words: Transformers for image recognition at scale. ICLR 2021.</w:t>
      </w:r>
    </w:p>
    <w:p>
      <w:pPr>
        <w:spacing w:after="60" w:before="60" w:line="360" w:lineRule="auto"/>
        <w:jc w:val="both"/>
      </w:pPr>
      <w:r>
        <w:rPr>
          <w:rFonts w:ascii="Calibri" w:cs="Calibri" w:eastAsia="Calibri" w:hAnsi="Calibri"/>
          <w:color w:val="2C3E50"/>
          <w:sz w:val="22"/>
          <w:szCs w:val="22"/>
        </w:rPr>
        <w:t xml:space="preserve">[5] Lewis, P., et al. (2020). Retrieval-augmented generation for knowledge-intensive NLP tasks. NeurIPS.</w:t>
      </w:r>
    </w:p>
    <w:p>
      <w:pPr>
        <w:spacing w:after="60" w:before="60" w:line="360" w:lineRule="auto"/>
        <w:jc w:val="both"/>
      </w:pPr>
      <w:r>
        <w:rPr>
          <w:rFonts w:ascii="Calibri" w:cs="Calibri" w:eastAsia="Calibri" w:hAnsi="Calibri"/>
          <w:color w:val="2C3E50"/>
          <w:sz w:val="22"/>
          <w:szCs w:val="22"/>
        </w:rPr>
        <w:t xml:space="preserve">[6] Ho, J., et al. (2020). Denoising diffusion probabilistic models. NeurIPS.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jc w:val="center"/>
    </w:pPr>
    <w:r>
      <w:rPr>
        <w:rFonts w:ascii="Calibri" w:cs="Calibri" w:eastAsia="Calibri" w:hAnsi="Calibri"/>
        <w:color w:val="888888"/>
        <w:sz w:val="18"/>
        <w:szCs w:val="18"/>
      </w:rPr>
      <w:t xml:space="preserve">North South University  |  Course: CSE 499B  |  Page </w:t>
    </w:r>
    <w:r>
      <w:rPr>
        <w:rFonts w:ascii="Calibri" w:cs="Calibri" w:eastAsia="Calibri" w:hAnsi="Calibri"/>
        <w:color w:val="1B3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Calibri" w:cs="Calibri" w:eastAsia="Calibri" w:hAnsi="Calibri"/>
        <w:b/>
        <w:bCs/>
        <w:color w:val="1B3A5C"/>
        <w:sz w:val="18"/>
        <w:szCs w:val="18"/>
      </w:rPr>
      <w:t xml:space="preserve">CSE 499B — Final Synopsis</w:t>
    </w:r>
    <w:r>
      <w:rPr>
        <w:rFonts w:ascii="Calibri" w:cs="Calibri" w:eastAsia="Calibri" w:hAnsi="Calibri"/>
        <w:color w:val="888888"/>
        <w:sz w:val="18"/>
        <w:szCs w:val="18"/>
      </w:rPr>
      <w:t xml:space="preserve">    |    Mushroom Disease Classification &amp; Ordinal Grading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B3A5C"/>
      <w:sz w:val="26"/>
      <w:szCs w:val="26"/>
    </w:rPr>
  </w:style>
  <w:style w:type="paragraph" w:styleId="Heading2">
    <w:name w:val="Heading 2"/>
    <w:basedOn w:val="Normal"/>
    <w:next w:val="Normal"/>
    <w:qFormat/>
    <w:pPr>
      <w:spacing w:after="80" w:before="240"/>
      <w:outlineLvl w:val="1"/>
    </w:pPr>
    <w:rPr>
      <w:rFonts w:ascii="Calibri" w:cs="Calibri" w:eastAsia="Calibri" w:hAnsi="Calibri"/>
      <w:b/>
      <w:bCs/>
      <w:color w:val="27AE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2026-04-23T15:48:33.377Z</dcterms:created>
  <dcterms:modified xsi:type="dcterms:W3CDTF">2026-04-23T15:48:33.378Z</dcterms:modified>
</cp:coreProperties>
</file>

<file path=docProps/custom.xml><?xml version="1.0" encoding="utf-8"?>
<Properties xmlns="http://schemas.openxmlformats.org/officeDocument/2006/custom-properties" xmlns:vt="http://schemas.openxmlformats.org/officeDocument/2006/docPropsVTypes"/>
</file>