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Acceptance Criteria for Feature 1 :-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customer can pay any merchant and utility bills.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8415"/>
        <w:tblGridChange w:id="0">
          <w:tblGrid>
            <w:gridCol w:w="945"/>
            <w:gridCol w:w="8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Customer should have a valid account and enough amount to pay bills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service charge for every merchant bill payment is 1% of the transaction amount, with a minimum fee of 5 TK deducted from the customer’s balance.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deducting the amount the customer should receive a message about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1% of the transaction amount is less than 5 TK, the system deducts a flat 5 TK service charge.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the transaction amount is greater than 5000 TK and up to 10,000 TK, the customer receives a 10% cashback on the transaction amount.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customer should receive a message that he/she got 10% 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the transaction amount is less than 5000 TK there will not be any cashback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the transaction amount is greater than 10,000 TK, the customer receives a 20% cashback on the transaction amount, up to a maximum of 3000 TK.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Cashback benefits are only applicable to merchant bill payments; no cashback is provided for utility bill payments.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Cashback is calculated after deducting the service charge from the transaction amount.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transaction receipt must display the transaction amount, service charge, cashback amount, and final debited amount from the customer’s balance.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12529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Acceptance Criteria for Feature 2 :-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48"/>
          <w:szCs w:val="48"/>
          <w:highlight w:val="white"/>
          <w:rtl w:val="0"/>
        </w:rPr>
        <w:t xml:space="preserve">If a customer has a balance of less than 100 TK, they can apply for a loan of up to 20,000 TK.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12529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212529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8550"/>
        <w:tblGridChange w:id="0">
          <w:tblGrid>
            <w:gridCol w:w="810"/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Customer should have valid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Customers with a balance less than 100 TK are eligible to apply for a loan of up to 20,000 TK.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The loan repayment period without interest is 30 days from the loan initiation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If the loan paid within 30 days there will not be any interest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If the loan is not paid within 30 days, a daily compound interest of 1.8% will be applied on the remaining principal amount starting from day 31.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Customers become eligible to apply for a new loan only if they have paid at least 50% of their current loan balance.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The system must notify the customer of the loan eligibility, repayment deadline, and interest rate when applying for a loan and during loan repayment.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Loan application will be declined if the customer does not meet the balance or repayment eligibility criteria.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