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2A4A"/>
          <w:sz w:val="52"/>
          <w:szCs w:val="52"/>
        </w:rPr>
        <w:t xml:space="preserve">AI HOME STYLING PLATFORM</w:t>
      </w:r>
    </w:p>
    <w:p>
      <w:pPr>
        <w:spacing w:after="100"/>
        <w:jc w:val="center"/>
      </w:pPr>
      <w:r>
        <w:rPr>
          <w:rFonts w:ascii="Arial" w:cs="Arial" w:eastAsia="Arial" w:hAnsi="Arial"/>
          <w:color w:val="2E75B6"/>
          <w:sz w:val="32"/>
          <w:szCs w:val="32"/>
        </w:rPr>
        <w:t xml:space="preserve">MVP Development &amp; Launch Roadmap</w:t>
      </w:r>
    </w:p>
    <w:p>
      <w:pPr>
        <w:spacing w:after="60"/>
        <w:jc w:val="center"/>
      </w:pPr>
      <w:r>
        <w:rPr>
          <w:rFonts w:ascii="Arial" w:cs="Arial" w:eastAsia="Arial" w:hAnsi="Arial"/>
          <w:color w:val="666666"/>
          <w:sz w:val="26"/>
          <w:szCs w:val="26"/>
        </w:rPr>
        <w:t xml:space="preserve">Saudi Arabia Market</w:t>
      </w:r>
    </w:p>
    <w:p>
      <w:pPr>
        <w:spacing w:after="200"/>
      </w:pPr>
    </w:p>
    <w:p>
      <w:pPr>
        <w:pBdr>
          <w:top w:val="single" w:color="2E75B6" w:sz="2" w:space="8"/>
        </w:pBdr>
        <w:jc w:val="center"/>
      </w:pPr>
    </w:p>
    <w:p>
      <w:pPr>
        <w:spacing w:after="100"/>
      </w:pPr>
    </w:p>
    <w:p>
      <w:pPr>
        <w:spacing w:after="80"/>
        <w:jc w:val="center"/>
      </w:pPr>
      <w:r>
        <w:rPr>
          <w:rFonts w:ascii="Arial" w:cs="Arial" w:eastAsia="Arial" w:hAnsi="Arial"/>
          <w:color w:val="666666"/>
          <w:sz w:val="24"/>
          <w:szCs w:val="24"/>
        </w:rPr>
        <w:t xml:space="preserve">A Joint Venture by KASA Design &amp; GulfBoost</w:t>
      </w:r>
    </w:p>
    <w:p>
      <w:pPr>
        <w:spacing w:after="80"/>
        <w:jc w:val="center"/>
      </w:pPr>
      <w:r>
        <w:rPr>
          <w:rFonts w:ascii="Arial" w:cs="Arial" w:eastAsia="Arial" w:hAnsi="Arial"/>
          <w:color w:val="666666"/>
          <w:sz w:val="22"/>
          <w:szCs w:val="22"/>
        </w:rPr>
        <w:t xml:space="preserve">Danah (CEO, KASA Design)  |  Yousef (GulfBoost, Technical Lead)</w:t>
      </w:r>
    </w:p>
    <w:p>
      <w:pPr>
        <w:spacing w:after="200"/>
      </w:pPr>
    </w:p>
    <w:p>
      <w:pPr>
        <w:jc w:val="center"/>
      </w:pPr>
      <w:r>
        <w:rPr>
          <w:rFonts w:ascii="Arial" w:cs="Arial" w:eastAsia="Arial" w:hAnsi="Arial"/>
          <w:i/>
          <w:iCs/>
          <w:color w:val="2E75B6"/>
          <w:sz w:val="22"/>
          <w:szCs w:val="22"/>
        </w:rPr>
        <w:t xml:space="preserve">February 2026  |  Confidential</w:t>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This roadmap translates the AI Home Styling Platform MVP vision into a concrete, phased plan for KASA Design and GulfBoost to co-develop, launch, and position for fundraising in the Saudi Arabian market. The platform sits at the intersection of AI image generation and furniture e-commerce, targeting a KSA online furniture market projected to reach SAR 49 billion (~$13B) by 2034, growing at 19% CAGR.</w:t>
      </w:r>
    </w:p>
    <w:p>
      <w:pPr>
        <w:spacing w:after="120"/>
      </w:pPr>
      <w:r>
        <w:t xml:space="preserve">The core proposition: users upload a room photo, set style and budget preferences, receive photorealistic AI-styled concepts, and buy every item they see in a single checkout. No designers, no consultations — just confidence, clarity, and commerce.</w:t>
      </w:r>
    </w:p>
    <w:p>
      <w:pPr>
        <w:spacing w:after="120"/>
      </w:pPr>
      <w:r>
        <w:t xml:space="preserve">All pricing, payment infrastructure, legal compliance, and supplier partnerships in this document are specifically tailored for the Kingdom of Saudi Arabia, with all user-facing currency in Saudi Riyals (SAR).</w:t>
      </w:r>
    </w:p>
    <w:p>
      <w:pPr>
        <w:pStyle w:val="Heading1"/>
      </w:pPr>
      <w:r>
        <w:t xml:space="preserve">2. Honest Assessment of the MVP Document</w:t>
      </w:r>
    </w:p>
    <w:p>
      <w:pPr>
        <w:pStyle w:val="Heading2"/>
      </w:pPr>
      <w:r>
        <w:t xml:space="preserve">2.1 What the MVP Gets Right</w:t>
      </w:r>
    </w:p>
    <w:p>
      <w:pPr>
        <w:spacing w:after="120"/>
      </w:pPr>
      <w:r>
        <w:t xml:space="preserve">The positioning is strong. Framing the platform as a "confidence engine tied directly to commerce" rather than a design tool is a genuine differentiator. The user flow (upload, set preferences, AI styles, swap/refine, lock and buy) is intuitive and commercially sound. The commission-based revenue model (10–20% on furniture sales) is proven in adjacent markets and aligns incentives with user success.</w:t>
      </w:r>
    </w:p>
    <w:p>
      <w:pPr>
        <w:spacing w:after="120"/>
      </w:pPr>
      <w:r>
        <w:t xml:space="preserve">The competitive analysis correctly identifies that existing tools (RoomGPT, Interior AI, Collov) generate images but do not close the commerce loop. That gap is real and valuable.</w:t>
      </w:r>
    </w:p>
    <w:p>
      <w:pPr>
        <w:pStyle w:val="Heading2"/>
      </w:pPr>
      <w:r>
        <w:t xml:space="preserve">2.2 What Needs Tightening</w:t>
      </w:r>
    </w:p>
    <w:p>
      <w:pPr>
        <w:pStyle w:val="Heading3"/>
      </w:pPr>
      <w:r>
        <w:t xml:space="preserve">Scope is Too Wide for a True MVP</w:t>
      </w:r>
    </w:p>
    <w:p>
      <w:pPr>
        <w:spacing w:after="120"/>
      </w:pPr>
      <w:r>
        <w:t xml:space="preserve">"All space types" with 15–30 suppliers and three budget tiers is not an MVP — it is a v1.0. A real MVP should prove one thing: will users who see an AI-styled room click through to purchase? Start with living rooms, two styles, one budget tier, and five to eight supplier partners.</w:t>
      </w:r>
    </w:p>
    <w:p>
      <w:pPr>
        <w:pStyle w:val="Heading3"/>
      </w:pPr>
      <w:r>
        <w:t xml:space="preserve">The AI Pipeline Is Underspecified</w:t>
      </w:r>
    </w:p>
    <w:p>
      <w:pPr>
        <w:spacing w:after="120"/>
      </w:pPr>
      <w:r>
        <w:t xml:space="preserve">The document assumes photorealistic, buyable room renders but does not address how the AI maps generated furniture to real supplier SKUs. This is the hardest technical problem. Current AI generators produce beautiful rooms, but the furniture does not correspond to purchasable products. You need a product-matching layer.</w:t>
      </w:r>
    </w:p>
    <w:p>
      <w:pPr>
        <w:pStyle w:val="Heading3"/>
      </w:pPr>
      <w:r>
        <w:t xml:space="preserve">The B2B Persona Is Premature</w:t>
      </w:r>
    </w:p>
    <w:p>
      <w:pPr>
        <w:spacing w:after="120"/>
      </w:pPr>
      <w:r>
        <w:t xml:space="preserve">Design offices have different onboarding, pricing, and sales cycles. Prove B2C first. B2B becomes a natural expansion once you have traction.</w:t>
      </w:r>
    </w:p>
    <w:p>
      <w:pPr>
        <w:pStyle w:val="Heading3"/>
      </w:pPr>
      <w:r>
        <w:t xml:space="preserve">No Metrics or Validation Criteria</w:t>
      </w:r>
    </w:p>
    <w:p>
      <w:pPr>
        <w:spacing w:after="120"/>
      </w:pPr>
      <w:r>
        <w:t xml:space="preserve">"Validate styling-to-purchase behavior" needs concrete numbers: target conversion rate, number of beta users, time-to-first-purchase, and go/no-go signals.</w:t>
      </w:r>
    </w:p>
    <w:p>
      <w:pPr>
        <w:pStyle w:val="Heading1"/>
      </w:pPr>
      <w:r>
        <w:t xml:space="preserve">3. Partnership Structure &amp; Roles</w:t>
      </w:r>
    </w:p>
    <w:p>
      <w:pPr>
        <w:spacing w:after="120"/>
      </w:pPr>
      <w:r>
        <w:t xml:space="preserve">Before writing a single line of code, formalize the partnership. This protects both parties and is non-negotiable for future fundraising.</w:t>
      </w:r>
    </w:p>
    <w:p>
      <w:pPr>
        <w:pStyle w:val="Heading2"/>
      </w:pPr>
      <w:r>
        <w:t xml:space="preserve">3.1 Immediate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100"/>
        <w:gridCol w:w="2626"/>
      </w:tblGrid>
      <w:tr>
        <w:trPr>
          <w:tblHeader/>
        </w:trPr>
        <w:tc>
          <w:tcPr>
            <w:tcW w:type="dxa" w:w="4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and sign a Co-Founder Agreement covering equity split, vesting, roles, IP ownership, and exit provisions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(use a lawyer)</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legal entity — Saudi LLC via MISA (Ministry of Investment) or a Simplified LLC through business.sa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2–4</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on Maroof (online store verification platform)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joint business bank account (SAB, Al Rajhi, or SNB recommended)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decision-making authority: Danah owns product/design/suppliers; Yousef owns technology and engineering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Agree on initial funding: who covers pre-revenue costs (hosting, API fees, legal)?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r>
    </w:tbl>
    <w:p>
      <w:pPr>
        <w:spacing w:after="120"/>
      </w:pPr>
    </w:p>
    <w:p>
      <w:pPr>
        <w:pStyle w:val="Heading2"/>
      </w:pPr>
      <w:r>
        <w:t xml:space="preserve">3.2 Responsibility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6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Danah (KASA Design)</w:t>
            </w:r>
          </w:p>
        </w:tc>
        <w:tc>
          <w:tcPr>
            <w:tcW w:type="dxa" w:w="36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Yousef (GulfBoost)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Vision</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user experience, styling logic, brand positioning</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feasibility review, effort estimation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 Partnerships</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Recruit and manage KSA supplier relationships, negotiate commissions</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supplier onboarding portal and product feed integrations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&amp; Engineering</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 design expertise for training data and quality review</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AI models, build the pipeline, develop the platform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Go-to-Market</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social media, influencer outreach, KSA PR</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analytics, growth tooling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Fundraising</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Pitch narrative, market storytelling, KSA/GCC investor introductions</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due diligence, metrics dashboards, demo builds</w:t>
            </w:r>
          </w:p>
        </w:tc>
      </w:tr>
    </w:tbl>
    <w:p>
      <w:r>
        <w:br w:type="page"/>
      </w:r>
    </w:p>
    <w:p>
      <w:pPr>
        <w:pStyle w:val="Heading1"/>
      </w:pPr>
      <w:r>
        <w:t xml:space="preserve">4. Technical Architecture (KSA-Optimized)</w:t>
      </w:r>
    </w:p>
    <w:p>
      <w:pPr>
        <w:spacing w:after="120"/>
      </w:pPr>
      <w:r>
        <w:t xml:space="preserve">The guiding principle is to minimize custom infrastructure and rely on managed services. Build only the parts that are your competitive advantage. All infrastructure should comply with PDPL data localization requirements.</w:t>
      </w:r>
    </w:p>
    <w:p>
      <w:pPr>
        <w:pStyle w:val="Heading2"/>
      </w:pPr>
      <w:r>
        <w:t xml:space="preserve">4.1 Recommended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(React) + Tailwind CSS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development, SEO-friendly, supports Arabic RTL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(FastAPI) or Node.js (Fastify)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preferred for ML pipeline integration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(via Supabase or Neon)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Relational data for users, orders, products; choose ME region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S3 (me-south-1 Bahrain) or Cloudflare R2</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Bahrain region for PDPL compliance and low latency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Image Generation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Diffusion 3.5 via Replicate or fal.ai, or Flux</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API-based, no GPU management; pay-per-render economics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Matching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 embeddings + vector DB (Pinecone or Qdrant)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AI-rendered furniture to real supplier SKUs via visual similarity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Moyasar (primary) + HyperPay (fallback)</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SAMA-licensed, Mada debit support, marketplace split payments, Apple Pay, STC Pay. SAR settlements.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BNPL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Tamara + Tabby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dominant in KSA. Sharia-compliant installments (2–4 payments). Merchants paid upfront regardless of customer 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OTP (primary) + Nafath (optional for KYC)</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of Saudi adults use Nafath; phone OTP standard for e-commerce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(frontend) + Railway or AWS ME (backend)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Bahrain region for data residency compliance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or Mixpanel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tracking, funnel analysis, user 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next-intl or next-i18n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Arabic (primary) + English; full RTL support required</w:t>
            </w:r>
          </w:p>
        </w:tc>
      </w:tr>
    </w:tbl>
    <w:p>
      <w:pPr>
        <w:spacing w:after="120"/>
      </w:pPr>
    </w:p>
    <w:p>
      <w:pPr>
        <w:pStyle w:val="Heading2"/>
      </w:pPr>
      <w:r>
        <w:t xml:space="preserve">4.2 KSA Payment Architecture</w:t>
      </w:r>
    </w:p>
    <w:p>
      <w:pPr>
        <w:spacing w:after="120"/>
      </w:pPr>
      <w:r>
        <w:t xml:space="preserve">Stripe does not operate in Saudi Arabia. The payment stack must be built on SAMA-licensed local gateways: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226"/>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2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Moyasar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payment gateway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Mada, Visa/MC, Apple Pay, STC Pay, marketplace splits, SAR settlement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~2.8–3.5% + 1 SAR/txn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HyperPay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gateway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Mada, cards, e-wallets, T+1 settlement, AI fraud detection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~2.8–4% per txn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Tamara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BNPL option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in 2–4 payments, Sharia-compliant, merchant paid upfront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Merchant acquisition model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BNPL option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interest-free installments, PCI DSS certified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Merchant acquisition model</w:t>
            </w:r>
          </w:p>
        </w:tc>
      </w:tr>
    </w:tbl>
    <w:p>
      <w:pPr>
        <w:spacing w:after="80"/>
      </w:pPr>
    </w:p>
    <w:p>
      <w:pPr>
        <w:spacing w:after="120"/>
      </w:pPr>
      <w:r>
        <w:rPr>
          <w:rFonts w:ascii="Arial" w:cs="Arial" w:eastAsia="Arial" w:hAnsi="Arial"/>
          <w:b/>
          <w:bCs/>
          <w:sz w:val="22"/>
          <w:szCs w:val="22"/>
        </w:rPr>
        <w:t xml:space="preserve">Critical: </w:t>
      </w:r>
      <w:r>
        <w:rPr>
          <w:rFonts w:ascii="Arial" w:cs="Arial" w:eastAsia="Arial" w:hAnsi="Arial"/>
          <w:sz w:val="22"/>
          <w:szCs w:val="22"/>
        </w:rPr>
        <w:t xml:space="preserve">Moyasar’s marketplace feature enables split payments — when a user buys a room of furniture from multiple suppliers, Moyasar can automatically split the payment and settle each supplier’s share. This is essential for the multi-vendor model.</w:t>
      </w:r>
    </w:p>
    <w:p>
      <w:pPr>
        <w:pStyle w:val="Heading2"/>
      </w:pPr>
      <w:r>
        <w:t xml:space="preserve">4.3 The Critical Technical Challenge: Product Matching</w:t>
      </w:r>
    </w:p>
    <w:p>
      <w:pPr>
        <w:spacing w:after="120"/>
      </w:pPr>
      <w:r>
        <w:t xml:space="preserve">This is the make-or-break problem. The realistic pipeline:</w:t>
      </w:r>
    </w:p>
    <w:p>
      <w:pPr>
        <w:pStyle w:val="ListParagraph"/>
        <w:numPr>
          <w:ilvl w:val="0"/>
          <w:numId w:val="2"/>
        </w:numPr>
        <w:spacing w:after="80"/>
      </w:pPr>
      <w:r>
        <w:rPr>
          <w:rFonts w:ascii="Arial" w:cs="Arial" w:eastAsia="Arial" w:hAnsi="Arial"/>
          <w:sz w:val="22"/>
          <w:szCs w:val="22"/>
        </w:rPr>
        <w:t xml:space="preserve">User uploads a room photo. The system analyzes the room’s dimensions, lighting, and existing elements using a vision model (e.g., GPT-4V or a fine-tuned segmentation model).</w:t>
      </w:r>
    </w:p>
    <w:p>
      <w:pPr>
        <w:pStyle w:val="ListParagraph"/>
        <w:numPr>
          <w:ilvl w:val="0"/>
          <w:numId w:val="2"/>
        </w:numPr>
        <w:spacing w:after="80"/>
      </w:pPr>
      <w:r>
        <w:rPr>
          <w:rFonts w:ascii="Arial" w:cs="Arial" w:eastAsia="Arial" w:hAnsi="Arial"/>
          <w:sz w:val="22"/>
          <w:szCs w:val="22"/>
        </w:rPr>
        <w:t xml:space="preserve">Based on preferences (style, budget in SAR), the system selects real products from the supplier catalog that fit the room and budget.</w:t>
      </w:r>
    </w:p>
    <w:p>
      <w:pPr>
        <w:pStyle w:val="ListParagraph"/>
        <w:numPr>
          <w:ilvl w:val="0"/>
          <w:numId w:val="2"/>
        </w:numPr>
        <w:spacing w:after="80"/>
      </w:pPr>
      <w:r>
        <w:rPr>
          <w:rFonts w:ascii="Arial" w:cs="Arial" w:eastAsia="Arial" w:hAnsi="Arial"/>
          <w:sz w:val="22"/>
          <w:szCs w:val="22"/>
        </w:rPr>
        <w:t xml:space="preserve">A prompt is constructed describing the room with those specific products. The AI image generator renders the styled room.</w:t>
      </w:r>
    </w:p>
    <w:p>
      <w:pPr>
        <w:pStyle w:val="ListParagraph"/>
        <w:numPr>
          <w:ilvl w:val="0"/>
          <w:numId w:val="2"/>
        </w:numPr>
        <w:spacing w:after="80"/>
      </w:pPr>
      <w:r>
        <w:rPr>
          <w:rFonts w:ascii="Arial" w:cs="Arial" w:eastAsia="Arial" w:hAnsi="Arial"/>
          <w:sz w:val="22"/>
          <w:szCs w:val="22"/>
        </w:rPr>
        <w:t xml:space="preserve">The rendered furniture will never be pixel-perfect matches. Each item is paired with the closest real product using CLIP-based visual similarity search.</w:t>
      </w:r>
    </w:p>
    <w:p>
      <w:pPr>
        <w:pStyle w:val="ListParagraph"/>
        <w:numPr>
          <w:ilvl w:val="0"/>
          <w:numId w:val="2"/>
        </w:numPr>
        <w:spacing w:after="80"/>
      </w:pPr>
      <w:r>
        <w:rPr>
          <w:rFonts w:ascii="Arial" w:cs="Arial" w:eastAsia="Arial" w:hAnsi="Arial"/>
          <w:sz w:val="22"/>
          <w:szCs w:val="22"/>
        </w:rPr>
        <w:t xml:space="preserve">The user sees the styled room with product cards overlaid (prices in SAR), each linking to the real purchasable item.</w:t>
      </w:r>
    </w:p>
    <w:p>
      <w:pPr>
        <w:spacing w:after="80"/>
      </w:pPr>
    </w:p>
    <w:p>
      <w:pPr>
        <w:spacing w:after="120"/>
      </w:pPr>
      <w:r>
        <w:rPr>
          <w:rFonts w:ascii="Arial" w:cs="Arial" w:eastAsia="Arial" w:hAnsi="Arial"/>
          <w:b/>
          <w:bCs/>
          <w:sz w:val="22"/>
          <w:szCs w:val="22"/>
        </w:rPr>
        <w:t xml:space="preserve">MVP Shortcut: </w:t>
      </w:r>
      <w:r>
        <w:rPr>
          <w:rFonts w:ascii="Arial" w:cs="Arial" w:eastAsia="Arial" w:hAnsi="Arial"/>
          <w:sz w:val="22"/>
          <w:szCs w:val="22"/>
        </w:rPr>
        <w:t xml:space="preserve">Pre-curate product bundles (e.g., “Modern Living Room — Mid Budget SAR 8,000–12,000” = specific sofa + coffee table + rug + lamp from KSA partners). The AI renders using those products as the style guide, and the shopping list is already known. This avoids the hardest matching problem and lets you validate purchase behavior first.</w:t>
      </w:r>
    </w:p>
    <w:p>
      <w:r>
        <w:br w:type="page"/>
      </w:r>
    </w:p>
    <w:p>
      <w:pPr>
        <w:pStyle w:val="Heading1"/>
      </w:pPr>
      <w:r>
        <w:t xml:space="preserve">5. Phased Development Roadmap</w:t>
      </w:r>
    </w:p>
    <w:p>
      <w:pPr>
        <w:pStyle w:val="Heading2"/>
      </w:pPr>
      <w:r>
        <w:t xml:space="preserve">Phase 0: Foundation (Weeks 1–4)</w:t>
      </w:r>
    </w:p>
    <w:p>
      <w:pPr>
        <w:spacing w:after="120"/>
      </w:pPr>
      <w:r>
        <w:t xml:space="preserve">Goal: Legal setup, technical spike, and supplier outreach in parallel.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4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&amp; Business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co-founder agreement, register Saudi LLC via business.sa, register on Maroof, open business bank account, file ZATCA VAT registration if applicable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Registered entity with signed agreements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Spike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Prototype AI pipeline: test Stable Diffusion 3.5 / Flux via Replicate with 5 sample KSA rooms; evaluate quality and cost per render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prototype: room photo in, styled version 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 Outreach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Danah identifies 8–10 KSA furniture suppliers (IKEA Saudi, Home Centre, Al-Rugaib, Almutlaq, etc.); negotiate pilot commission terms (aim for 12–15%)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Signed LOIs or pilot agreements with 3–5 suppliers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Catalog</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 product images, SAR prices, dimensions, descriptions from suppliers; build standardized product DB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database with 50–100 SKUs, all priced in SAR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&amp; Domain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 .sa or .com domain, create bilingual brand identity (Arabic + English), set up social accounts (Instagram, X, TikTok, Snapchat)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kit and live social accounts</w:t>
            </w:r>
          </w:p>
        </w:tc>
      </w:tr>
    </w:tbl>
    <w:p>
      <w:pPr>
        <w:spacing w:after="200"/>
      </w:pPr>
    </w:p>
    <w:p>
      <w:pPr>
        <w:pStyle w:val="Heading2"/>
      </w:pPr>
      <w:r>
        <w:t xml:space="preserve">Phase 1: Build the MVP (Weeks 5–12)</w:t>
      </w:r>
    </w:p>
    <w:p>
      <w:pPr>
        <w:spacing w:after="120"/>
      </w:pPr>
      <w:r>
        <w:t xml:space="preserve">Goal: A working product that one real user can go through end-to-end.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4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Frontend</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Bilingual landing page (AR/EN), room upload flow, preference selection (2 styles, 1 budget tier), phone OTP 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Pipeline v1</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analysis + styled render generation using pre-curated product bundles; target &lt;60 second render time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Display</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 results page showing 2–3 styled concepts, product cards with SAR prices overlaid, “view product” links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 Integration</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feed ingestion, inventory sync (manual CSV for MVP), affiliate link or direct cart integration with KSA suppliers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Checkout Flow</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cart, Moyasar checkout (Mada + Visa/MC + Apple Pay + STC Pay), Tamara/Tabby BNPL integration, commission tracking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&amp; QA</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RTL layout polish, mobile responsiveness, loading states, error handling, Arabic copy review, 10-person closed alpha</w:t>
            </w:r>
          </w:p>
        </w:tc>
      </w:tr>
    </w:tbl>
    <w:p>
      <w:pPr>
        <w:spacing w:after="200"/>
      </w:pPr>
    </w:p>
    <w:p>
      <w:pPr>
        <w:pStyle w:val="Heading2"/>
      </w:pPr>
      <w:r>
        <w:t xml:space="preserve">Phase 2: Closed Beta (Weeks 13–18)</w:t>
      </w:r>
    </w:p>
    <w:p>
      <w:pPr>
        <w:spacing w:after="120"/>
      </w:pPr>
      <w:r>
        <w:t xml:space="preserve">Goal: Validate the core hypothesis with real users spending real 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226"/>
        <w:gridCol w:w="3000"/>
      </w:tblGrid>
      <w:tr>
        <w:trPr>
          <w:tblHeader/>
        </w:trP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Recruit 50–100 beta users via Instagram, Snapchat, Danah’s design network, and targeted KSA ads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beta signups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least 50 active users completing the full flow</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full funnel: upload → styled → product click → add to cart → purchase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funnel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Upload-to-purchase conversion &gt; 3%</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 qualitative feedback via short surveys and 10 user interviews (Arabic)</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Actionable insights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signal on what users love, tolerate, and hate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 test 2 style options and measure preference + purchase behavior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Statistical significance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style outperforms by &gt;20% in engagement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AI render quality: acceptance rate of first renders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baseline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First-render acceptance rate &gt; 40%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which KSA suppliers’ products get clicked and bought most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top 10 performing SKUs</w:t>
            </w:r>
          </w:p>
        </w:tc>
      </w:tr>
    </w:tbl>
    <w:p>
      <w:pPr>
        <w:spacing w:after="200"/>
      </w:pPr>
    </w:p>
    <w:p>
      <w:pPr>
        <w:pStyle w:val="Heading2"/>
      </w:pPr>
      <w:r>
        <w:t xml:space="preserve">Phase 3: Iterate &amp; Expand (Weeks 19–30)</w:t>
      </w:r>
    </w:p>
    <w:p>
      <w:pPr>
        <w:spacing w:after="120"/>
      </w:pPr>
      <w:r>
        <w:t xml:space="preserve">Goal: Based on beta data, expand scope and prepare for fundraising.</w:t>
      </w:r>
    </w:p>
    <w:p>
      <w:pPr>
        <w:pStyle w:val="ListParagraph"/>
        <w:numPr>
          <w:ilvl w:val="0"/>
          <w:numId w:val="3"/>
        </w:numPr>
        <w:spacing w:after="80"/>
      </w:pPr>
      <w:r>
        <w:rPr>
          <w:rFonts w:ascii="Arial" w:cs="Arial" w:eastAsia="Arial" w:hAnsi="Arial"/>
          <w:sz w:val="22"/>
          <w:szCs w:val="22"/>
        </w:rPr>
        <w:t xml:space="preserve">Add 2–3 more styles based on beta demand (the MVP doc suggests Japandi, Classic, Minimal, Cozy — let data decide what resonates in KSA)</w:t>
      </w:r>
    </w:p>
    <w:p>
      <w:pPr>
        <w:pStyle w:val="ListParagraph"/>
        <w:numPr>
          <w:ilvl w:val="0"/>
          <w:numId w:val="3"/>
        </w:numPr>
        <w:spacing w:after="80"/>
      </w:pPr>
      <w:r>
        <w:rPr>
          <w:rFonts w:ascii="Arial" w:cs="Arial" w:eastAsia="Arial" w:hAnsi="Arial"/>
          <w:sz w:val="22"/>
          <w:szCs w:val="22"/>
        </w:rPr>
        <w:t xml:space="preserve">Expand KSA supplier network to 15–20 partners across budget tiers (SAR 3,000–8,000 / SAR 8,000–20,000 / SAR 20,000+)</w:t>
      </w:r>
    </w:p>
    <w:p>
      <w:pPr>
        <w:pStyle w:val="ListParagraph"/>
        <w:numPr>
          <w:ilvl w:val="0"/>
          <w:numId w:val="3"/>
        </w:numPr>
        <w:spacing w:after="80"/>
      </w:pPr>
      <w:r>
        <w:rPr>
          <w:rFonts w:ascii="Arial" w:cs="Arial" w:eastAsia="Arial" w:hAnsi="Arial"/>
          <w:sz w:val="22"/>
          <w:szCs w:val="22"/>
        </w:rPr>
        <w:t xml:space="preserve">Build dynamic product-matching pipeline (CLIP embeddings) to replace pre-curated bundles</w:t>
      </w:r>
    </w:p>
    <w:p>
      <w:pPr>
        <w:pStyle w:val="ListParagraph"/>
        <w:numPr>
          <w:ilvl w:val="0"/>
          <w:numId w:val="3"/>
        </w:numPr>
        <w:spacing w:after="80"/>
      </w:pPr>
      <w:r>
        <w:rPr>
          <w:rFonts w:ascii="Arial" w:cs="Arial" w:eastAsia="Arial" w:hAnsi="Arial"/>
          <w:sz w:val="22"/>
          <w:szCs w:val="22"/>
        </w:rPr>
        <w:t xml:space="preserve">Add item swap/refine functionality (replace a sofa in the render, see room update)</w:t>
      </w:r>
    </w:p>
    <w:p>
      <w:pPr>
        <w:pStyle w:val="ListParagraph"/>
        <w:numPr>
          <w:ilvl w:val="0"/>
          <w:numId w:val="3"/>
        </w:numPr>
        <w:spacing w:after="80"/>
      </w:pPr>
      <w:r>
        <w:rPr>
          <w:rFonts w:ascii="Arial" w:cs="Arial" w:eastAsia="Arial" w:hAnsi="Arial"/>
          <w:sz w:val="22"/>
          <w:szCs w:val="22"/>
        </w:rPr>
        <w:t xml:space="preserve">Implement Lock &amp; Buy: 24–72 hour room lock with single Moyasar checkout</w:t>
      </w:r>
    </w:p>
    <w:p>
      <w:pPr>
        <w:pStyle w:val="ListParagraph"/>
        <w:numPr>
          <w:ilvl w:val="0"/>
          <w:numId w:val="3"/>
        </w:numPr>
        <w:spacing w:after="80"/>
      </w:pPr>
      <w:r>
        <w:rPr>
          <w:rFonts w:ascii="Arial" w:cs="Arial" w:eastAsia="Arial" w:hAnsi="Arial"/>
          <w:sz w:val="22"/>
          <w:szCs w:val="22"/>
        </w:rPr>
        <w:t xml:space="preserve">Expand BNPL: Tamara long-term installments (up to 24 months) for high-value rooms</w:t>
      </w:r>
    </w:p>
    <w:p>
      <w:pPr>
        <w:pStyle w:val="ListParagraph"/>
        <w:numPr>
          <w:ilvl w:val="0"/>
          <w:numId w:val="3"/>
        </w:numPr>
        <w:spacing w:after="80"/>
      </w:pPr>
      <w:r>
        <w:rPr>
          <w:rFonts w:ascii="Arial" w:cs="Arial" w:eastAsia="Arial" w:hAnsi="Arial"/>
          <w:sz w:val="22"/>
          <w:szCs w:val="22"/>
        </w:rPr>
        <w:t xml:space="preserve">Launch premium tier: unlimited renders, advanced Style DNA, saved room profiles</w:t>
      </w:r>
    </w:p>
    <w:p>
      <w:pPr>
        <w:spacing w:after="120"/>
      </w:pPr>
    </w:p>
    <w:p>
      <w:pPr>
        <w:pStyle w:val="Heading2"/>
      </w:pPr>
      <w:r>
        <w:t xml:space="preserve">Phase 4: Fundraise-Ready (Weeks 28–36)</w:t>
      </w:r>
    </w:p>
    <w:p>
      <w:pPr>
        <w:spacing w:after="120"/>
      </w:pPr>
      <w:r>
        <w:t xml:space="preserve">Run Phases 3 and 4 in parallel from week 28. Fundraising preparation requires a clear story and promising early data, not a complete product.</w:t>
      </w:r>
    </w:p>
    <w:p>
      <w:r>
        <w:br w:type="page"/>
      </w:r>
    </w:p>
    <w:p>
      <w:pPr>
        <w:pStyle w:val="Heading1"/>
      </w:pPr>
      <w:r>
        <w:t xml:space="preserve">6. Estimated MVP Budget (SAR)</w:t>
      </w:r>
    </w:p>
    <w:p>
      <w:pPr>
        <w:spacing w:after="120"/>
      </w:pPr>
      <w:r>
        <w:t xml:space="preserve">Rough estimates for Phase 0–2 (first 18 weeks). Assumes founders cover their own labor.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26"/>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3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(LLC registration, agreements, Maroof, trademark)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8,000–20,000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LLC registration ~SAR 2,000; lawyer fees for co-founder agreement varies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API costs (Replicate / fal.ai)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2,000–6,000/month</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~$0.05–$0.15 per render; 1,000–10,000 renders/month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 &amp; infrastructure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400–1,200/month</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free tier + backend ~SAR 100/mo + DB ~SAR 100/mo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brand design, Arabic typography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1,500–5,000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bilingual brand kit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(beta acquisition)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2,000–8,000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Instagram/Snapchat/TikTok ads targeting KSA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Moyasar + payment processing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~2.8–3.5% + SAR 1 per transaction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upfront cost; transaction-based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ZATCA VAT compliance setup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1,000–3,000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Accounting software + initial ZATCA registration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Phase 0–2 estimate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20,000–60,000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~$5,300–$16,000 USD; excludes founder salaries</w:t>
            </w:r>
          </w:p>
        </w:tc>
      </w:tr>
    </w:tbl>
    <w:p>
      <w:pPr>
        <w:spacing w:after="80"/>
      </w:pPr>
    </w:p>
    <w:p>
      <w:pPr>
        <w:spacing w:after="120"/>
      </w:pPr>
      <w:r>
        <w:rPr>
          <w:rFonts w:ascii="Arial" w:cs="Arial" w:eastAsia="Arial" w:hAnsi="Arial"/>
          <w:b/>
          <w:bCs/>
          <w:sz w:val="22"/>
          <w:szCs w:val="22"/>
        </w:rPr>
        <w:t xml:space="preserve">Key assumption: </w:t>
      </w:r>
      <w:r>
        <w:rPr>
          <w:rFonts w:ascii="Arial" w:cs="Arial" w:eastAsia="Arial" w:hAnsi="Arial"/>
          <w:sz w:val="22"/>
          <w:szCs w:val="22"/>
        </w:rPr>
        <w:t xml:space="preserve">Both founders contribute their labor without salary during the MVP phase. If either party needs compensation, budget accordingly and document it in the co-founder agreement.</w:t>
      </w:r>
    </w:p>
    <w:p>
      <w:pPr>
        <w:pStyle w:val="Heading1"/>
      </w:pPr>
      <w:r>
        <w:t xml:space="preserve">7. Fundraising Strategy</w:t>
      </w:r>
    </w:p>
    <w:p>
      <w:pPr>
        <w:pStyle w:val="Heading2"/>
      </w:pPr>
      <w:r>
        <w:t xml:space="preserve">7.1 What Investors Will 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They Want to See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there real demand in KSA?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 conversion data: X% of users who saw a styled room clicked through to buy. Testimonials from Saudi users. Waitlist numbers.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the AI produce buyable rooms?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demo. Room upload → styled render with real purchasable products from KSA suppliers in under 60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are the unit economics?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per render vs. average commission per purchase in SAR. Path to positive unit economics at KSA price points.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Why this team?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Danah: design authority, KSA supplier relationships (KASA Design). Yousef: technical execution (GulfBoost). Both sides of the marketplace covered.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big is the KSA market?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KSA online furniture: SAR 10B+ (2025), growing 19% CAGR to SAR 49B by 2034. KSA e-commerce overall: SAR 117B (2026). Vision 2030 housing boom.</w:t>
            </w:r>
          </w:p>
        </w:tc>
      </w:tr>
    </w:tbl>
    <w:p>
      <w:pPr>
        <w:spacing w:after="120"/>
      </w:pPr>
    </w:p>
    <w:p>
      <w:pPr>
        <w:pStyle w:val="Heading2"/>
      </w:pPr>
      <w:r>
        <w:t xml:space="preserve">7.2 Fundraising Timeline &amp;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Fundraising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built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not fundraise. Build.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13–18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 with 50–100 KSA users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 warm introductions to KSA/GCC angels and early-stage VCs (STV, Raed Ventures, Shorooq, Hala Ventures)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19–24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Traction data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fundraise. Target: SAR 1M–3M pre-seed / seed round.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25–36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 user base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the round. Use funds for: engineering hire, marketing, supplier expansion, AI infra.</w:t>
            </w:r>
          </w:p>
        </w:tc>
      </w:tr>
    </w:tbl>
    <w:p>
      <w:pPr>
        <w:spacing w:after="80"/>
      </w:pPr>
    </w:p>
    <w:p>
      <w:pPr>
        <w:spacing w:after="120"/>
      </w:pPr>
      <w:r>
        <w:t xml:space="preserve">Target raise: SAR 1M–3M (~$250K–$750K) at a SAR 8M–20M valuation. This funds 12–18 months of runway covering engineering hires, scaled AI infrastructure, marketing, and supplier expansion across KSA.</w:t>
      </w:r>
    </w:p>
    <w:p>
      <w:pPr>
        <w:pStyle w:val="Heading1"/>
      </w:pPr>
      <w:r>
        <w:t xml:space="preserve">8. KSA Legal &amp; Compliance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registration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via business.sa (Saudi Business Center); obtain e-commerce license from Ministry of Commerce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Maroof registration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on Maroof platform for online store verification — builds consumer trust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VAT (ZATCA)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if annual turnover &gt; SAR 375,000; mandatory e-invoicing for all B2C transactions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first sale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PDPL compliance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Data Protection Law: data localization required; customer data must be stored in KSA/ME region (AWS Bahrain)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 launch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Arabic content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product info, terms, return policies must be available in Arabic; commercial registration number displayed on site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 launch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SAMA payment compliance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use SAMA-licensed gateways (Moyasar, HyperPay); mandatory Mada support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 checkout implementation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Consumer protection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return/refund policies, delivery terms, and complaint mechanism required by law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 launch</w:t>
            </w:r>
          </w:p>
        </w:tc>
      </w:tr>
    </w:tbl>
    <w:p>
      <w:r>
        <w:br w:type="page"/>
      </w:r>
    </w:p>
    <w:p>
      <w:pPr>
        <w:pStyle w:val="Heading1"/>
      </w:pPr>
      <w:r>
        <w:t xml:space="preserve">9. Key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326"/>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renders don’t look good enough for KSA aesthetics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 in prompt engineering with KSA-style interiors during Phase 0. Use ControlNet for structural accuracy. Set quality bar before launch.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matching inaccuracy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pre-curated bundles. Phase 3: CLIP-based matching with human review.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KSA suppliers refuse or offer low commissions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with partners who already sell online. Offer exclusivity as incentive. Danah’s industry relationships are key.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generate renders but don’t buy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hypothesis being tested. If conversion &lt;1% after beta, pivot before scaling.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PDPL compliance complexity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AWS Bahrain region from day one. Engage a KSA data privacy consultant early.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Competitors add commerce features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 to market. Your advantage is the commerce integration, not AI generation.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Co-founder disagreement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Thorough co-founder agreement with vesting, decision rights, IP, and exit scenarios.</w:t>
            </w:r>
          </w:p>
        </w:tc>
      </w:tr>
    </w:tbl>
    <w:p>
      <w:pPr>
        <w:pStyle w:val="Heading1"/>
      </w:pPr>
      <w:r>
        <w:t xml:space="preserve">10. Your Immediate Next Steps</w:t>
      </w:r>
    </w:p>
    <w:p>
      <w:pPr>
        <w:spacing w:after="120"/>
      </w:pPr>
      <w:r>
        <w:t xml:space="preserve">Here is exactly what you and Danah should do in the next two weeks:</w:t>
      </w:r>
    </w:p>
    <w:p>
      <w:pPr>
        <w:pStyle w:val="Heading3"/>
      </w:pPr>
      <w:r>
        <w:t xml:space="preserve">This Week (Week 1)</w:t>
      </w:r>
    </w:p>
    <w:p>
      <w:pPr>
        <w:pStyle w:val="ListParagraph"/>
        <w:numPr>
          <w:ilvl w:val="0"/>
          <w:numId w:val="4"/>
        </w:numPr>
        <w:spacing w:after="80"/>
      </w:pPr>
      <w:r>
        <w:rPr>
          <w:rFonts w:ascii="Arial" w:cs="Arial" w:eastAsia="Arial" w:hAnsi="Arial"/>
          <w:sz w:val="22"/>
          <w:szCs w:val="22"/>
        </w:rPr>
        <w:t xml:space="preserve">90-minute alignment meeting. Walk through this roadmap. Agree on Phase 0 scope and who does what.</w:t>
      </w:r>
    </w:p>
    <w:p>
      <w:pPr>
        <w:pStyle w:val="ListParagraph"/>
        <w:numPr>
          <w:ilvl w:val="0"/>
          <w:numId w:val="4"/>
        </w:numPr>
        <w:spacing w:after="80"/>
      </w:pPr>
      <w:r>
        <w:rPr>
          <w:rFonts w:ascii="Arial" w:cs="Arial" w:eastAsia="Arial" w:hAnsi="Arial"/>
          <w:sz w:val="22"/>
          <w:szCs w:val="22"/>
        </w:rPr>
        <w:t xml:space="preserve">Agree on equity split, vesting, and roles in writing (even informally before the lawyer drafts it).</w:t>
      </w:r>
    </w:p>
    <w:p>
      <w:pPr>
        <w:pStyle w:val="ListParagraph"/>
        <w:numPr>
          <w:ilvl w:val="0"/>
          <w:numId w:val="4"/>
        </w:numPr>
        <w:spacing w:after="80"/>
      </w:pPr>
      <w:r>
        <w:rPr>
          <w:rFonts w:ascii="Arial" w:cs="Arial" w:eastAsia="Arial" w:hAnsi="Arial"/>
          <w:sz w:val="22"/>
          <w:szCs w:val="22"/>
        </w:rPr>
        <w:t xml:space="preserve">Yousef: Sign up for Replicate or fal.ai. Upload 3 KSA-style room photos, generate styled outputs, evaluate quality and cost.</w:t>
      </w:r>
    </w:p>
    <w:p>
      <w:pPr>
        <w:pStyle w:val="ListParagraph"/>
        <w:numPr>
          <w:ilvl w:val="0"/>
          <w:numId w:val="4"/>
        </w:numPr>
        <w:spacing w:after="80"/>
      </w:pPr>
      <w:r>
        <w:rPr>
          <w:rFonts w:ascii="Arial" w:cs="Arial" w:eastAsia="Arial" w:hAnsi="Arial"/>
          <w:sz w:val="22"/>
          <w:szCs w:val="22"/>
        </w:rPr>
        <w:t xml:space="preserve">Danah: Draft a list of 10 target KSA suppliers. Prioritize those with online stores and product feeds (IKEA Saudi, Home Centre, Al-Rugaib, etc.).</w:t>
      </w:r>
    </w:p>
    <w:p>
      <w:pPr>
        <w:pStyle w:val="ListParagraph"/>
        <w:numPr>
          <w:ilvl w:val="0"/>
          <w:numId w:val="4"/>
        </w:numPr>
        <w:spacing w:after="80"/>
      </w:pPr>
      <w:r>
        <w:rPr>
          <w:rFonts w:ascii="Arial" w:cs="Arial" w:eastAsia="Arial" w:hAnsi="Arial"/>
          <w:sz w:val="22"/>
          <w:szCs w:val="22"/>
        </w:rPr>
        <w:t xml:space="preserve">Both: Agree on a working name and secure the .com and/or .sa domain.</w:t>
      </w:r>
    </w:p>
    <w:p>
      <w:pPr>
        <w:spacing w:after="120"/>
      </w:pPr>
    </w:p>
    <w:p>
      <w:pPr>
        <w:pStyle w:val="Heading3"/>
      </w:pPr>
      <w:r>
        <w:t xml:space="preserve">Next Week (Week 2)</w:t>
      </w:r>
    </w:p>
    <w:p>
      <w:pPr>
        <w:pStyle w:val="ListParagraph"/>
        <w:numPr>
          <w:ilvl w:val="0"/>
          <w:numId w:val="5"/>
        </w:numPr>
        <w:spacing w:after="80"/>
      </w:pPr>
      <w:r>
        <w:rPr>
          <w:rFonts w:ascii="Arial" w:cs="Arial" w:eastAsia="Arial" w:hAnsi="Arial"/>
          <w:sz w:val="22"/>
          <w:szCs w:val="22"/>
        </w:rPr>
        <w:t xml:space="preserve">Engage a Saudi startup lawyer: co-founder agreement, LLC registration via business.sa.</w:t>
      </w:r>
    </w:p>
    <w:p>
      <w:pPr>
        <w:pStyle w:val="ListParagraph"/>
        <w:numPr>
          <w:ilvl w:val="0"/>
          <w:numId w:val="5"/>
        </w:numPr>
        <w:spacing w:after="80"/>
      </w:pPr>
      <w:r>
        <w:rPr>
          <w:rFonts w:ascii="Arial" w:cs="Arial" w:eastAsia="Arial" w:hAnsi="Arial"/>
          <w:sz w:val="22"/>
          <w:szCs w:val="22"/>
        </w:rPr>
        <w:t xml:space="preserve">Yousef: Set up dev environment — GitHub repo, Next.js scaffold with Arabic RTL support, CI/CD, staging.</w:t>
      </w:r>
    </w:p>
    <w:p>
      <w:pPr>
        <w:pStyle w:val="ListParagraph"/>
        <w:numPr>
          <w:ilvl w:val="0"/>
          <w:numId w:val="5"/>
        </w:numPr>
        <w:spacing w:after="80"/>
      </w:pPr>
      <w:r>
        <w:rPr>
          <w:rFonts w:ascii="Arial" w:cs="Arial" w:eastAsia="Arial" w:hAnsi="Arial"/>
          <w:sz w:val="22"/>
          <w:szCs w:val="22"/>
        </w:rPr>
        <w:t xml:space="preserve">Danah: Begin supplier conversations. Frame as: zero cost pilot, commission-only, new AI-driven sales channel.</w:t>
      </w:r>
    </w:p>
    <w:p>
      <w:pPr>
        <w:pStyle w:val="ListParagraph"/>
        <w:numPr>
          <w:ilvl w:val="0"/>
          <w:numId w:val="5"/>
        </w:numPr>
        <w:spacing w:after="80"/>
      </w:pPr>
      <w:r>
        <w:rPr>
          <w:rFonts w:ascii="Arial" w:cs="Arial" w:eastAsia="Arial" w:hAnsi="Arial"/>
          <w:sz w:val="22"/>
          <w:szCs w:val="22"/>
        </w:rPr>
        <w:t xml:space="preserve">Both: Define MVP success criteria. Example: “Validated if 5 of 50 beta users complete a purchase within 30 days of first use.”</w:t>
      </w:r>
    </w:p>
    <w:p>
      <w:pPr>
        <w:spacing w:after="200"/>
      </w:pPr>
    </w:p>
    <w:p>
      <w:pPr>
        <w:pBdr>
          <w:top w:val="single" w:color="2E75B6" w:sz="2" w:space="12"/>
        </w:pBdr>
        <w:spacing w:before="300" w:after="200"/>
        <w:jc w:val="center"/>
      </w:pPr>
    </w:p>
    <w:p>
      <w:pPr>
        <w:spacing w:after="120"/>
        <w:jc w:val="center"/>
      </w:pPr>
      <w:r>
        <w:rPr>
          <w:rFonts w:ascii="Arial" w:cs="Arial" w:eastAsia="Arial" w:hAnsi="Arial"/>
          <w:b/>
          <w:bCs/>
          <w:i/>
          <w:iCs/>
          <w:color w:val="1B2A4A"/>
          <w:sz w:val="28"/>
          <w:szCs w:val="28"/>
        </w:rPr>
        <w:t xml:space="preserve">The KSA market is ready. Build the confidence engine.</w:t>
      </w:r>
    </w:p>
    <w:p>
      <w:pPr>
        <w:spacing w:after="120"/>
        <w:jc w:val="center"/>
      </w:pPr>
      <w:r>
        <w:rPr>
          <w:rFonts w:ascii="Arial" w:cs="Arial" w:eastAsia="Arial" w:hAnsi="Arial"/>
          <w:color w:val="666666"/>
          <w:sz w:val="22"/>
          <w:szCs w:val="22"/>
        </w:rPr>
        <w:t xml:space="preserve">Online furniture in Saudi Arabia is growing at 19% annually. Vision 2030 is driving a housing boom. No one has nailed the gap between inspiration and checkout. You have the design authority and the technical capability to fill it.</w:t>
      </w:r>
    </w:p>
    <w:p>
      <w:pPr>
        <w:jc w:val="center"/>
      </w:pPr>
      <w:r>
        <w:rPr>
          <w:rFonts w:ascii="Arial" w:cs="Arial" w:eastAsia="Arial" w:hAnsi="Arial"/>
          <w:b/>
          <w:bCs/>
          <w:color w:val="2E75B6"/>
          <w:sz w:val="24"/>
          <w:szCs w:val="24"/>
        </w:rPr>
        <w:t xml:space="preserve">ابنِ المستقبل. Build the future.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6"/>
        <w:szCs w:val="16"/>
      </w:rPr>
      <w:t xml:space="preserve">Confidential</w:t>
    </w:r>
    <w: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666666"/>
        <w:sz w:val="18"/>
        <w:szCs w:val="18"/>
      </w:rPr>
      <w:t xml:space="preserve">AI Home Styling Platform — MVP Roadmap (KSA)</w:t>
    </w:r>
    <w:r>
      <w:rPr>
        <w:rFonts w:ascii="Arial" w:cs="Arial" w:eastAsia="Arial" w:hAnsi="Arial"/>
        <w:color w:val="666666"/>
        <w:sz w:val="18"/>
        <w:szCs w:val="18"/>
      </w:rPr>
      <w:t xml:space="preserve">	KASA Design x GulfBoost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2026-02-22T13:52:27.332Z</dcterms:created>
  <dcterms:modified xsi:type="dcterms:W3CDTF">2026-02-22T13:52:27.332Z</dcterms:modified>
</cp:coreProperties>
</file>

<file path=docProps/custom.xml><?xml version="1.0" encoding="utf-8"?>
<Properties xmlns="http://schemas.openxmlformats.org/officeDocument/2006/custom-properties" xmlns:vt="http://schemas.openxmlformats.org/officeDocument/2006/docPropsVTypes"/>
</file>