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406"/>
      </w:tblGrid>
      <w:tr>
        <w:tc>
          <w:tcPr>
            <w:tcW w:type="dxa" w:w="9071"/>
            <w:shd w:val="clear" w:color="auto" w:fill="FFC800"/>
          </w:tcPr>
          <w:p>
            <w:pPr>
              <w:spacing w:before="120" w:after="120"/>
            </w:pPr>
            <w:r>
              <w:rPr>
                <w:b/>
                <w:color w:val="073244"/>
                <w:sz w:val="18"/>
              </w:rPr>
              <w:t xml:space="preserve">  Ministerio de Educación · GCBA · SSTEDU</w:t>
            </w:r>
          </w:p>
        </w:tc>
      </w:tr>
    </w:tbl>
    <w:p/>
    <w:p>
      <w:r>
        <w:rPr>
          <w:b/>
          <w:color w:val="073244"/>
          <w:sz w:val="38"/>
        </w:rPr>
        <w:t>MANUAL DE USO</w:t>
      </w:r>
    </w:p>
    <w:p>
      <w:r>
        <w:rPr>
          <w:b/>
          <w:color w:val="0D6B5E"/>
          <w:sz w:val="27"/>
        </w:rPr>
        <w:t>Módulo Matriculados</w:t>
      </w:r>
    </w:p>
    <w:p>
      <w:r>
        <w:rPr>
          <w:color w:val="666666"/>
          <w:sz w:val="22"/>
        </w:rPr>
        <w:t>Nivel Secundario · Ciclo Lectivo 2026</w:t>
      </w:r>
    </w:p>
    <w:p/>
    <w:p>
      <w:r>
        <w:rPr>
          <w:b/>
          <w:color w:val="073244"/>
          <w:sz w:val="22"/>
        </w:rPr>
        <w:t>Para: Asesores de Escuelas</w:t>
      </w:r>
    </w:p>
    <w:p>
      <w:r>
        <w:rPr>
          <w:color w:val="666666"/>
          <w:sz w:val="20"/>
        </w:rPr>
        <w:t>Cubre la vista principal de matriculados, legajo del estudiante, regularidad, gestión de pases, buscador global y alta de estudiantes. No incluye las solapas Promoción ni Efectivización.</w:t>
      </w:r>
    </w:p>
    <w:p/>
    <w:tbl>
      <w:tblPr>
        <w:tblStyle w:val="TableGrid"/>
        <w:tblW w:type="auto" w:w="0"/>
        <w:jc w:val="center"/>
        <w:tblLook w:firstColumn="1" w:firstRow="1" w:lastColumn="0" w:lastRow="0" w:noHBand="0" w:noVBand="1" w:val="04A0"/>
      </w:tblPr>
      <w:tblGrid>
        <w:gridCol w:w="9406"/>
      </w:tblGrid>
      <w:tr>
        <w:tc>
          <w:tcPr>
            <w:tcW w:type="dxa" w:w="9071"/>
            <w:shd w:val="clear" w:color="auto" w:fill="0D6B5E"/>
          </w:tcPr>
          <w:p>
            <w:pPr>
              <w:spacing w:before="120" w:after="120"/>
            </w:pPr>
            <w:r>
              <w:rPr>
                <w:b/>
                <w:color w:val="FFFFFF"/>
                <w:sz w:val="18"/>
              </w:rPr>
              <w:t xml:space="preserve">  AprendeBA · Módulo Matriculados</w:t>
            </w:r>
          </w:p>
        </w:tc>
      </w:tr>
    </w:tbl>
    <w:p>
      <w:r>
        <w:br w:type="page"/>
      </w:r>
    </w:p>
    <w:p>
      <w:pPr>
        <w:spacing w:before="280" w:after="120"/>
      </w:pPr>
      <w:r>
        <w:rPr>
          <w:b/>
          <w:color w:val="0D6B5E"/>
          <w:sz w:val="26"/>
        </w:rPr>
        <w:t>1. Roles y estructura del módulo</w:t>
      </w:r>
    </w:p>
    <w:p>
      <w:pPr>
        <w:spacing w:before="40" w:after="80"/>
      </w:pPr>
      <w:r>
        <w:rPr>
          <w:b w:val="0"/>
          <w:i w:val="0"/>
          <w:color w:val="073244"/>
          <w:sz w:val="22"/>
        </w:rPr>
        <w:t>El módulo Matriculados centraliza la gestión académico-administrativa del estudiante: su legajo, el seguimiento de regularidad, los pases y el historial de movimientos. Como asesor, tu rol es de lectura y acompañamiento — no podés modificar datos directamente.</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073244"/>
          </w:tcPr>
          <w:p>
            <w:pPr>
              <w:spacing w:before="0" w:after="0"/>
              <w:jc w:val="center"/>
            </w:pPr>
            <w:r>
              <w:rPr>
                <w:b/>
                <w:color w:val="FFFFFF"/>
                <w:sz w:val="20"/>
              </w:rPr>
              <w:t>Rol</w:t>
            </w:r>
          </w:p>
        </w:tc>
        <w:tc>
          <w:tcPr>
            <w:tcW w:type="dxa" w:w="4252"/>
            <w:shd w:val="clear" w:color="auto" w:fill="073244"/>
          </w:tcPr>
          <w:p>
            <w:pPr>
              <w:spacing w:before="0" w:after="0"/>
              <w:jc w:val="center"/>
            </w:pPr>
            <w:r>
              <w:rPr>
                <w:b/>
                <w:color w:val="FFFFFF"/>
                <w:sz w:val="20"/>
              </w:rPr>
              <w:t>Función en el módulo</w:t>
            </w:r>
          </w:p>
        </w:tc>
        <w:tc>
          <w:tcPr>
            <w:tcW w:type="dxa" w:w="2551"/>
            <w:shd w:val="clear" w:color="auto" w:fill="073244"/>
          </w:tcPr>
          <w:p>
            <w:pPr>
              <w:spacing w:before="0" w:after="0"/>
              <w:jc w:val="center"/>
            </w:pPr>
            <w:r>
              <w:rPr>
                <w:b/>
                <w:color w:val="FFFFFF"/>
                <w:sz w:val="20"/>
              </w:rPr>
              <w:t>Alcance</w:t>
            </w:r>
          </w:p>
        </w:tc>
      </w:tr>
      <w:tr>
        <w:tc>
          <w:tcPr>
            <w:tcW w:type="dxa" w:w="2268"/>
          </w:tcPr>
          <w:p>
            <w:pPr>
              <w:spacing w:before="0" w:after="0"/>
              <w:jc w:val="left"/>
            </w:pPr>
            <w:r>
              <w:rPr>
                <w:b/>
                <w:color w:val="073244"/>
                <w:sz w:val="20"/>
              </w:rPr>
              <w:t>Secretario/a</w:t>
            </w:r>
          </w:p>
        </w:tc>
        <w:tc>
          <w:tcPr>
            <w:tcW w:type="dxa" w:w="4252"/>
          </w:tcPr>
          <w:p>
            <w:pPr>
              <w:spacing w:before="0" w:after="0"/>
              <w:jc w:val="left"/>
            </w:pPr>
            <w:r>
              <w:rPr>
                <w:b w:val="0"/>
                <w:color w:val="073244"/>
                <w:sz w:val="20"/>
              </w:rPr>
              <w:t>Gestión completa del legajo, matriculación, inicio de pases y desmatriculación.</w:t>
            </w:r>
          </w:p>
        </w:tc>
        <w:tc>
          <w:tcPr>
            <w:tcW w:type="dxa" w:w="2551"/>
          </w:tcPr>
          <w:p>
            <w:pPr>
              <w:spacing w:before="0" w:after="0"/>
              <w:jc w:val="left"/>
            </w:pPr>
            <w:r>
              <w:rPr>
                <w:b w:val="0"/>
                <w:color w:val="073244"/>
                <w:sz w:val="20"/>
              </w:rPr>
              <w:t>Todo el establecimiento.</w:t>
            </w:r>
          </w:p>
        </w:tc>
      </w:tr>
      <w:tr>
        <w:tc>
          <w:tcPr>
            <w:tcW w:type="dxa" w:w="2268"/>
          </w:tcPr>
          <w:p>
            <w:pPr>
              <w:spacing w:before="0" w:after="0"/>
              <w:jc w:val="left"/>
            </w:pPr>
            <w:r>
              <w:rPr>
                <w:b/>
                <w:color w:val="073244"/>
                <w:sz w:val="20"/>
              </w:rPr>
              <w:t>Directivo/a</w:t>
            </w:r>
          </w:p>
        </w:tc>
        <w:tc>
          <w:tcPr>
            <w:tcW w:type="dxa" w:w="4252"/>
          </w:tcPr>
          <w:p>
            <w:pPr>
              <w:spacing w:before="0" w:after="0"/>
              <w:jc w:val="left"/>
            </w:pPr>
            <w:r>
              <w:rPr>
                <w:b w:val="0"/>
                <w:color w:val="073244"/>
                <w:sz w:val="20"/>
              </w:rPr>
              <w:t>Supervisión general, acciones administrativas, aprobación de pases entrantes.</w:t>
            </w:r>
          </w:p>
        </w:tc>
        <w:tc>
          <w:tcPr>
            <w:tcW w:type="dxa" w:w="2551"/>
          </w:tcPr>
          <w:p>
            <w:pPr>
              <w:spacing w:before="0" w:after="0"/>
              <w:jc w:val="left"/>
            </w:pPr>
            <w:r>
              <w:rPr>
                <w:b w:val="0"/>
                <w:color w:val="073244"/>
                <w:sz w:val="20"/>
              </w:rPr>
              <w:t>Todo el establecimiento.</w:t>
            </w:r>
          </w:p>
        </w:tc>
      </w:tr>
      <w:tr>
        <w:tc>
          <w:tcPr>
            <w:tcW w:type="dxa" w:w="2268"/>
          </w:tcPr>
          <w:p>
            <w:pPr>
              <w:spacing w:before="0" w:after="0"/>
              <w:jc w:val="left"/>
            </w:pPr>
            <w:r>
              <w:rPr>
                <w:b/>
                <w:color w:val="073244"/>
                <w:sz w:val="20"/>
              </w:rPr>
              <w:t>Equipo de Conducción</w:t>
            </w:r>
          </w:p>
        </w:tc>
        <w:tc>
          <w:tcPr>
            <w:tcW w:type="dxa" w:w="4252"/>
          </w:tcPr>
          <w:p>
            <w:pPr>
              <w:spacing w:before="0" w:after="0"/>
              <w:jc w:val="left"/>
            </w:pPr>
            <w:r>
              <w:rPr>
                <w:b w:val="0"/>
                <w:color w:val="073244"/>
                <w:sz w:val="20"/>
              </w:rPr>
              <w:t>Consulta de legajo y regularidad. Algunas acciones según configuración.</w:t>
            </w:r>
          </w:p>
        </w:tc>
        <w:tc>
          <w:tcPr>
            <w:tcW w:type="dxa" w:w="2551"/>
          </w:tcPr>
          <w:p>
            <w:pPr>
              <w:spacing w:before="0" w:after="0"/>
              <w:jc w:val="left"/>
            </w:pPr>
            <w:r>
              <w:rPr>
                <w:b w:val="0"/>
                <w:color w:val="073244"/>
                <w:sz w:val="20"/>
              </w:rPr>
              <w:t>Todo el establecimiento.</w:t>
            </w:r>
          </w:p>
        </w:tc>
      </w:tr>
      <w:tr>
        <w:tc>
          <w:tcPr>
            <w:tcW w:type="dxa" w:w="2268"/>
          </w:tcPr>
          <w:p>
            <w:pPr>
              <w:spacing w:before="0" w:after="0"/>
              <w:jc w:val="left"/>
            </w:pPr>
            <w:r>
              <w:rPr>
                <w:b/>
                <w:color w:val="073244"/>
                <w:sz w:val="20"/>
              </w:rPr>
              <w:t>Preceptor/a</w:t>
            </w:r>
          </w:p>
        </w:tc>
        <w:tc>
          <w:tcPr>
            <w:tcW w:type="dxa" w:w="4252"/>
          </w:tcPr>
          <w:p>
            <w:pPr>
              <w:spacing w:before="0" w:after="0"/>
              <w:jc w:val="left"/>
            </w:pPr>
            <w:r>
              <w:rPr>
                <w:b w:val="0"/>
                <w:color w:val="073244"/>
                <w:sz w:val="20"/>
              </w:rPr>
              <w:t>Consulta de legajo y condición de regularidad de sus divisiones.</w:t>
            </w:r>
          </w:p>
        </w:tc>
        <w:tc>
          <w:tcPr>
            <w:tcW w:type="dxa" w:w="2551"/>
          </w:tcPr>
          <w:p>
            <w:pPr>
              <w:spacing w:before="0" w:after="0"/>
              <w:jc w:val="left"/>
            </w:pPr>
            <w:r>
              <w:rPr>
                <w:b w:val="0"/>
                <w:color w:val="073244"/>
                <w:sz w:val="20"/>
              </w:rPr>
              <w:t>Sus divisiones asignadas.</w:t>
            </w:r>
          </w:p>
        </w:tc>
      </w:tr>
      <w:tr>
        <w:tc>
          <w:tcPr>
            <w:tcW w:type="dxa" w:w="2268"/>
          </w:tcPr>
          <w:p>
            <w:pPr>
              <w:spacing w:before="0" w:after="0"/>
              <w:jc w:val="left"/>
            </w:pPr>
            <w:r>
              <w:rPr>
                <w:b/>
                <w:color w:val="073244"/>
                <w:sz w:val="20"/>
              </w:rPr>
              <w:t>Dirección de Área</w:t>
            </w:r>
          </w:p>
        </w:tc>
        <w:tc>
          <w:tcPr>
            <w:tcW w:type="dxa" w:w="4252"/>
          </w:tcPr>
          <w:p>
            <w:pPr>
              <w:spacing w:before="0" w:after="0"/>
              <w:jc w:val="left"/>
            </w:pPr>
            <w:r>
              <w:rPr>
                <w:b w:val="0"/>
                <w:color w:val="073244"/>
                <w:sz w:val="20"/>
              </w:rPr>
              <w:t>Alta de estudiantes, reapertura de bloqueos, modificación de regularidad en Secundaria.</w:t>
            </w:r>
          </w:p>
        </w:tc>
        <w:tc>
          <w:tcPr>
            <w:tcW w:type="dxa" w:w="2551"/>
          </w:tcPr>
          <w:p>
            <w:pPr>
              <w:spacing w:before="0" w:after="0"/>
              <w:jc w:val="left"/>
            </w:pPr>
            <w:r>
              <w:rPr>
                <w:b w:val="0"/>
                <w:color w:val="073244"/>
                <w:sz w:val="20"/>
              </w:rPr>
              <w:t>Nivel institucional y de área.</w:t>
            </w:r>
          </w:p>
        </w:tc>
      </w:tr>
      <w:tr>
        <w:tc>
          <w:tcPr>
            <w:tcW w:type="dxa" w:w="2268"/>
            <w:shd w:val="clear" w:color="auto" w:fill="E0F7F4"/>
          </w:tcPr>
          <w:p>
            <w:pPr>
              <w:spacing w:before="0" w:after="0"/>
              <w:jc w:val="left"/>
            </w:pPr>
            <w:r>
              <w:rPr>
                <w:b/>
                <w:color w:val="073244"/>
                <w:sz w:val="20"/>
              </w:rPr>
              <w:t>Asesor de Escuelas</w:t>
            </w:r>
          </w:p>
        </w:tc>
        <w:tc>
          <w:tcPr>
            <w:tcW w:type="dxa" w:w="4252"/>
          </w:tcPr>
          <w:p>
            <w:pPr>
              <w:spacing w:before="0" w:after="0"/>
              <w:jc w:val="left"/>
            </w:pPr>
            <w:r>
              <w:rPr>
                <w:b w:val="0"/>
                <w:color w:val="073244"/>
                <w:sz w:val="20"/>
              </w:rPr>
              <w:t>Acceso de lectura a los establecimientos asignados. No puede modificar datos.</w:t>
            </w:r>
          </w:p>
        </w:tc>
        <w:tc>
          <w:tcPr>
            <w:tcW w:type="dxa" w:w="2551"/>
          </w:tcPr>
          <w:p>
            <w:pPr>
              <w:spacing w:before="0" w:after="0"/>
              <w:jc w:val="left"/>
            </w:pPr>
            <w:r>
              <w:rPr>
                <w:b w:val="0"/>
                <w:color w:val="073244"/>
                <w:sz w:val="20"/>
              </w:rPr>
              <w:t>Los establecimientos asignados a su zona.</w:t>
            </w:r>
          </w:p>
        </w:tc>
      </w:tr>
    </w:tbl>
    <w:p>
      <w:pPr>
        <w:spacing w:before="120" w:after="120"/>
        <w:ind w:left="283"/>
      </w:pPr>
      <w:r>
        <w:rPr>
          <w:i/>
          <w:color w:val="0D6B5E"/>
          <w:sz w:val="20"/>
        </w:rPr>
        <w:t>ℹ  Si tu acceso no refleja los establecimientos correctos, comunicá la situación a la Dirección de Área para que verifiquen la asignación en el sistema.</w:t>
      </w:r>
    </w:p>
    <w:p>
      <w:pPr>
        <w:spacing w:before="280" w:after="120"/>
      </w:pPr>
      <w:r>
        <w:rPr>
          <w:b/>
          <w:color w:val="0D6B5E"/>
          <w:sz w:val="26"/>
        </w:rPr>
        <w:t>2. Vista principal — Lista de matriculados</w:t>
      </w:r>
    </w:p>
    <w:p>
      <w:pPr>
        <w:spacing w:before="40" w:after="80"/>
      </w:pPr>
      <w:r>
        <w:rPr>
          <w:b w:val="0"/>
          <w:i w:val="0"/>
          <w:color w:val="073244"/>
          <w:sz w:val="22"/>
        </w:rPr>
        <w:t>Al ingresar al módulo, se muestra el listado de todos los estudiantes matriculados en el establecimiento. Esta es la pantalla de entrada y la más usada para el seguimiento diario.</w:t>
      </w:r>
    </w:p>
    <w:p>
      <w:pPr>
        <w:spacing w:before="200" w:after="80"/>
      </w:pPr>
      <w:r>
        <w:rPr>
          <w:b/>
          <w:color w:val="073244"/>
          <w:sz w:val="22"/>
        </w:rPr>
        <w:t>2.1 Filtros y búsqueda</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073244"/>
          </w:tcPr>
          <w:p>
            <w:pPr>
              <w:spacing w:before="0" w:after="0"/>
              <w:jc w:val="center"/>
            </w:pPr>
            <w:r>
              <w:rPr>
                <w:b/>
                <w:color w:val="FFFFFF"/>
                <w:sz w:val="20"/>
              </w:rPr>
              <w:t>Filtro / Campo</w:t>
            </w:r>
          </w:p>
        </w:tc>
        <w:tc>
          <w:tcPr>
            <w:tcW w:type="dxa" w:w="6236"/>
            <w:shd w:val="clear" w:color="auto" w:fill="073244"/>
          </w:tcPr>
          <w:p>
            <w:pPr>
              <w:spacing w:before="0" w:after="0"/>
              <w:jc w:val="center"/>
            </w:pPr>
            <w:r>
              <w:rPr>
                <w:b/>
                <w:color w:val="FFFFFF"/>
                <w:sz w:val="20"/>
              </w:rPr>
              <w:t>Cómo usarlo</w:t>
            </w:r>
          </w:p>
        </w:tc>
      </w:tr>
      <w:tr>
        <w:tc>
          <w:tcPr>
            <w:tcW w:type="dxa" w:w="2835"/>
          </w:tcPr>
          <w:p>
            <w:pPr>
              <w:spacing w:before="0" w:after="0"/>
              <w:jc w:val="left"/>
            </w:pPr>
            <w:r>
              <w:rPr>
                <w:b/>
                <w:color w:val="073244"/>
                <w:sz w:val="20"/>
              </w:rPr>
              <w:t>Buscador por nombre o DNI</w:t>
            </w:r>
          </w:p>
        </w:tc>
        <w:tc>
          <w:tcPr>
            <w:tcW w:type="dxa" w:w="6236"/>
          </w:tcPr>
          <w:p>
            <w:pPr>
              <w:spacing w:before="0" w:after="0"/>
              <w:jc w:val="left"/>
            </w:pPr>
            <w:r>
              <w:rPr>
                <w:b w:val="0"/>
                <w:color w:val="073244"/>
                <w:sz w:val="20"/>
              </w:rPr>
              <w:t>Permite ubicar un estudiante específico sin usar los filtros de año/sección. Buscá por apellido, nombre completo o número de documento.</w:t>
            </w:r>
          </w:p>
        </w:tc>
      </w:tr>
      <w:tr>
        <w:tc>
          <w:tcPr>
            <w:tcW w:type="dxa" w:w="2835"/>
          </w:tcPr>
          <w:p>
            <w:pPr>
              <w:spacing w:before="0" w:after="0"/>
              <w:jc w:val="left"/>
            </w:pPr>
            <w:r>
              <w:rPr>
                <w:b/>
                <w:color w:val="073244"/>
                <w:sz w:val="20"/>
              </w:rPr>
              <w:t>Año</w:t>
            </w:r>
          </w:p>
        </w:tc>
        <w:tc>
          <w:tcPr>
            <w:tcW w:type="dxa" w:w="6236"/>
          </w:tcPr>
          <w:p>
            <w:pPr>
              <w:spacing w:before="0" w:after="0"/>
              <w:jc w:val="left"/>
            </w:pPr>
            <w:r>
              <w:rPr>
                <w:b w:val="0"/>
                <w:color w:val="073244"/>
                <w:sz w:val="20"/>
              </w:rPr>
              <w:t>Filtra por año de cursada (1er año, 2do año, etc.). Seleccionarlo antes de elegir la sección.</w:t>
            </w:r>
          </w:p>
        </w:tc>
      </w:tr>
      <w:tr>
        <w:tc>
          <w:tcPr>
            <w:tcW w:type="dxa" w:w="2835"/>
          </w:tcPr>
          <w:p>
            <w:pPr>
              <w:spacing w:before="0" w:after="0"/>
              <w:jc w:val="left"/>
            </w:pPr>
            <w:r>
              <w:rPr>
                <w:b/>
                <w:color w:val="073244"/>
                <w:sz w:val="20"/>
              </w:rPr>
              <w:t>Sección / División</w:t>
            </w:r>
          </w:p>
        </w:tc>
        <w:tc>
          <w:tcPr>
            <w:tcW w:type="dxa" w:w="6236"/>
          </w:tcPr>
          <w:p>
            <w:pPr>
              <w:spacing w:before="0" w:after="0"/>
              <w:jc w:val="left"/>
            </w:pPr>
            <w:r>
              <w:rPr>
                <w:b w:val="0"/>
                <w:color w:val="073244"/>
                <w:sz w:val="20"/>
              </w:rPr>
              <w:t>Se habilita después de seleccionar el año. Filtra el listado por división.</w:t>
            </w:r>
          </w:p>
        </w:tc>
      </w:tr>
      <w:tr>
        <w:tc>
          <w:tcPr>
            <w:tcW w:type="dxa" w:w="2835"/>
          </w:tcPr>
          <w:p>
            <w:pPr>
              <w:spacing w:before="0" w:after="0"/>
              <w:jc w:val="left"/>
            </w:pPr>
            <w:r>
              <w:rPr>
                <w:b/>
                <w:color w:val="073244"/>
                <w:sz w:val="20"/>
              </w:rPr>
              <w:t>Estado</w:t>
            </w:r>
          </w:p>
        </w:tc>
        <w:tc>
          <w:tcPr>
            <w:tcW w:type="dxa" w:w="6236"/>
          </w:tcPr>
          <w:p>
            <w:pPr>
              <w:spacing w:before="0" w:after="0"/>
              <w:jc w:val="left"/>
            </w:pPr>
            <w:r>
              <w:rPr>
                <w:b w:val="0"/>
                <w:color w:val="073244"/>
                <w:sz w:val="20"/>
              </w:rPr>
              <w:t>Permite ver solo los alumnos en un estado específico: Matriculado, En pase, Desmatriculado.</w:t>
            </w:r>
          </w:p>
        </w:tc>
      </w:tr>
    </w:tbl>
    <w:p>
      <w:pPr>
        <w:spacing w:before="200" w:after="80"/>
      </w:pPr>
      <w:r>
        <w:rPr>
          <w:b/>
          <w:color w:val="073244"/>
          <w:sz w:val="22"/>
        </w:rPr>
        <w:t>2.2 Estados del estudiante</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073244"/>
          </w:tcPr>
          <w:p>
            <w:pPr>
              <w:spacing w:before="0" w:after="0"/>
              <w:jc w:val="center"/>
            </w:pPr>
            <w:r>
              <w:rPr>
                <w:b/>
                <w:color w:val="FFFFFF"/>
                <w:sz w:val="20"/>
              </w:rPr>
              <w:t>Estado</w:t>
            </w:r>
          </w:p>
        </w:tc>
        <w:tc>
          <w:tcPr>
            <w:tcW w:type="dxa" w:w="3685"/>
            <w:shd w:val="clear" w:color="auto" w:fill="073244"/>
          </w:tcPr>
          <w:p>
            <w:pPr>
              <w:spacing w:before="0" w:after="0"/>
              <w:jc w:val="center"/>
            </w:pPr>
            <w:r>
              <w:rPr>
                <w:b/>
                <w:color w:val="FFFFFF"/>
                <w:sz w:val="20"/>
              </w:rPr>
              <w:t>Qué significa</w:t>
            </w:r>
          </w:p>
        </w:tc>
        <w:tc>
          <w:tcPr>
            <w:tcW w:type="dxa" w:w="3118"/>
            <w:shd w:val="clear" w:color="auto" w:fill="073244"/>
          </w:tcPr>
          <w:p>
            <w:pPr>
              <w:spacing w:before="0" w:after="0"/>
              <w:jc w:val="center"/>
            </w:pPr>
            <w:r>
              <w:rPr>
                <w:b/>
                <w:color w:val="FFFFFF"/>
                <w:sz w:val="20"/>
              </w:rPr>
              <w:t>Acción del asesor</w:t>
            </w:r>
          </w:p>
        </w:tc>
      </w:tr>
      <w:tr>
        <w:tc>
          <w:tcPr>
            <w:tcW w:type="dxa" w:w="2268"/>
          </w:tcPr>
          <w:p>
            <w:pPr>
              <w:spacing w:before="0" w:after="0"/>
              <w:jc w:val="left"/>
            </w:pPr>
            <w:r>
              <w:rPr>
                <w:b/>
                <w:color w:val="073244"/>
                <w:sz w:val="20"/>
              </w:rPr>
              <w:t>Matriculado/a</w:t>
            </w:r>
          </w:p>
        </w:tc>
        <w:tc>
          <w:tcPr>
            <w:tcW w:type="dxa" w:w="3685"/>
          </w:tcPr>
          <w:p>
            <w:pPr>
              <w:spacing w:before="0" w:after="0"/>
              <w:jc w:val="left"/>
            </w:pPr>
            <w:r>
              <w:rPr>
                <w:b w:val="0"/>
                <w:color w:val="073244"/>
                <w:sz w:val="20"/>
              </w:rPr>
              <w:t>El estudiante está activo en el establecimiento y sección asignados.</w:t>
            </w:r>
          </w:p>
        </w:tc>
        <w:tc>
          <w:tcPr>
            <w:tcW w:type="dxa" w:w="3118"/>
          </w:tcPr>
          <w:p>
            <w:pPr>
              <w:spacing w:before="0" w:after="0"/>
              <w:jc w:val="left"/>
            </w:pPr>
            <w:r>
              <w:rPr>
                <w:b w:val="0"/>
                <w:color w:val="073244"/>
                <w:sz w:val="20"/>
              </w:rPr>
              <w:t>Sin acción. Estado esperado.</w:t>
            </w:r>
          </w:p>
        </w:tc>
      </w:tr>
      <w:tr>
        <w:tc>
          <w:tcPr>
            <w:tcW w:type="dxa" w:w="2268"/>
          </w:tcPr>
          <w:p>
            <w:pPr>
              <w:spacing w:before="0" w:after="0"/>
              <w:jc w:val="left"/>
            </w:pPr>
            <w:r>
              <w:rPr>
                <w:b/>
                <w:color w:val="073244"/>
                <w:sz w:val="20"/>
              </w:rPr>
              <w:t>En pase</w:t>
            </w:r>
          </w:p>
        </w:tc>
        <w:tc>
          <w:tcPr>
            <w:tcW w:type="dxa" w:w="3685"/>
          </w:tcPr>
          <w:p>
            <w:pPr>
              <w:spacing w:before="0" w:after="0"/>
              <w:jc w:val="left"/>
            </w:pPr>
            <w:r>
              <w:rPr>
                <w:b w:val="0"/>
                <w:color w:val="073244"/>
                <w:sz w:val="20"/>
              </w:rPr>
              <w:t>Hay un proceso de pase activo para este estudiante. Puede ser pase saliente o entrante.</w:t>
            </w:r>
          </w:p>
        </w:tc>
        <w:tc>
          <w:tcPr>
            <w:tcW w:type="dxa" w:w="3118"/>
          </w:tcPr>
          <w:p>
            <w:pPr>
              <w:spacing w:before="0" w:after="0"/>
              <w:jc w:val="left"/>
            </w:pPr>
            <w:r>
              <w:rPr>
                <w:b w:val="0"/>
                <w:color w:val="073244"/>
                <w:sz w:val="20"/>
              </w:rPr>
              <w:t>Verificar estado del pase con el secretario o directivo.</w:t>
            </w:r>
          </w:p>
        </w:tc>
      </w:tr>
      <w:tr>
        <w:tc>
          <w:tcPr>
            <w:tcW w:type="dxa" w:w="2268"/>
          </w:tcPr>
          <w:p>
            <w:pPr>
              <w:spacing w:before="0" w:after="0"/>
              <w:jc w:val="left"/>
            </w:pPr>
            <w:r>
              <w:rPr>
                <w:b/>
                <w:color w:val="073244"/>
                <w:sz w:val="20"/>
              </w:rPr>
              <w:t>Desmatriculado/a</w:t>
            </w:r>
          </w:p>
        </w:tc>
        <w:tc>
          <w:tcPr>
            <w:tcW w:type="dxa" w:w="3685"/>
          </w:tcPr>
          <w:p>
            <w:pPr>
              <w:spacing w:before="0" w:after="0"/>
              <w:jc w:val="left"/>
            </w:pPr>
            <w:r>
              <w:rPr>
                <w:b w:val="0"/>
                <w:color w:val="073244"/>
                <w:sz w:val="20"/>
              </w:rPr>
              <w:t>El estudiante fue dado de baja del establecimiento.</w:t>
            </w:r>
          </w:p>
        </w:tc>
        <w:tc>
          <w:tcPr>
            <w:tcW w:type="dxa" w:w="3118"/>
          </w:tcPr>
          <w:p>
            <w:pPr>
              <w:spacing w:before="0" w:after="0"/>
              <w:jc w:val="left"/>
            </w:pPr>
            <w:r>
              <w:rPr>
                <w:b w:val="0"/>
                <w:color w:val="073244"/>
                <w:sz w:val="20"/>
              </w:rPr>
              <w:t>Consultar motivo con el directivo. Si es un error, escalar a Dirección de Área.</w:t>
            </w:r>
          </w:p>
        </w:tc>
      </w:tr>
      <w:tr>
        <w:tc>
          <w:tcPr>
            <w:tcW w:type="dxa" w:w="2268"/>
          </w:tcPr>
          <w:p>
            <w:pPr>
              <w:spacing w:before="0" w:after="0"/>
              <w:jc w:val="left"/>
            </w:pPr>
            <w:r>
              <w:rPr>
                <w:b/>
                <w:color w:val="073244"/>
                <w:sz w:val="20"/>
              </w:rPr>
              <w:t>En proceso</w:t>
            </w:r>
          </w:p>
        </w:tc>
        <w:tc>
          <w:tcPr>
            <w:tcW w:type="dxa" w:w="3685"/>
          </w:tcPr>
          <w:p>
            <w:pPr>
              <w:spacing w:before="0" w:after="0"/>
              <w:jc w:val="left"/>
            </w:pPr>
            <w:r>
              <w:rPr>
                <w:b w:val="0"/>
                <w:color w:val="073244"/>
                <w:sz w:val="20"/>
              </w:rPr>
              <w:t>Matriculación iniciada pero no completada (falta efectivización o paso previo).</w:t>
            </w:r>
          </w:p>
        </w:tc>
        <w:tc>
          <w:tcPr>
            <w:tcW w:type="dxa" w:w="3118"/>
          </w:tcPr>
          <w:p>
            <w:pPr>
              <w:spacing w:before="0" w:after="0"/>
              <w:jc w:val="left"/>
            </w:pPr>
            <w:r>
              <w:rPr>
                <w:b w:val="0"/>
                <w:color w:val="073244"/>
                <w:sz w:val="20"/>
              </w:rPr>
              <w:t>Alertar al secretario para que complete el proceso.</w:t>
            </w:r>
          </w:p>
        </w:tc>
      </w:tr>
    </w:tbl>
    <w:p>
      <w:pPr>
        <w:spacing w:before="200" w:after="80"/>
      </w:pPr>
      <w:r>
        <w:rPr>
          <w:b/>
          <w:color w:val="073244"/>
          <w:sz w:val="22"/>
        </w:rPr>
        <w:t>2.3 Acciones disponibles por fila</w:t>
      </w:r>
    </w:p>
    <w:p>
      <w:pPr>
        <w:spacing w:before="40" w:after="80"/>
      </w:pPr>
      <w:r>
        <w:rPr>
          <w:b w:val="0"/>
          <w:i w:val="0"/>
          <w:color w:val="073244"/>
          <w:sz w:val="22"/>
        </w:rPr>
        <w:t>Cada fila del listado tiene íconos de acción a la derecha. Las acciones disponibles dependen del rol del usuario y del estado del alumno.</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073244"/>
          </w:tcPr>
          <w:p>
            <w:pPr>
              <w:spacing w:before="0" w:after="0"/>
              <w:jc w:val="center"/>
            </w:pPr>
            <w:r>
              <w:rPr>
                <w:b/>
                <w:color w:val="FFFFFF"/>
                <w:sz w:val="20"/>
              </w:rPr>
              <w:t>Ícono</w:t>
            </w:r>
          </w:p>
        </w:tc>
        <w:tc>
          <w:tcPr>
            <w:tcW w:type="dxa" w:w="3402"/>
            <w:shd w:val="clear" w:color="auto" w:fill="073244"/>
          </w:tcPr>
          <w:p>
            <w:pPr>
              <w:spacing w:before="0" w:after="0"/>
              <w:jc w:val="center"/>
            </w:pPr>
            <w:r>
              <w:rPr>
                <w:b/>
                <w:color w:val="FFFFFF"/>
                <w:sz w:val="20"/>
              </w:rPr>
              <w:t>Acción</w:t>
            </w:r>
          </w:p>
        </w:tc>
        <w:tc>
          <w:tcPr>
            <w:tcW w:type="dxa" w:w="3969"/>
            <w:shd w:val="clear" w:color="auto" w:fill="073244"/>
          </w:tcPr>
          <w:p>
            <w:pPr>
              <w:spacing w:before="0" w:after="0"/>
              <w:jc w:val="center"/>
            </w:pPr>
            <w:r>
              <w:rPr>
                <w:b/>
                <w:color w:val="FFFFFF"/>
                <w:sz w:val="20"/>
              </w:rPr>
              <w:t>Quién puede usarlo</w:t>
            </w:r>
          </w:p>
        </w:tc>
      </w:tr>
      <w:tr>
        <w:tc>
          <w:tcPr>
            <w:tcW w:type="dxa" w:w="1701"/>
          </w:tcPr>
          <w:p>
            <w:pPr>
              <w:spacing w:before="0" w:after="0"/>
              <w:jc w:val="center"/>
            </w:pPr>
            <w:r>
              <w:rPr>
                <w:b/>
                <w:color w:val="073244"/>
                <w:sz w:val="20"/>
              </w:rPr>
              <w:t>👁 Ojo</w:t>
            </w:r>
          </w:p>
        </w:tc>
        <w:tc>
          <w:tcPr>
            <w:tcW w:type="dxa" w:w="3402"/>
          </w:tcPr>
          <w:p>
            <w:pPr>
              <w:spacing w:before="0" w:after="0"/>
              <w:jc w:val="left"/>
            </w:pPr>
            <w:r>
              <w:rPr>
                <w:b w:val="0"/>
                <w:color w:val="073244"/>
                <w:sz w:val="20"/>
              </w:rPr>
              <w:t>Ver detalle del estudiante: legajo, regularidad e historial.</w:t>
            </w:r>
          </w:p>
        </w:tc>
        <w:tc>
          <w:tcPr>
            <w:tcW w:type="dxa" w:w="3969"/>
          </w:tcPr>
          <w:p>
            <w:pPr>
              <w:spacing w:before="0" w:after="0"/>
              <w:jc w:val="left"/>
            </w:pPr>
            <w:r>
              <w:rPr>
                <w:b w:val="0"/>
                <w:color w:val="073244"/>
                <w:sz w:val="20"/>
              </w:rPr>
              <w:t>Todos los roles con acceso al módulo.</w:t>
            </w:r>
          </w:p>
        </w:tc>
      </w:tr>
      <w:tr>
        <w:tc>
          <w:tcPr>
            <w:tcW w:type="dxa" w:w="1701"/>
          </w:tcPr>
          <w:p>
            <w:pPr>
              <w:spacing w:before="0" w:after="0"/>
              <w:jc w:val="center"/>
            </w:pPr>
            <w:r>
              <w:rPr>
                <w:b/>
                <w:color w:val="073244"/>
                <w:sz w:val="20"/>
              </w:rPr>
              <w:t>✏ Lápiz</w:t>
            </w:r>
          </w:p>
        </w:tc>
        <w:tc>
          <w:tcPr>
            <w:tcW w:type="dxa" w:w="3402"/>
          </w:tcPr>
          <w:p>
            <w:pPr>
              <w:spacing w:before="0" w:after="0"/>
              <w:jc w:val="left"/>
            </w:pPr>
            <w:r>
              <w:rPr>
                <w:b w:val="0"/>
                <w:color w:val="073244"/>
                <w:sz w:val="20"/>
              </w:rPr>
              <w:t>Modificar la condición de regularidad (cuando aplica) o editar datos del legajo.</w:t>
            </w:r>
          </w:p>
        </w:tc>
        <w:tc>
          <w:tcPr>
            <w:tcW w:type="dxa" w:w="3969"/>
          </w:tcPr>
          <w:p>
            <w:pPr>
              <w:spacing w:before="0" w:after="0"/>
              <w:jc w:val="left"/>
            </w:pPr>
            <w:r>
              <w:rPr>
                <w:b w:val="0"/>
                <w:color w:val="073244"/>
                <w:sz w:val="20"/>
              </w:rPr>
              <w:t>Secretario/a, Directivo/a. En Secundaria, la regularidad solo la modifica Dirección de Área.</w:t>
            </w:r>
          </w:p>
        </w:tc>
      </w:tr>
      <w:tr>
        <w:tc>
          <w:tcPr>
            <w:tcW w:type="dxa" w:w="1701"/>
          </w:tcPr>
          <w:p>
            <w:pPr>
              <w:spacing w:before="0" w:after="0"/>
              <w:jc w:val="center"/>
            </w:pPr>
            <w:r>
              <w:rPr>
                <w:b/>
                <w:color w:val="073244"/>
                <w:sz w:val="20"/>
              </w:rPr>
              <w:t>↗ Pase</w:t>
            </w:r>
          </w:p>
        </w:tc>
        <w:tc>
          <w:tcPr>
            <w:tcW w:type="dxa" w:w="3402"/>
          </w:tcPr>
          <w:p>
            <w:pPr>
              <w:spacing w:before="0" w:after="0"/>
              <w:jc w:val="left"/>
            </w:pPr>
            <w:r>
              <w:rPr>
                <w:b w:val="0"/>
                <w:color w:val="073244"/>
                <w:sz w:val="20"/>
              </w:rPr>
              <w:t>Iniciar o gestionar un pase del estudiante a otro establecimiento o sección.</w:t>
            </w:r>
          </w:p>
        </w:tc>
        <w:tc>
          <w:tcPr>
            <w:tcW w:type="dxa" w:w="3969"/>
          </w:tcPr>
          <w:p>
            <w:pPr>
              <w:spacing w:before="0" w:after="0"/>
              <w:jc w:val="left"/>
            </w:pPr>
            <w:r>
              <w:rPr>
                <w:b w:val="0"/>
                <w:color w:val="073244"/>
                <w:sz w:val="20"/>
              </w:rPr>
              <w:t>Secretario/a, Directivo/a.</w:t>
            </w:r>
          </w:p>
        </w:tc>
      </w:tr>
      <w:tr>
        <w:tc>
          <w:tcPr>
            <w:tcW w:type="dxa" w:w="1701"/>
          </w:tcPr>
          <w:p>
            <w:pPr>
              <w:spacing w:before="0" w:after="0"/>
              <w:jc w:val="center"/>
            </w:pPr>
            <w:r>
              <w:rPr>
                <w:b/>
                <w:color w:val="073244"/>
                <w:sz w:val="20"/>
              </w:rPr>
              <w:t>✕ Desmatricular</w:t>
            </w:r>
          </w:p>
        </w:tc>
        <w:tc>
          <w:tcPr>
            <w:tcW w:type="dxa" w:w="3402"/>
          </w:tcPr>
          <w:p>
            <w:pPr>
              <w:spacing w:before="0" w:after="0"/>
              <w:jc w:val="left"/>
            </w:pPr>
            <w:r>
              <w:rPr>
                <w:b w:val="0"/>
                <w:color w:val="073244"/>
                <w:sz w:val="20"/>
              </w:rPr>
              <w:t>Dar de baja al estudiante del establecimiento. Requiere motivo.</w:t>
            </w:r>
          </w:p>
        </w:tc>
        <w:tc>
          <w:tcPr>
            <w:tcW w:type="dxa" w:w="3969"/>
          </w:tcPr>
          <w:p>
            <w:pPr>
              <w:spacing w:before="0" w:after="0"/>
              <w:jc w:val="left"/>
            </w:pPr>
            <w:r>
              <w:rPr>
                <w:b w:val="0"/>
                <w:color w:val="073244"/>
                <w:sz w:val="20"/>
              </w:rPr>
              <w:t>Secretario/a, Directivo/a.</w:t>
            </w:r>
          </w:p>
        </w:tc>
      </w:tr>
    </w:tbl>
    <w:p>
      <w:pPr>
        <w:spacing w:before="120" w:after="120"/>
        <w:ind w:left="283"/>
      </w:pPr>
      <w:r>
        <w:rPr>
          <w:i/>
          <w:color w:val="B00020"/>
          <w:sz w:val="20"/>
        </w:rPr>
        <w:t>⚠  El asesor tiene acceso de lectura. Los íconos de edición están visibles pero no habilitados para su rol.</w:t>
      </w:r>
    </w:p>
    <w:p>
      <w:pPr>
        <w:spacing w:before="280" w:after="120"/>
      </w:pPr>
      <w:r>
        <w:rPr>
          <w:b/>
          <w:color w:val="0D6B5E"/>
          <w:sz w:val="26"/>
        </w:rPr>
        <w:t>3. Solapas del módulo</w:t>
      </w:r>
    </w:p>
    <w:p>
      <w:pPr>
        <w:spacing w:before="40" w:after="80"/>
      </w:pPr>
      <w:r>
        <w:rPr>
          <w:b w:val="0"/>
          <w:i w:val="0"/>
          <w:color w:val="073244"/>
          <w:sz w:val="22"/>
        </w:rPr>
        <w:t>Al hacer clic en el ícono de ojo de un estudiante, se abre su panel de detalle organizado en solapas. Las solapas disponibles en Nivel Secundario son:</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073244"/>
          </w:tcPr>
          <w:p>
            <w:pPr>
              <w:spacing w:before="0" w:after="0"/>
              <w:jc w:val="center"/>
            </w:pPr>
            <w:r>
              <w:rPr>
                <w:b/>
                <w:color w:val="FFFFFF"/>
                <w:sz w:val="20"/>
              </w:rPr>
              <w:t>Solapa</w:t>
            </w:r>
          </w:p>
        </w:tc>
        <w:tc>
          <w:tcPr>
            <w:tcW w:type="dxa" w:w="6236"/>
            <w:shd w:val="clear" w:color="auto" w:fill="073244"/>
          </w:tcPr>
          <w:p>
            <w:pPr>
              <w:spacing w:before="0" w:after="0"/>
              <w:jc w:val="center"/>
            </w:pPr>
            <w:r>
              <w:rPr>
                <w:b/>
                <w:color w:val="FFFFFF"/>
                <w:sz w:val="20"/>
              </w:rPr>
              <w:t>Qué contiene</w:t>
            </w:r>
          </w:p>
        </w:tc>
      </w:tr>
      <w:tr>
        <w:tc>
          <w:tcPr>
            <w:tcW w:type="dxa" w:w="2835"/>
          </w:tcPr>
          <w:p>
            <w:pPr>
              <w:spacing w:before="0" w:after="0"/>
              <w:jc w:val="left"/>
            </w:pPr>
            <w:r>
              <w:rPr>
                <w:b/>
                <w:color w:val="073244"/>
                <w:sz w:val="20"/>
              </w:rPr>
              <w:t>Legajo</w:t>
            </w:r>
          </w:p>
        </w:tc>
        <w:tc>
          <w:tcPr>
            <w:tcW w:type="dxa" w:w="6236"/>
          </w:tcPr>
          <w:p>
            <w:pPr>
              <w:spacing w:before="0" w:after="0"/>
              <w:jc w:val="left"/>
            </w:pPr>
            <w:r>
              <w:rPr>
                <w:b w:val="0"/>
                <w:color w:val="073244"/>
                <w:sz w:val="20"/>
              </w:rPr>
              <w:t>Datos personales, documentación, situación de residencia e historial académico del estudiante.</w:t>
            </w:r>
          </w:p>
        </w:tc>
      </w:tr>
      <w:tr>
        <w:tc>
          <w:tcPr>
            <w:tcW w:type="dxa" w:w="2835"/>
          </w:tcPr>
          <w:p>
            <w:pPr>
              <w:spacing w:before="0" w:after="0"/>
              <w:jc w:val="left"/>
            </w:pPr>
            <w:r>
              <w:rPr>
                <w:b/>
                <w:color w:val="073244"/>
                <w:sz w:val="20"/>
              </w:rPr>
              <w:t>Regularidad</w:t>
            </w:r>
          </w:p>
        </w:tc>
        <w:tc>
          <w:tcPr>
            <w:tcW w:type="dxa" w:w="6236"/>
          </w:tcPr>
          <w:p>
            <w:pPr>
              <w:spacing w:before="0" w:after="0"/>
              <w:jc w:val="left"/>
            </w:pPr>
            <w:r>
              <w:rPr>
                <w:b w:val="0"/>
                <w:color w:val="073244"/>
                <w:sz w:val="20"/>
              </w:rPr>
              <w:t>Condición bimestral y anual del estudiante según registros de asistencia. Incluye la columna Regularidad Anual.</w:t>
            </w:r>
          </w:p>
        </w:tc>
      </w:tr>
      <w:tr>
        <w:tc>
          <w:tcPr>
            <w:tcW w:type="dxa" w:w="2835"/>
          </w:tcPr>
          <w:p>
            <w:pPr>
              <w:spacing w:before="0" w:after="0"/>
              <w:jc w:val="left"/>
            </w:pPr>
            <w:r>
              <w:rPr>
                <w:b/>
                <w:color w:val="073244"/>
                <w:sz w:val="20"/>
              </w:rPr>
              <w:t>Pases</w:t>
            </w:r>
          </w:p>
        </w:tc>
        <w:tc>
          <w:tcPr>
            <w:tcW w:type="dxa" w:w="6236"/>
          </w:tcPr>
          <w:p>
            <w:pPr>
              <w:spacing w:before="0" w:after="0"/>
              <w:jc w:val="left"/>
            </w:pPr>
            <w:r>
              <w:rPr>
                <w:b w:val="0"/>
                <w:color w:val="073244"/>
                <w:sz w:val="20"/>
              </w:rPr>
              <w:t>Historial de pases del estudiante: origen, destino, fecha efectiva y estado de cada movimiento.</w:t>
            </w:r>
          </w:p>
        </w:tc>
      </w:tr>
      <w:tr>
        <w:tc>
          <w:tcPr>
            <w:tcW w:type="dxa" w:w="2835"/>
          </w:tcPr>
          <w:p>
            <w:pPr>
              <w:spacing w:before="0" w:after="0"/>
              <w:jc w:val="left"/>
            </w:pPr>
            <w:r>
              <w:rPr>
                <w:b/>
                <w:color w:val="073244"/>
                <w:sz w:val="20"/>
              </w:rPr>
              <w:t>Espacios Curriculares Pendientes</w:t>
            </w:r>
          </w:p>
        </w:tc>
        <w:tc>
          <w:tcPr>
            <w:tcW w:type="dxa" w:w="6236"/>
          </w:tcPr>
          <w:p>
            <w:pPr>
              <w:spacing w:before="0" w:after="0"/>
              <w:jc w:val="left"/>
            </w:pPr>
            <w:r>
              <w:rPr>
                <w:b w:val="0"/>
                <w:color w:val="073244"/>
                <w:sz w:val="20"/>
              </w:rPr>
              <w:t>Espacios que el estudiante tiene pendientes de promoción de años anteriores.</w:t>
            </w:r>
          </w:p>
        </w:tc>
      </w:tr>
      <w:tr>
        <w:tc>
          <w:tcPr>
            <w:tcW w:type="dxa" w:w="2835"/>
          </w:tcPr>
          <w:p>
            <w:pPr>
              <w:spacing w:before="0" w:after="0"/>
              <w:jc w:val="left"/>
            </w:pPr>
            <w:r>
              <w:rPr>
                <w:b/>
                <w:color w:val="073244"/>
                <w:sz w:val="20"/>
              </w:rPr>
              <w:t>Historial de movimientos</w:t>
            </w:r>
          </w:p>
        </w:tc>
        <w:tc>
          <w:tcPr>
            <w:tcW w:type="dxa" w:w="6236"/>
          </w:tcPr>
          <w:p>
            <w:pPr>
              <w:spacing w:before="0" w:after="0"/>
              <w:jc w:val="left"/>
            </w:pPr>
            <w:r>
              <w:rPr>
                <w:b w:val="0"/>
                <w:color w:val="073244"/>
                <w:sz w:val="20"/>
              </w:rPr>
              <w:t>Registro cronológico de todas las acciones administrativas realizadas sobre el estudiante.</w:t>
            </w:r>
          </w:p>
        </w:tc>
      </w:tr>
    </w:tbl>
    <w:p>
      <w:pPr>
        <w:spacing w:before="200" w:after="80"/>
      </w:pPr>
      <w:r>
        <w:rPr>
          <w:b/>
          <w:color w:val="073244"/>
          <w:sz w:val="22"/>
        </w:rPr>
        <w:t>3.1 Legajo</w:t>
      </w:r>
    </w:p>
    <w:p>
      <w:pPr>
        <w:spacing w:before="40" w:after="80"/>
      </w:pPr>
      <w:r>
        <w:rPr>
          <w:b w:val="0"/>
          <w:i w:val="0"/>
          <w:color w:val="073244"/>
          <w:sz w:val="22"/>
        </w:rPr>
        <w:t>El legajo concentra toda la información personal y documental del estudiante. Los campos principales son:</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073244"/>
          </w:tcPr>
          <w:p>
            <w:pPr>
              <w:spacing w:before="0" w:after="0"/>
              <w:jc w:val="center"/>
            </w:pPr>
            <w:r>
              <w:rPr>
                <w:b/>
                <w:color w:val="FFFFFF"/>
                <w:sz w:val="20"/>
              </w:rPr>
              <w:t>Campo / Sección</w:t>
            </w:r>
          </w:p>
        </w:tc>
        <w:tc>
          <w:tcPr>
            <w:tcW w:type="dxa" w:w="6236"/>
            <w:shd w:val="clear" w:color="auto" w:fill="073244"/>
          </w:tcPr>
          <w:p>
            <w:pPr>
              <w:spacing w:before="0" w:after="0"/>
              <w:jc w:val="center"/>
            </w:pPr>
            <w:r>
              <w:rPr>
                <w:b/>
                <w:color w:val="FFFFFF"/>
                <w:sz w:val="20"/>
              </w:rPr>
              <w:t>Detalle</w:t>
            </w:r>
          </w:p>
        </w:tc>
      </w:tr>
      <w:tr>
        <w:tc>
          <w:tcPr>
            <w:tcW w:type="dxa" w:w="2835"/>
          </w:tcPr>
          <w:p>
            <w:pPr>
              <w:spacing w:before="0" w:after="0"/>
              <w:jc w:val="left"/>
            </w:pPr>
            <w:r>
              <w:rPr>
                <w:b/>
                <w:color w:val="073244"/>
                <w:sz w:val="20"/>
              </w:rPr>
              <w:t>Datos personales</w:t>
            </w:r>
          </w:p>
        </w:tc>
        <w:tc>
          <w:tcPr>
            <w:tcW w:type="dxa" w:w="6236"/>
          </w:tcPr>
          <w:p>
            <w:pPr>
              <w:spacing w:before="0" w:after="0"/>
              <w:jc w:val="left"/>
            </w:pPr>
            <w:r>
              <w:rPr>
                <w:b w:val="0"/>
                <w:color w:val="073244"/>
                <w:sz w:val="20"/>
              </w:rPr>
              <w:t>Apellido, nombre, fecha de nacimiento, género, nacionalidad.</w:t>
            </w:r>
          </w:p>
        </w:tc>
      </w:tr>
      <w:tr>
        <w:tc>
          <w:tcPr>
            <w:tcW w:type="dxa" w:w="2835"/>
          </w:tcPr>
          <w:p>
            <w:pPr>
              <w:spacing w:before="0" w:after="0"/>
              <w:jc w:val="left"/>
            </w:pPr>
            <w:r>
              <w:rPr>
                <w:b/>
                <w:color w:val="073244"/>
                <w:sz w:val="20"/>
              </w:rPr>
              <w:t>Documento</w:t>
            </w:r>
          </w:p>
        </w:tc>
        <w:tc>
          <w:tcPr>
            <w:tcW w:type="dxa" w:w="6236"/>
          </w:tcPr>
          <w:p>
            <w:pPr>
              <w:spacing w:before="0" w:after="0"/>
              <w:jc w:val="left"/>
            </w:pPr>
            <w:r>
              <w:rPr>
                <w:b w:val="0"/>
                <w:color w:val="073244"/>
                <w:sz w:val="20"/>
              </w:rPr>
              <w:t>Tipo (DNI, pasaporte, etc.) y número. Editable por Secretario/a.</w:t>
            </w:r>
          </w:p>
        </w:tc>
      </w:tr>
      <w:tr>
        <w:tc>
          <w:tcPr>
            <w:tcW w:type="dxa" w:w="2835"/>
          </w:tcPr>
          <w:p>
            <w:pPr>
              <w:spacing w:before="0" w:after="0"/>
              <w:jc w:val="left"/>
            </w:pPr>
            <w:r>
              <w:rPr>
                <w:b/>
                <w:color w:val="073244"/>
                <w:sz w:val="20"/>
              </w:rPr>
              <w:t>Situación de residencia</w:t>
            </w:r>
          </w:p>
        </w:tc>
        <w:tc>
          <w:tcPr>
            <w:tcW w:type="dxa" w:w="6236"/>
          </w:tcPr>
          <w:p>
            <w:pPr>
              <w:spacing w:before="0" w:after="0"/>
              <w:jc w:val="left"/>
            </w:pPr>
            <w:r>
              <w:rPr>
                <w:b w:val="0"/>
                <w:color w:val="073244"/>
                <w:sz w:val="20"/>
              </w:rPr>
              <w:t>Dirección, barrio, localidad. Relevante para estadísticas y comunicaciones.</w:t>
            </w:r>
          </w:p>
        </w:tc>
      </w:tr>
      <w:tr>
        <w:tc>
          <w:tcPr>
            <w:tcW w:type="dxa" w:w="2835"/>
          </w:tcPr>
          <w:p>
            <w:pPr>
              <w:spacing w:before="0" w:after="0"/>
              <w:jc w:val="left"/>
            </w:pPr>
            <w:r>
              <w:rPr>
                <w:b/>
                <w:color w:val="073244"/>
                <w:sz w:val="20"/>
              </w:rPr>
              <w:t>Código único de vinculación</w:t>
            </w:r>
          </w:p>
        </w:tc>
        <w:tc>
          <w:tcPr>
            <w:tcW w:type="dxa" w:w="6236"/>
          </w:tcPr>
          <w:p>
            <w:pPr>
              <w:spacing w:before="0" w:after="0"/>
              <w:jc w:val="left"/>
            </w:pPr>
            <w:r>
              <w:rPr>
                <w:b w:val="0"/>
                <w:color w:val="073244"/>
                <w:sz w:val="20"/>
              </w:rPr>
              <w:t>Identificador del sistema para el estudiante. No editable desde el establecimiento.</w:t>
            </w:r>
          </w:p>
        </w:tc>
      </w:tr>
      <w:tr>
        <w:tc>
          <w:tcPr>
            <w:tcW w:type="dxa" w:w="2835"/>
          </w:tcPr>
          <w:p>
            <w:pPr>
              <w:spacing w:before="0" w:after="0"/>
              <w:jc w:val="left"/>
            </w:pPr>
            <w:r>
              <w:rPr>
                <w:b/>
                <w:color w:val="073244"/>
                <w:sz w:val="20"/>
              </w:rPr>
              <w:t>Historial de matrículas</w:t>
            </w:r>
          </w:p>
        </w:tc>
        <w:tc>
          <w:tcPr>
            <w:tcW w:type="dxa" w:w="6236"/>
          </w:tcPr>
          <w:p>
            <w:pPr>
              <w:spacing w:before="0" w:after="0"/>
              <w:jc w:val="left"/>
            </w:pPr>
            <w:r>
              <w:rPr>
                <w:b w:val="0"/>
                <w:color w:val="073244"/>
                <w:sz w:val="20"/>
              </w:rPr>
              <w:t>Establecimientos donde estuvo matriculado en ciclos anteriores, con fechas.</w:t>
            </w:r>
          </w:p>
        </w:tc>
      </w:tr>
    </w:tbl>
    <w:p>
      <w:pPr>
        <w:spacing w:before="120" w:after="120"/>
        <w:ind w:left="283"/>
      </w:pPr>
      <w:r>
        <w:rPr>
          <w:i/>
          <w:color w:val="B00020"/>
          <w:sz w:val="20"/>
        </w:rPr>
        <w:t>⚠  Si el legajo muestra datos incorrectos (nombre mal escrito, DNI erróneo), el Secretario/a puede editar los campos habilitados. Cambios en documentos de identidad que requieren validación deben gestionarse a través de la Dirección de Área.</w:t>
      </w:r>
    </w:p>
    <w:p>
      <w:pPr>
        <w:spacing w:before="200" w:after="80"/>
      </w:pPr>
      <w:r>
        <w:rPr>
          <w:b/>
          <w:color w:val="073244"/>
          <w:sz w:val="22"/>
        </w:rPr>
        <w:t>3.2 Regularidad</w:t>
      </w:r>
    </w:p>
    <w:p>
      <w:pPr>
        <w:spacing w:before="40" w:after="80"/>
      </w:pPr>
      <w:r>
        <w:rPr>
          <w:b w:val="0"/>
          <w:i w:val="0"/>
          <w:color w:val="073244"/>
          <w:sz w:val="22"/>
        </w:rPr>
        <w:t>La solapa Regularidad muestra la condición del estudiante por bimestre y la Regularidad Anual (última columna). Para una descripción completa del funcionamiento, criterios de cálculo y modificación manual, consultá el Instructivo de Regularidad de Estudiantes.</w:t>
      </w:r>
    </w:p>
    <w:p>
      <w:pPr>
        <w:spacing w:before="120" w:after="120"/>
        <w:ind w:left="283"/>
      </w:pPr>
      <w:r>
        <w:rPr>
          <w:i/>
          <w:color w:val="B00020"/>
          <w:sz w:val="20"/>
        </w:rPr>
        <w:t>⚠  En Nivel Secundario, la modificación manual de la condición de regularidad solo puede realizarla la Dirección de Área. El Directivo y el Secretario no tienen esa acción disponible.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073244"/>
          </w:tcPr>
          <w:p>
            <w:pPr>
              <w:spacing w:before="0" w:after="0"/>
              <w:jc w:val="center"/>
            </w:pPr>
            <w:r>
              <w:rPr>
                <w:b/>
                <w:color w:val="FFFFFF"/>
                <w:sz w:val="20"/>
              </w:rPr>
              <w:t>Columna</w:t>
            </w:r>
          </w:p>
        </w:tc>
        <w:tc>
          <w:tcPr>
            <w:tcW w:type="dxa" w:w="6236"/>
            <w:shd w:val="clear" w:color="auto" w:fill="073244"/>
          </w:tcPr>
          <w:p>
            <w:pPr>
              <w:spacing w:before="0" w:after="0"/>
              <w:jc w:val="center"/>
            </w:pPr>
            <w:r>
              <w:rPr>
                <w:b/>
                <w:color w:val="FFFFFF"/>
                <w:sz w:val="20"/>
              </w:rPr>
              <w:t>Qué muestra</w:t>
            </w:r>
          </w:p>
        </w:tc>
      </w:tr>
      <w:tr>
        <w:tc>
          <w:tcPr>
            <w:tcW w:type="dxa" w:w="2835"/>
          </w:tcPr>
          <w:p>
            <w:pPr>
              <w:spacing w:before="0" w:after="0"/>
              <w:jc w:val="left"/>
            </w:pPr>
            <w:r>
              <w:rPr>
                <w:b/>
                <w:color w:val="073244"/>
                <w:sz w:val="20"/>
              </w:rPr>
              <w:t>Bimestre 1°, 2°, 3°, 4°</w:t>
            </w:r>
          </w:p>
        </w:tc>
        <w:tc>
          <w:tcPr>
            <w:tcW w:type="dxa" w:w="6236"/>
          </w:tcPr>
          <w:p>
            <w:pPr>
              <w:spacing w:before="0" w:after="0"/>
              <w:jc w:val="left"/>
            </w:pPr>
            <w:r>
              <w:rPr>
                <w:b w:val="0"/>
                <w:color w:val="073244"/>
                <w:sz w:val="20"/>
              </w:rPr>
              <w:t>Condición del estudiante en cada bimestre: Regular, No regular o Datos insuficientes.</w:t>
            </w:r>
          </w:p>
        </w:tc>
      </w:tr>
      <w:tr>
        <w:tc>
          <w:tcPr>
            <w:tcW w:type="dxa" w:w="2835"/>
          </w:tcPr>
          <w:p>
            <w:pPr>
              <w:spacing w:before="0" w:after="0"/>
              <w:jc w:val="left"/>
            </w:pPr>
            <w:r>
              <w:rPr>
                <w:b/>
                <w:color w:val="073244"/>
                <w:sz w:val="20"/>
              </w:rPr>
              <w:t>Regularidad Anual</w:t>
            </w:r>
          </w:p>
        </w:tc>
        <w:tc>
          <w:tcPr>
            <w:tcW w:type="dxa" w:w="6236"/>
          </w:tcPr>
          <w:p>
            <w:pPr>
              <w:spacing w:before="0" w:after="0"/>
              <w:jc w:val="left"/>
            </w:pPr>
            <w:r>
              <w:rPr>
                <w:b w:val="0"/>
                <w:color w:val="073244"/>
                <w:sz w:val="20"/>
              </w:rPr>
              <w:t>Condición acumulada en el año. Más de 20 inasistencias injustificadas = No regular. Esta es la columna que determina el ingreso al Dispositivo de Invierno.</w:t>
            </w:r>
          </w:p>
        </w:tc>
      </w:tr>
      <w:tr>
        <w:tc>
          <w:tcPr>
            <w:tcW w:type="dxa" w:w="2835"/>
          </w:tcPr>
          <w:p>
            <w:pPr>
              <w:spacing w:before="0" w:after="0"/>
              <w:jc w:val="left"/>
            </w:pPr>
            <w:r>
              <w:rPr>
                <w:b/>
                <w:color w:val="073244"/>
                <w:sz w:val="20"/>
              </w:rPr>
              <w:t>Ver (ícono de ojo)</w:t>
            </w:r>
          </w:p>
        </w:tc>
        <w:tc>
          <w:tcPr>
            <w:tcW w:type="dxa" w:w="6236"/>
          </w:tcPr>
          <w:p>
            <w:pPr>
              <w:spacing w:before="0" w:after="0"/>
              <w:jc w:val="left"/>
            </w:pPr>
            <w:r>
              <w:rPr>
                <w:b w:val="0"/>
                <w:color w:val="073244"/>
                <w:sz w:val="20"/>
              </w:rPr>
              <w:t>Abre el detalle de asistencias y el historial de cambios manuales de condición del estudiante.</w:t>
            </w:r>
          </w:p>
        </w:tc>
      </w:tr>
    </w:tbl>
    <w:p>
      <w:pPr>
        <w:spacing w:before="200" w:after="80"/>
      </w:pPr>
      <w:r>
        <w:rPr>
          <w:b/>
          <w:color w:val="073244"/>
          <w:sz w:val="22"/>
        </w:rPr>
        <w:t>3.3 Pases</w:t>
      </w:r>
    </w:p>
    <w:p>
      <w:pPr>
        <w:spacing w:before="40" w:after="80"/>
      </w:pPr>
      <w:r>
        <w:rPr>
          <w:b w:val="0"/>
          <w:i w:val="0"/>
          <w:color w:val="073244"/>
          <w:sz w:val="22"/>
        </w:rPr>
        <w:t>La solapa Pases muestra el historial de movimientos del estudiante entre establecimientos y secciones. Cada pase queda registrado con su estado, fecha y los establecimientos involucrados.</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073244"/>
          </w:tcPr>
          <w:p>
            <w:pPr>
              <w:spacing w:before="0" w:after="0"/>
              <w:jc w:val="center"/>
            </w:pPr>
            <w:r>
              <w:rPr>
                <w:b/>
                <w:color w:val="FFFFFF"/>
                <w:sz w:val="20"/>
              </w:rPr>
              <w:t>Estado del pase</w:t>
            </w:r>
          </w:p>
        </w:tc>
        <w:tc>
          <w:tcPr>
            <w:tcW w:type="dxa" w:w="6520"/>
            <w:shd w:val="clear" w:color="auto" w:fill="073244"/>
          </w:tcPr>
          <w:p>
            <w:pPr>
              <w:spacing w:before="0" w:after="0"/>
              <w:jc w:val="center"/>
            </w:pPr>
            <w:r>
              <w:rPr>
                <w:b/>
                <w:color w:val="FFFFFF"/>
                <w:sz w:val="20"/>
              </w:rPr>
              <w:t>Qué significa</w:t>
            </w:r>
          </w:p>
        </w:tc>
      </w:tr>
      <w:tr>
        <w:tc>
          <w:tcPr>
            <w:tcW w:type="dxa" w:w="2551"/>
          </w:tcPr>
          <w:p>
            <w:pPr>
              <w:spacing w:before="0" w:after="0"/>
              <w:jc w:val="left"/>
            </w:pPr>
            <w:r>
              <w:rPr>
                <w:b/>
                <w:color w:val="073244"/>
                <w:sz w:val="20"/>
              </w:rPr>
              <w:t>Solicitado</w:t>
            </w:r>
          </w:p>
        </w:tc>
        <w:tc>
          <w:tcPr>
            <w:tcW w:type="dxa" w:w="6520"/>
          </w:tcPr>
          <w:p>
            <w:pPr>
              <w:spacing w:before="0" w:after="0"/>
              <w:jc w:val="left"/>
            </w:pPr>
            <w:r>
              <w:rPr>
                <w:b w:val="0"/>
                <w:color w:val="073244"/>
                <w:sz w:val="20"/>
              </w:rPr>
              <w:t>El establecimiento destino inició el pedido de pase. El establecimiento de origen todavía no respondió.</w:t>
            </w:r>
          </w:p>
        </w:tc>
      </w:tr>
      <w:tr>
        <w:tc>
          <w:tcPr>
            <w:tcW w:type="dxa" w:w="2551"/>
          </w:tcPr>
          <w:p>
            <w:pPr>
              <w:spacing w:before="0" w:after="0"/>
              <w:jc w:val="left"/>
            </w:pPr>
            <w:r>
              <w:rPr>
                <w:b/>
                <w:color w:val="073244"/>
                <w:sz w:val="20"/>
              </w:rPr>
              <w:t>Pendiente de aprobación</w:t>
            </w:r>
          </w:p>
        </w:tc>
        <w:tc>
          <w:tcPr>
            <w:tcW w:type="dxa" w:w="6520"/>
          </w:tcPr>
          <w:p>
            <w:pPr>
              <w:spacing w:before="0" w:after="0"/>
              <w:jc w:val="left"/>
            </w:pPr>
            <w:r>
              <w:rPr>
                <w:b w:val="0"/>
                <w:color w:val="073244"/>
                <w:sz w:val="20"/>
              </w:rPr>
              <w:t>El pase está a la espera de aprobación del establecimiento de origen.</w:t>
            </w:r>
          </w:p>
        </w:tc>
      </w:tr>
      <w:tr>
        <w:tc>
          <w:tcPr>
            <w:tcW w:type="dxa" w:w="2551"/>
          </w:tcPr>
          <w:p>
            <w:pPr>
              <w:spacing w:before="0" w:after="0"/>
              <w:jc w:val="left"/>
            </w:pPr>
            <w:r>
              <w:rPr>
                <w:b/>
                <w:color w:val="073244"/>
                <w:sz w:val="20"/>
              </w:rPr>
              <w:t>Aprobado</w:t>
            </w:r>
          </w:p>
        </w:tc>
        <w:tc>
          <w:tcPr>
            <w:tcW w:type="dxa" w:w="6520"/>
          </w:tcPr>
          <w:p>
            <w:pPr>
              <w:spacing w:before="0" w:after="0"/>
              <w:jc w:val="left"/>
            </w:pPr>
            <w:r>
              <w:rPr>
                <w:b w:val="0"/>
                <w:color w:val="073244"/>
                <w:sz w:val="20"/>
              </w:rPr>
              <w:t>Ambas partes aprobaron el pase. La FEM (Fecha Efectiva de Matrícula) define desde cuándo el alumno pertenece al nuevo establecimiento.</w:t>
            </w:r>
          </w:p>
        </w:tc>
      </w:tr>
      <w:tr>
        <w:tc>
          <w:tcPr>
            <w:tcW w:type="dxa" w:w="2551"/>
          </w:tcPr>
          <w:p>
            <w:pPr>
              <w:spacing w:before="0" w:after="0"/>
              <w:jc w:val="left"/>
            </w:pPr>
            <w:r>
              <w:rPr>
                <w:b/>
                <w:color w:val="073244"/>
                <w:sz w:val="20"/>
              </w:rPr>
              <w:t>Rechazado</w:t>
            </w:r>
          </w:p>
        </w:tc>
        <w:tc>
          <w:tcPr>
            <w:tcW w:type="dxa" w:w="6520"/>
          </w:tcPr>
          <w:p>
            <w:pPr>
              <w:spacing w:before="0" w:after="0"/>
              <w:jc w:val="left"/>
            </w:pPr>
            <w:r>
              <w:rPr>
                <w:b w:val="0"/>
                <w:color w:val="073244"/>
                <w:sz w:val="20"/>
              </w:rPr>
              <w:t>El establecimiento de origen rechazó el pase. El alumno permanece en el establecimiento actual.</w:t>
            </w:r>
          </w:p>
        </w:tc>
      </w:tr>
      <w:tr>
        <w:tc>
          <w:tcPr>
            <w:tcW w:type="dxa" w:w="2551"/>
          </w:tcPr>
          <w:p>
            <w:pPr>
              <w:spacing w:before="0" w:after="0"/>
              <w:jc w:val="left"/>
            </w:pPr>
            <w:r>
              <w:rPr>
                <w:b/>
                <w:color w:val="073244"/>
                <w:sz w:val="20"/>
              </w:rPr>
              <w:t>Cancelado</w:t>
            </w:r>
          </w:p>
        </w:tc>
        <w:tc>
          <w:tcPr>
            <w:tcW w:type="dxa" w:w="6520"/>
          </w:tcPr>
          <w:p>
            <w:pPr>
              <w:spacing w:before="0" w:after="0"/>
              <w:jc w:val="left"/>
            </w:pPr>
            <w:r>
              <w:rPr>
                <w:b w:val="0"/>
                <w:color w:val="073244"/>
                <w:sz w:val="20"/>
              </w:rPr>
              <w:t>El pase fue cancelado antes de completarse.</w:t>
            </w:r>
          </w:p>
        </w:tc>
      </w:tr>
    </w:tbl>
    <w:p>
      <w:pPr>
        <w:spacing w:before="120" w:after="120"/>
        <w:ind w:left="283"/>
      </w:pPr>
      <w:r>
        <w:rPr>
          <w:i/>
          <w:color w:val="0D6B5E"/>
          <w:sz w:val="20"/>
        </w:rPr>
        <w:t>ℹ  La FEM (Fecha Efectiva de Matrícula) es la fecha desde la cual el presentismo y la regularidad se computan en el nuevo establecimiento. Los registros anteriores a la FEM permanecen en el establecimiento de origen y no pueden editarse desde el destino.</w:t>
      </w:r>
    </w:p>
    <w:p>
      <w:pPr>
        <w:spacing w:before="40" w:after="80"/>
      </w:pPr>
      <w:r>
        <w:rPr>
          <w:b/>
          <w:i w:val="0"/>
          <w:color w:val="073244"/>
          <w:sz w:val="22"/>
        </w:rPr>
        <w:t>¿Quién puede gestionar pases en Secundaria?</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073244"/>
          </w:tcPr>
          <w:p>
            <w:pPr>
              <w:spacing w:before="0" w:after="0"/>
              <w:jc w:val="center"/>
            </w:pPr>
            <w:r>
              <w:rPr>
                <w:b/>
                <w:color w:val="FFFFFF"/>
                <w:sz w:val="20"/>
              </w:rPr>
              <w:t>Acción</w:t>
            </w:r>
          </w:p>
        </w:tc>
        <w:tc>
          <w:tcPr>
            <w:tcW w:type="dxa" w:w="3118"/>
            <w:shd w:val="clear" w:color="auto" w:fill="073244"/>
          </w:tcPr>
          <w:p>
            <w:pPr>
              <w:spacing w:before="0" w:after="0"/>
              <w:jc w:val="center"/>
            </w:pPr>
            <w:r>
              <w:rPr>
                <w:b/>
                <w:color w:val="FFFFFF"/>
                <w:sz w:val="20"/>
              </w:rPr>
              <w:t>Establecimiento origen</w:t>
            </w:r>
          </w:p>
        </w:tc>
        <w:tc>
          <w:tcPr>
            <w:tcW w:type="dxa" w:w="3118"/>
            <w:shd w:val="clear" w:color="auto" w:fill="073244"/>
          </w:tcPr>
          <w:p>
            <w:pPr>
              <w:spacing w:before="0" w:after="0"/>
              <w:jc w:val="center"/>
            </w:pPr>
            <w:r>
              <w:rPr>
                <w:b/>
                <w:color w:val="FFFFFF"/>
                <w:sz w:val="20"/>
              </w:rPr>
              <w:t>Establecimiento destino</w:t>
            </w:r>
          </w:p>
        </w:tc>
      </w:tr>
      <w:tr>
        <w:tc>
          <w:tcPr>
            <w:tcW w:type="dxa" w:w="2835"/>
          </w:tcPr>
          <w:p>
            <w:pPr>
              <w:spacing w:before="0" w:after="0"/>
              <w:jc w:val="left"/>
            </w:pPr>
            <w:r>
              <w:rPr>
                <w:b/>
                <w:color w:val="073244"/>
                <w:sz w:val="20"/>
              </w:rPr>
              <w:t>Solicitar pase</w:t>
            </w:r>
          </w:p>
        </w:tc>
        <w:tc>
          <w:tcPr>
            <w:tcW w:type="dxa" w:w="3118"/>
          </w:tcPr>
          <w:p>
            <w:pPr>
              <w:spacing w:before="0" w:after="0"/>
              <w:jc w:val="left"/>
            </w:pPr>
            <w:r>
              <w:rPr>
                <w:b w:val="0"/>
                <w:color w:val="073244"/>
                <w:sz w:val="20"/>
              </w:rPr>
              <w:t>No</w:t>
            </w:r>
          </w:p>
        </w:tc>
        <w:tc>
          <w:tcPr>
            <w:tcW w:type="dxa" w:w="3118"/>
          </w:tcPr>
          <w:p>
            <w:pPr>
              <w:spacing w:before="0" w:after="0"/>
              <w:jc w:val="left"/>
            </w:pPr>
            <w:r>
              <w:rPr>
                <w:b w:val="0"/>
                <w:color w:val="073244"/>
                <w:sz w:val="20"/>
              </w:rPr>
              <w:t>Sí (Secretario/a o Directivo/a)</w:t>
            </w:r>
          </w:p>
        </w:tc>
      </w:tr>
      <w:tr>
        <w:tc>
          <w:tcPr>
            <w:tcW w:type="dxa" w:w="2835"/>
          </w:tcPr>
          <w:p>
            <w:pPr>
              <w:spacing w:before="0" w:after="0"/>
              <w:jc w:val="left"/>
            </w:pPr>
            <w:r>
              <w:rPr>
                <w:b/>
                <w:color w:val="073244"/>
                <w:sz w:val="20"/>
              </w:rPr>
              <w:t>Aprobar / Rechazar</w:t>
            </w:r>
          </w:p>
        </w:tc>
        <w:tc>
          <w:tcPr>
            <w:tcW w:type="dxa" w:w="3118"/>
          </w:tcPr>
          <w:p>
            <w:pPr>
              <w:spacing w:before="0" w:after="0"/>
              <w:jc w:val="left"/>
            </w:pPr>
            <w:r>
              <w:rPr>
                <w:b w:val="0"/>
                <w:color w:val="073244"/>
                <w:sz w:val="20"/>
              </w:rPr>
              <w:t>Sí (Secretario/a o Directivo/a)</w:t>
            </w:r>
          </w:p>
        </w:tc>
        <w:tc>
          <w:tcPr>
            <w:tcW w:type="dxa" w:w="3118"/>
          </w:tcPr>
          <w:p>
            <w:pPr>
              <w:spacing w:before="0" w:after="0"/>
              <w:jc w:val="left"/>
            </w:pPr>
            <w:r>
              <w:rPr>
                <w:b w:val="0"/>
                <w:color w:val="073244"/>
                <w:sz w:val="20"/>
              </w:rPr>
              <w:t>No</w:t>
            </w:r>
          </w:p>
        </w:tc>
      </w:tr>
      <w:tr>
        <w:tc>
          <w:tcPr>
            <w:tcW w:type="dxa" w:w="2835"/>
          </w:tcPr>
          <w:p>
            <w:pPr>
              <w:spacing w:before="0" w:after="0"/>
              <w:jc w:val="left"/>
            </w:pPr>
            <w:r>
              <w:rPr>
                <w:b/>
                <w:color w:val="073244"/>
                <w:sz w:val="20"/>
              </w:rPr>
              <w:t>Ver historial de pases</w:t>
            </w:r>
          </w:p>
        </w:tc>
        <w:tc>
          <w:tcPr>
            <w:tcW w:type="dxa" w:w="3118"/>
          </w:tcPr>
          <w:p>
            <w:pPr>
              <w:spacing w:before="0" w:after="0"/>
              <w:jc w:val="left"/>
            </w:pPr>
            <w:r>
              <w:rPr>
                <w:b w:val="0"/>
                <w:color w:val="073244"/>
                <w:sz w:val="20"/>
              </w:rPr>
              <w:t>Sí</w:t>
            </w:r>
          </w:p>
        </w:tc>
        <w:tc>
          <w:tcPr>
            <w:tcW w:type="dxa" w:w="3118"/>
          </w:tcPr>
          <w:p>
            <w:pPr>
              <w:spacing w:before="0" w:after="0"/>
              <w:jc w:val="left"/>
            </w:pPr>
            <w:r>
              <w:rPr>
                <w:b w:val="0"/>
                <w:color w:val="073244"/>
                <w:sz w:val="20"/>
              </w:rPr>
              <w:t>Sí</w:t>
            </w:r>
          </w:p>
        </w:tc>
      </w:tr>
    </w:tbl>
    <w:p>
      <w:pPr>
        <w:spacing w:before="280" w:after="120"/>
      </w:pPr>
      <w:r>
        <w:rPr>
          <w:b/>
          <w:color w:val="0D6B5E"/>
          <w:sz w:val="26"/>
        </w:rPr>
        <w:t>4. Buscador global</w:t>
      </w:r>
    </w:p>
    <w:p>
      <w:pPr>
        <w:spacing w:before="40" w:after="80"/>
      </w:pPr>
      <w:r>
        <w:rPr>
          <w:b w:val="0"/>
          <w:i w:val="0"/>
          <w:color w:val="073244"/>
          <w:sz w:val="22"/>
        </w:rPr>
        <w:t>El buscador global permite ubicar un estudiante en todo el sistema, independientemente del establecimiento donde esté matriculado. Es la herramienta principal para verificar si un alumno ya tiene matrícula activa antes de iniciar un pase o una nueva matriculación.</w:t>
      </w:r>
    </w:p>
    <w:p>
      <w:pPr>
        <w:spacing w:before="200" w:after="80"/>
      </w:pPr>
      <w:r>
        <w:rPr>
          <w:b/>
          <w:color w:val="073244"/>
          <w:sz w:val="22"/>
        </w:rPr>
        <w:t>¿Cómo acceder?</w:t>
      </w:r>
    </w:p>
    <w:p>
      <w:pPr>
        <w:pStyle w:val="ListNumber"/>
        <w:spacing w:before="20" w:after="40"/>
      </w:pPr>
      <w:r>
        <w:rPr>
          <w:color w:val="073244"/>
          <w:sz w:val="21"/>
        </w:rPr>
        <w:t>Ingresar al módulo Matriculados.</w:t>
      </w:r>
    </w:p>
    <w:p>
      <w:pPr>
        <w:pStyle w:val="ListNumber"/>
        <w:spacing w:before="20" w:after="40"/>
      </w:pPr>
      <w:r>
        <w:rPr>
          <w:color w:val="073244"/>
          <w:sz w:val="21"/>
        </w:rPr>
        <w:t>Hacer clic en el ícono de búsqueda global (lupa) en la parte superior de la pantalla.</w:t>
      </w:r>
    </w:p>
    <w:p>
      <w:pPr>
        <w:pStyle w:val="ListNumber"/>
        <w:spacing w:before="20" w:after="40"/>
      </w:pPr>
      <w:r>
        <w:rPr>
          <w:color w:val="073244"/>
          <w:sz w:val="21"/>
        </w:rPr>
        <w:t>Ingresar el DNI o nombre del estudiante.</w:t>
      </w:r>
    </w:p>
    <w:p>
      <w:pPr>
        <w:pStyle w:val="ListNumber"/>
        <w:spacing w:before="20" w:after="40"/>
      </w:pPr>
      <w:r>
        <w:rPr>
          <w:color w:val="073244"/>
          <w:sz w:val="21"/>
        </w:rPr>
        <w:t>El sistema muestra todos los registros que coinciden, con el establecimiento, nivel y sección actual.</w:t>
      </w:r>
    </w:p>
    <w:p>
      <w:pPr>
        <w:spacing w:before="120" w:after="120"/>
        <w:ind w:left="283"/>
      </w:pPr>
      <w:r>
        <w:rPr>
          <w:i/>
          <w:color w:val="073244"/>
          <w:sz w:val="20"/>
        </w:rPr>
        <w:t>🔎  El buscador global es especialmente útil cuando un establecimiento recibe a un alumno nuevo y quiere verificar su historial de matrículas antes de iniciar el trámite de pase.</w:t>
      </w:r>
    </w:p>
    <w:tbl>
      <w:tblPr>
        <w:tblStyle w:val="TableGrid"/>
        <w:tblW w:type="auto" w:w="0"/>
        <w:jc w:val="center"/>
        <w:tblLook w:firstColumn="1" w:firstRow="1" w:lastColumn="0" w:lastRow="0" w:noHBand="0" w:noVBand="1" w:val="04A0"/>
      </w:tblPr>
      <w:tblGrid>
        <w:gridCol w:w="4703"/>
        <w:gridCol w:w="4703"/>
      </w:tblGrid>
      <w:tr>
        <w:tc>
          <w:tcPr>
            <w:tcW w:type="dxa" w:w="3969"/>
            <w:shd w:val="clear" w:color="auto" w:fill="073244"/>
          </w:tcPr>
          <w:p>
            <w:pPr>
              <w:spacing w:before="0" w:after="0"/>
              <w:jc w:val="center"/>
            </w:pPr>
            <w:r>
              <w:rPr>
                <w:b/>
                <w:color w:val="FFFFFF"/>
                <w:sz w:val="20"/>
              </w:rPr>
              <w:t>Situación</w:t>
            </w:r>
          </w:p>
        </w:tc>
        <w:tc>
          <w:tcPr>
            <w:tcW w:type="dxa" w:w="5102"/>
            <w:shd w:val="clear" w:color="auto" w:fill="073244"/>
          </w:tcPr>
          <w:p>
            <w:pPr>
              <w:spacing w:before="0" w:after="0"/>
              <w:jc w:val="center"/>
            </w:pPr>
            <w:r>
              <w:rPr>
                <w:b/>
                <w:color w:val="FFFFFF"/>
                <w:sz w:val="20"/>
              </w:rPr>
              <w:t>Qué muestra el buscador</w:t>
            </w:r>
          </w:p>
        </w:tc>
      </w:tr>
      <w:tr>
        <w:tc>
          <w:tcPr>
            <w:tcW w:type="dxa" w:w="3969"/>
          </w:tcPr>
          <w:p>
            <w:pPr>
              <w:spacing w:before="0" w:after="0"/>
              <w:jc w:val="left"/>
            </w:pPr>
            <w:r>
              <w:rPr>
                <w:b/>
                <w:color w:val="073244"/>
                <w:sz w:val="20"/>
              </w:rPr>
              <w:t>El alumno está matriculado en otra escuela de CABA</w:t>
            </w:r>
          </w:p>
        </w:tc>
        <w:tc>
          <w:tcPr>
            <w:tcW w:type="dxa" w:w="5102"/>
          </w:tcPr>
          <w:p>
            <w:pPr>
              <w:spacing w:before="0" w:after="0"/>
              <w:jc w:val="left"/>
            </w:pPr>
            <w:r>
              <w:rPr>
                <w:b w:val="0"/>
                <w:color w:val="073244"/>
                <w:sz w:val="20"/>
              </w:rPr>
              <w:t>Muestra el establecimiento, nivel, sección y estado actual. Desde ahí se puede iniciar el pase.</w:t>
            </w:r>
          </w:p>
        </w:tc>
      </w:tr>
      <w:tr>
        <w:tc>
          <w:tcPr>
            <w:tcW w:type="dxa" w:w="3969"/>
          </w:tcPr>
          <w:p>
            <w:pPr>
              <w:spacing w:before="0" w:after="0"/>
              <w:jc w:val="left"/>
            </w:pPr>
            <w:r>
              <w:rPr>
                <w:b/>
                <w:color w:val="073244"/>
                <w:sz w:val="20"/>
              </w:rPr>
              <w:t>El alumno estuvo matriculado pero está desmatriculado</w:t>
            </w:r>
          </w:p>
        </w:tc>
        <w:tc>
          <w:tcPr>
            <w:tcW w:type="dxa" w:w="5102"/>
          </w:tcPr>
          <w:p>
            <w:pPr>
              <w:spacing w:before="0" w:after="0"/>
              <w:jc w:val="left"/>
            </w:pPr>
            <w:r>
              <w:rPr>
                <w:b w:val="0"/>
                <w:color w:val="073244"/>
                <w:sz w:val="20"/>
              </w:rPr>
              <w:t>Muestra el historial con estado Desmatriculado. Para reincorporarlo, gestionar la rematriculación con la Dirección de Área.</w:t>
            </w:r>
          </w:p>
        </w:tc>
      </w:tr>
      <w:tr>
        <w:tc>
          <w:tcPr>
            <w:tcW w:type="dxa" w:w="3969"/>
          </w:tcPr>
          <w:p>
            <w:pPr>
              <w:spacing w:before="0" w:after="0"/>
              <w:jc w:val="left"/>
            </w:pPr>
            <w:r>
              <w:rPr>
                <w:b/>
                <w:color w:val="073244"/>
                <w:sz w:val="20"/>
              </w:rPr>
              <w:t>El alumno no aparece en el sistema</w:t>
            </w:r>
          </w:p>
        </w:tc>
        <w:tc>
          <w:tcPr>
            <w:tcW w:type="dxa" w:w="5102"/>
          </w:tcPr>
          <w:p>
            <w:pPr>
              <w:spacing w:before="0" w:after="0"/>
              <w:jc w:val="left"/>
            </w:pPr>
            <w:r>
              <w:rPr>
                <w:b w:val="0"/>
                <w:color w:val="073244"/>
                <w:sz w:val="20"/>
              </w:rPr>
              <w:t>No tiene matrícula previa en AprendeBA. Para darlo de alta, solicitar intervención a la Dirección de Área.</w:t>
            </w:r>
          </w:p>
        </w:tc>
      </w:tr>
    </w:tbl>
    <w:p>
      <w:pPr>
        <w:spacing w:before="280" w:after="120"/>
      </w:pPr>
      <w:r>
        <w:rPr>
          <w:b/>
          <w:color w:val="0D6B5E"/>
          <w:sz w:val="26"/>
        </w:rPr>
        <w:t>5. Alta de estudiantes — Solo Dirección de Área</w:t>
      </w:r>
    </w:p>
    <w:p>
      <w:pPr>
        <w:spacing w:before="40" w:after="80"/>
      </w:pPr>
      <w:r>
        <w:rPr>
          <w:b w:val="0"/>
          <w:i w:val="0"/>
          <w:color w:val="073244"/>
          <w:sz w:val="22"/>
        </w:rPr>
        <w:t>El alta de un estudiante que no existe en el sistema (nunca tuvo matrícula en AprendeBA) no puede realizarla el establecimiento directamente. Esta acción está reservada exclusivamente para la Dirección de Área.</w:t>
      </w:r>
    </w:p>
    <w:p>
      <w:pPr>
        <w:spacing w:before="120" w:after="120"/>
        <w:ind w:left="283"/>
      </w:pPr>
      <w:r>
        <w:rPr>
          <w:i/>
          <w:color w:val="B00020"/>
          <w:sz w:val="20"/>
        </w:rPr>
        <w:t>⚠  El Directivo y el Secretario NO pueden crear un estudiante nuevo en el sistema. Si intentan matricular a un alumno que no aparece en el buscador global, deben comunicarse con la Dirección de Área.</w:t>
      </w:r>
    </w:p>
    <w:p>
      <w:pPr>
        <w:spacing w:before="200" w:after="80"/>
      </w:pPr>
      <w:r>
        <w:rPr>
          <w:b/>
          <w:color w:val="073244"/>
          <w:sz w:val="22"/>
        </w:rPr>
        <w:t>¿Cuándo se necesita un alta?</w:t>
      </w:r>
    </w:p>
    <w:p>
      <w:pPr>
        <w:pStyle w:val="ListBullet"/>
        <w:spacing w:before="20" w:after="40"/>
      </w:pPr>
      <w:r>
        <w:rPr>
          <w:color w:val="073244"/>
          <w:sz w:val="21"/>
        </w:rPr>
        <w:t>El estudiante nunca estuvo matriculado en ninguna escuela de CABA en el sistema AprendeBA.</w:t>
      </w:r>
    </w:p>
    <w:p>
      <w:pPr>
        <w:pStyle w:val="ListBullet"/>
        <w:spacing w:before="20" w:after="40"/>
      </w:pPr>
      <w:r>
        <w:rPr>
          <w:color w:val="073244"/>
          <w:sz w:val="21"/>
        </w:rPr>
        <w:t>El estudiante tiene documento extranjero (pasaporte) y no aparece en el buscador.</w:t>
      </w:r>
    </w:p>
    <w:p>
      <w:pPr>
        <w:pStyle w:val="ListBullet"/>
        <w:spacing w:before="20" w:after="40"/>
      </w:pPr>
      <w:r>
        <w:rPr>
          <w:color w:val="073244"/>
          <w:sz w:val="21"/>
        </w:rPr>
        <w:t>El estudiante fue matriculado por error en otra escuela y el registro está inconsistente.</w:t>
      </w:r>
    </w:p>
    <w:p>
      <w:pPr>
        <w:spacing w:before="200" w:after="80"/>
      </w:pPr>
      <w:r>
        <w:rPr>
          <w:b/>
          <w:color w:val="073244"/>
          <w:sz w:val="22"/>
        </w:rPr>
        <w:t>¿Cómo gestionar el alta desde el establecimiento?</w:t>
      </w:r>
    </w:p>
    <w:p>
      <w:pPr>
        <w:pStyle w:val="ListNumber"/>
        <w:spacing w:before="20" w:after="40"/>
      </w:pPr>
      <w:r>
        <w:rPr>
          <w:color w:val="073244"/>
          <w:sz w:val="21"/>
        </w:rPr>
        <w:t>Verificar que el alumno no existe en el buscador global (con DNI y con nombre).</w:t>
      </w:r>
    </w:p>
    <w:p>
      <w:pPr>
        <w:pStyle w:val="ListNumber"/>
        <w:spacing w:before="20" w:after="40"/>
      </w:pPr>
      <w:r>
        <w:rPr>
          <w:color w:val="073244"/>
          <w:sz w:val="21"/>
        </w:rPr>
        <w:t>Recopilar los datos del estudiante: nombre completo, tipo y número de documento, fecha de nacimiento, y sección/año donde se matriculará.</w:t>
      </w:r>
    </w:p>
    <w:p>
      <w:pPr>
        <w:pStyle w:val="ListNumber"/>
        <w:spacing w:before="20" w:after="40"/>
      </w:pPr>
      <w:r>
        <w:rPr>
          <w:color w:val="073244"/>
          <w:sz w:val="21"/>
        </w:rPr>
        <w:t>Comunicar la situación a la Dirección de Área correspondiente, incluyendo el CUE del establecimiento, los datos del alumno y el motivo del alta.</w:t>
      </w:r>
    </w:p>
    <w:p>
      <w:pPr>
        <w:pStyle w:val="ListNumber"/>
        <w:spacing w:before="20" w:after="40"/>
      </w:pPr>
      <w:r>
        <w:rPr>
          <w:color w:val="073244"/>
          <w:sz w:val="21"/>
        </w:rPr>
        <w:t>La Dirección de Área realiza el alta en el sistema. Una vez creado el registro, el Secretario puede completar la matriculación desde el establecimiento.</w:t>
      </w:r>
    </w:p>
    <w:p>
      <w:pPr>
        <w:spacing w:before="120" w:after="120"/>
        <w:ind w:left="283"/>
      </w:pPr>
      <w:r>
        <w:rPr>
          <w:i/>
          <w:color w:val="0D6B5E"/>
          <w:sz w:val="20"/>
        </w:rPr>
        <w:t>ℹ  Si el alumno tiene DNI argentino y no aparece en el sistema, verificar que el número sea correcto. Un dígito erróneo puede hacer que no se encuentre aunque ya tenga registro.</w:t>
      </w:r>
    </w:p>
    <w:p>
      <w:pPr>
        <w:spacing w:before="280" w:after="120"/>
      </w:pPr>
      <w:r>
        <w:rPr>
          <w:b/>
          <w:color w:val="0D6B5E"/>
          <w:sz w:val="26"/>
        </w:rPr>
        <w:t>6. Casos de uso frecuentes</w:t>
      </w:r>
    </w:p>
    <w:p>
      <w:pPr>
        <w:spacing w:before="40" w:after="80"/>
      </w:pPr>
      <w:r>
        <w:rPr>
          <w:b w:val="0"/>
          <w:i w:val="0"/>
          <w:color w:val="073244"/>
          <w:sz w:val="22"/>
        </w:rPr>
        <w:t>Esta sección cubre las situaciones más comunes que vas a encontrar al acompañar a las escuelas secundarias en la gestión del módulo Matriculados.</w:t>
      </w:r>
    </w:p>
    <w:p>
      <w:pPr>
        <w:spacing w:before="200" w:after="80"/>
      </w:pPr>
      <w:r>
        <w:rPr>
          <w:b/>
          <w:color w:val="073244"/>
          <w:sz w:val="22"/>
        </w:rPr>
        <w:t>Caso 1 — El alumno no aparece en la lista del establecimiento</w:t>
      </w:r>
    </w:p>
    <w:tbl>
      <w:tblPr>
        <w:tblStyle w:val="TableGrid"/>
        <w:tblW w:type="auto" w:w="0"/>
        <w:jc w:val="center"/>
        <w:tblLook w:firstColumn="1" w:firstRow="1" w:lastColumn="0" w:lastRow="0" w:noHBand="0" w:noVBand="1" w:val="04A0"/>
      </w:tblPr>
      <w:tblGrid>
        <w:gridCol w:w="4703"/>
        <w:gridCol w:w="4703"/>
      </w:tblGrid>
      <w:tr>
        <w:tc>
          <w:tcPr>
            <w:tcW w:type="dxa" w:w="3969"/>
            <w:shd w:val="clear" w:color="auto" w:fill="073244"/>
          </w:tcPr>
          <w:p>
            <w:pPr>
              <w:spacing w:before="0" w:after="0"/>
              <w:jc w:val="center"/>
            </w:pPr>
            <w:r>
              <w:rPr>
                <w:b/>
                <w:color w:val="FFFFFF"/>
                <w:sz w:val="20"/>
              </w:rPr>
              <w:t>Verificación</w:t>
            </w:r>
          </w:p>
        </w:tc>
        <w:tc>
          <w:tcPr>
            <w:tcW w:type="dxa" w:w="5102"/>
            <w:shd w:val="clear" w:color="auto" w:fill="073244"/>
          </w:tcPr>
          <w:p>
            <w:pPr>
              <w:spacing w:before="0" w:after="0"/>
              <w:jc w:val="center"/>
            </w:pPr>
            <w:r>
              <w:rPr>
                <w:b/>
                <w:color w:val="FFFFFF"/>
                <w:sz w:val="20"/>
              </w:rPr>
              <w:t>Cómo proceder</w:t>
            </w:r>
          </w:p>
        </w:tc>
      </w:tr>
      <w:tr>
        <w:tc>
          <w:tcPr>
            <w:tcW w:type="dxa" w:w="3969"/>
          </w:tcPr>
          <w:p>
            <w:pPr>
              <w:spacing w:before="0" w:after="0"/>
              <w:jc w:val="left"/>
            </w:pPr>
            <w:r>
              <w:rPr>
                <w:b/>
                <w:color w:val="073244"/>
                <w:sz w:val="20"/>
              </w:rPr>
              <w:t>¿El filtro de año/sección está aplicado?</w:t>
            </w:r>
          </w:p>
        </w:tc>
        <w:tc>
          <w:tcPr>
            <w:tcW w:type="dxa" w:w="5102"/>
          </w:tcPr>
          <w:p>
            <w:pPr>
              <w:spacing w:before="0" w:after="0"/>
              <w:jc w:val="left"/>
            </w:pPr>
            <w:r>
              <w:rPr>
                <w:b w:val="0"/>
                <w:color w:val="073244"/>
                <w:sz w:val="20"/>
              </w:rPr>
              <w:t>Verificar que los filtros no estén limitando la vista. Limpiar y buscar sin filtros.</w:t>
            </w:r>
          </w:p>
        </w:tc>
      </w:tr>
      <w:tr>
        <w:tc>
          <w:tcPr>
            <w:tcW w:type="dxa" w:w="3969"/>
          </w:tcPr>
          <w:p>
            <w:pPr>
              <w:spacing w:before="0" w:after="0"/>
              <w:jc w:val="left"/>
            </w:pPr>
            <w:r>
              <w:rPr>
                <w:b/>
                <w:color w:val="073244"/>
                <w:sz w:val="20"/>
              </w:rPr>
              <w:t>¿El alumno aparece en el buscador global?</w:t>
            </w:r>
          </w:p>
        </w:tc>
        <w:tc>
          <w:tcPr>
            <w:tcW w:type="dxa" w:w="5102"/>
          </w:tcPr>
          <w:p>
            <w:pPr>
              <w:spacing w:before="0" w:after="0"/>
              <w:jc w:val="left"/>
            </w:pPr>
            <w:r>
              <w:rPr>
                <w:b w:val="0"/>
                <w:color w:val="073244"/>
                <w:sz w:val="20"/>
              </w:rPr>
              <w:t>Buscarlo por DNI. Si aparece en otro establecimiento, es un pase pendiente. Si no aparece, solicitar alta a Dirección de Área.</w:t>
            </w:r>
          </w:p>
        </w:tc>
      </w:tr>
      <w:tr>
        <w:tc>
          <w:tcPr>
            <w:tcW w:type="dxa" w:w="3969"/>
          </w:tcPr>
          <w:p>
            <w:pPr>
              <w:spacing w:before="0" w:after="0"/>
              <w:jc w:val="left"/>
            </w:pPr>
            <w:r>
              <w:rPr>
                <w:b/>
                <w:color w:val="073244"/>
                <w:sz w:val="20"/>
              </w:rPr>
              <w:t>¿El alumno está en estado "En proceso"?</w:t>
            </w:r>
          </w:p>
        </w:tc>
        <w:tc>
          <w:tcPr>
            <w:tcW w:type="dxa" w:w="5102"/>
          </w:tcPr>
          <w:p>
            <w:pPr>
              <w:spacing w:before="0" w:after="0"/>
              <w:jc w:val="left"/>
            </w:pPr>
            <w:r>
              <w:rPr>
                <w:b w:val="0"/>
                <w:color w:val="073244"/>
                <w:sz w:val="20"/>
              </w:rPr>
              <w:t>El Secretario debe completar la matriculación (puede faltar efectivización). Ver Caso 4.</w:t>
            </w:r>
          </w:p>
        </w:tc>
      </w:tr>
    </w:tbl>
    <w:p>
      <w:pPr>
        <w:spacing w:before="200" w:after="80"/>
      </w:pPr>
      <w:r>
        <w:rPr>
          <w:b/>
          <w:color w:val="073244"/>
          <w:sz w:val="22"/>
        </w:rPr>
        <w:t>Caso 2 — El secretario no puede editar el legajo de un alumno</w:t>
      </w:r>
    </w:p>
    <w:p>
      <w:pPr>
        <w:spacing w:before="40" w:after="80"/>
      </w:pPr>
      <w:r>
        <w:rPr>
          <w:b w:val="0"/>
          <w:i w:val="0"/>
          <w:color w:val="073244"/>
          <w:sz w:val="22"/>
        </w:rPr>
        <w:t>Si los campos del legajo aparecen bloqueados o el botón de guardado no funciona:</w:t>
      </w:r>
    </w:p>
    <w:p>
      <w:pPr>
        <w:pStyle w:val="ListBullet"/>
        <w:spacing w:before="20" w:after="40"/>
      </w:pPr>
      <w:r>
        <w:rPr>
          <w:color w:val="073244"/>
          <w:sz w:val="21"/>
        </w:rPr>
        <w:t>Verificar que el Secretario/a tenga el rol habilitado para el establecimiento. Si el rol tiene problemas, reportar a Dirección de Área.</w:t>
      </w:r>
    </w:p>
    <w:p>
      <w:pPr>
        <w:pStyle w:val="ListBullet"/>
        <w:spacing w:before="20" w:after="40"/>
      </w:pPr>
      <w:r>
        <w:rPr>
          <w:color w:val="073244"/>
          <w:sz w:val="21"/>
        </w:rPr>
        <w:t>Algunos campos (como el código único de vinculación) no son editables desde el establecimiento — es el comportamiento esperado.</w:t>
      </w:r>
    </w:p>
    <w:p>
      <w:pPr>
        <w:pStyle w:val="ListBullet"/>
        <w:spacing w:before="20" w:after="40"/>
      </w:pPr>
      <w:r>
        <w:rPr>
          <w:color w:val="073244"/>
          <w:sz w:val="21"/>
        </w:rPr>
        <w:t>Si el campo es editable pero el sistema devuelve un error al guardar, tomar captura y escalar a Ventanilla Única.</w:t>
      </w:r>
    </w:p>
    <w:p>
      <w:pPr>
        <w:spacing w:before="120" w:after="120"/>
        <w:ind w:left="283"/>
      </w:pPr>
      <w:r>
        <w:rPr>
          <w:i/>
          <w:color w:val="B00020"/>
          <w:sz w:val="20"/>
        </w:rPr>
        <w:t>⚠  Los cambios en tipo de documento (pasar de pasaporte a DNI argentino) requieren validación. En esos casos, el Secretario eleva el pedido a Dirección de Área con la documentación respaldatoria.</w:t>
      </w:r>
    </w:p>
    <w:p>
      <w:pPr>
        <w:spacing w:before="200" w:after="80"/>
      </w:pPr>
      <w:r>
        <w:rPr>
          <w:b/>
          <w:color w:val="073244"/>
          <w:sz w:val="22"/>
        </w:rPr>
        <w:t>Caso 3 — Error al iniciar un pase: "el alumno ya tiene un pase activo"</w:t>
      </w:r>
    </w:p>
    <w:p>
      <w:pPr>
        <w:spacing w:before="40" w:after="80"/>
      </w:pPr>
      <w:r>
        <w:rPr>
          <w:b w:val="0"/>
          <w:i w:val="0"/>
          <w:color w:val="073244"/>
          <w:sz w:val="22"/>
        </w:rPr>
        <w:t>El sistema no permite iniciar un nuevo pase si ya hay uno en curso para ese estudiante. Pasos para resolver:</w:t>
      </w:r>
    </w:p>
    <w:p>
      <w:pPr>
        <w:pStyle w:val="ListNumber"/>
        <w:spacing w:before="20" w:after="40"/>
      </w:pPr>
      <w:r>
        <w:rPr>
          <w:color w:val="073244"/>
          <w:sz w:val="21"/>
        </w:rPr>
        <w:t>Ir a la solapa Pases del estudiante.</w:t>
      </w:r>
    </w:p>
    <w:p>
      <w:pPr>
        <w:pStyle w:val="ListNumber"/>
        <w:spacing w:before="20" w:after="40"/>
      </w:pPr>
      <w:r>
        <w:rPr>
          <w:color w:val="073244"/>
          <w:sz w:val="21"/>
        </w:rPr>
        <w:t>Verificar el estado del pase existente (Solicitado, Pendiente de aprobación).</w:t>
      </w:r>
    </w:p>
    <w:p>
      <w:pPr>
        <w:pStyle w:val="ListNumber"/>
        <w:spacing w:before="20" w:after="40"/>
      </w:pPr>
      <w:r>
        <w:rPr>
          <w:color w:val="073244"/>
          <w:sz w:val="21"/>
        </w:rPr>
        <w:t>Si el pase fue iniciado por error, el Secretario o Directivo del establecimiento que lo inició puede cancelarlo.</w:t>
      </w:r>
    </w:p>
    <w:p>
      <w:pPr>
        <w:pStyle w:val="ListNumber"/>
        <w:spacing w:before="20" w:after="40"/>
      </w:pPr>
      <w:r>
        <w:rPr>
          <w:color w:val="073244"/>
          <w:sz w:val="21"/>
        </w:rPr>
        <w:t>Una vez cancelado, se puede iniciar el nuevo pase correctamente.</w:t>
      </w:r>
    </w:p>
    <w:p>
      <w:pPr>
        <w:spacing w:before="120" w:after="120"/>
        <w:ind w:left="283"/>
      </w:pPr>
      <w:r>
        <w:rPr>
          <w:i/>
          <w:color w:val="B00020"/>
          <w:sz w:val="20"/>
        </w:rPr>
        <w:t>⚠  Si el pase no puede cancelarse desde el establecimiento (por ejemplo, ya fue aprobado por ambas partes), la Dirección de Área puede intervenir para resolver la situación.</w:t>
      </w:r>
    </w:p>
    <w:p>
      <w:pPr>
        <w:spacing w:before="200" w:after="80"/>
      </w:pPr>
      <w:r>
        <w:rPr>
          <w:b/>
          <w:color w:val="073244"/>
          <w:sz w:val="22"/>
        </w:rPr>
        <w:t>Caso 4 — Pase aprobado pero el alumno sigue apareciendo en la sección de origen</w:t>
      </w:r>
    </w:p>
    <w:p>
      <w:pPr>
        <w:spacing w:before="40" w:after="80"/>
      </w:pPr>
      <w:r>
        <w:rPr>
          <w:b w:val="0"/>
          <w:i w:val="0"/>
          <w:color w:val="073244"/>
          <w:sz w:val="22"/>
        </w:rPr>
        <w:t>Después de aprobado un pase, el alumno debe aparecer en el establecimiento destino desde la FEM en adelante. Si sigue apareciendo en origen:</w:t>
      </w:r>
    </w:p>
    <w:p>
      <w:pPr>
        <w:pStyle w:val="ListBullet"/>
        <w:spacing w:before="20" w:after="40"/>
      </w:pPr>
      <w:r>
        <w:rPr>
          <w:color w:val="073244"/>
          <w:sz w:val="21"/>
        </w:rPr>
        <w:t>Verificar la FEM del pase en la solapa Pases. Si la FEM es una fecha futura, es el comportamiento esperado — el pase todavía no está vigente.</w:t>
      </w:r>
    </w:p>
    <w:p>
      <w:pPr>
        <w:pStyle w:val="ListBullet"/>
        <w:spacing w:before="20" w:after="40"/>
      </w:pPr>
      <w:r>
        <w:rPr>
          <w:color w:val="073244"/>
          <w:sz w:val="21"/>
        </w:rPr>
        <w:t>Si la FEM ya pasó y el alumno sigue en origen, esperar hasta el día siguiente (el sistema puede tener un desfase de actualización nocturna).</w:t>
      </w:r>
    </w:p>
    <w:p>
      <w:pPr>
        <w:pStyle w:val="ListBullet"/>
        <w:spacing w:before="20" w:after="40"/>
      </w:pPr>
      <w:r>
        <w:rPr>
          <w:color w:val="073244"/>
          <w:sz w:val="21"/>
        </w:rPr>
        <w:t>Si al día siguiente persiste, reportar a Ventanilla Única con el CUE, nombre del alumno, DNI y fecha del pase.</w:t>
      </w:r>
    </w:p>
    <w:p>
      <w:pPr>
        <w:spacing w:before="200" w:after="80"/>
      </w:pPr>
      <w:r>
        <w:rPr>
          <w:b/>
          <w:color w:val="073244"/>
          <w:sz w:val="22"/>
        </w:rPr>
        <w:t>Caso 5 — Verificar si un alumno está matriculado en otra escuela antes de un pase</w:t>
      </w:r>
    </w:p>
    <w:p>
      <w:pPr>
        <w:pStyle w:val="ListNumber"/>
        <w:spacing w:before="20" w:after="40"/>
      </w:pPr>
      <w:r>
        <w:rPr>
          <w:color w:val="073244"/>
          <w:sz w:val="21"/>
        </w:rPr>
        <w:t>Ingresar al módulo Matriculados.</w:t>
      </w:r>
    </w:p>
    <w:p>
      <w:pPr>
        <w:pStyle w:val="ListNumber"/>
        <w:spacing w:before="20" w:after="40"/>
      </w:pPr>
      <w:r>
        <w:rPr>
          <w:color w:val="073244"/>
          <w:sz w:val="21"/>
        </w:rPr>
        <w:t>Usar el buscador global con el DNI del alumno.</w:t>
      </w:r>
    </w:p>
    <w:p>
      <w:pPr>
        <w:pStyle w:val="ListNumber"/>
        <w:spacing w:before="20" w:after="40"/>
      </w:pPr>
      <w:r>
        <w:rPr>
          <w:color w:val="073244"/>
          <w:sz w:val="21"/>
        </w:rPr>
        <w:t>El sistema muestra el establecimiento actual, el año y la sección.</w:t>
      </w:r>
    </w:p>
    <w:p>
      <w:pPr>
        <w:pStyle w:val="ListNumber"/>
        <w:spacing w:before="20" w:after="40"/>
      </w:pPr>
      <w:r>
        <w:rPr>
          <w:color w:val="073244"/>
          <w:sz w:val="21"/>
        </w:rPr>
        <w:t>Si el establecimiento destino ya lo tiene identificado, puede iniciar la solicitud de pase desde su panel.</w:t>
      </w:r>
    </w:p>
    <w:p>
      <w:pPr>
        <w:spacing w:before="120" w:after="120"/>
        <w:ind w:left="283"/>
      </w:pPr>
      <w:r>
        <w:rPr>
          <w:i/>
          <w:color w:val="073244"/>
          <w:sz w:val="20"/>
        </w:rPr>
        <w:t>🔎  El buscador global evita errores de duplicación: garantiza que el alumno no quede matriculado en dos establecimientos al mismo tiempo.</w:t>
      </w:r>
    </w:p>
    <w:p>
      <w:pPr>
        <w:spacing w:before="200" w:after="80"/>
      </w:pPr>
      <w:r>
        <w:rPr>
          <w:b/>
          <w:color w:val="073244"/>
          <w:sz w:val="22"/>
        </w:rPr>
        <w:t>Caso 6 — Solicitud de alta para un alumno sin matrícula previa</w:t>
      </w:r>
    </w:p>
    <w:p>
      <w:pPr>
        <w:pStyle w:val="ListNumber"/>
        <w:spacing w:before="20" w:after="40"/>
      </w:pPr>
      <w:r>
        <w:rPr>
          <w:color w:val="073244"/>
          <w:sz w:val="21"/>
        </w:rPr>
        <w:t>El secretario verifica en el buscador global que el alumno no existe en el sistema (con DNI y con nombre).</w:t>
      </w:r>
    </w:p>
    <w:p>
      <w:pPr>
        <w:pStyle w:val="ListNumber"/>
        <w:spacing w:before="20" w:after="40"/>
      </w:pPr>
      <w:r>
        <w:rPr>
          <w:color w:val="073244"/>
          <w:sz w:val="21"/>
        </w:rPr>
        <w:t>Recopila datos completos: nombre, DNI/documento, fecha de nacimiento, sección a matricular.</w:t>
      </w:r>
    </w:p>
    <w:p>
      <w:pPr>
        <w:pStyle w:val="ListNumber"/>
        <w:spacing w:before="20" w:after="40"/>
      </w:pPr>
      <w:r>
        <w:rPr>
          <w:color w:val="073244"/>
          <w:sz w:val="21"/>
        </w:rPr>
        <w:t>Informa a la Dirección de Área con el CUE del establecimiento y los datos del alumno.</w:t>
      </w:r>
    </w:p>
    <w:p>
      <w:pPr>
        <w:pStyle w:val="ListNumber"/>
        <w:spacing w:before="20" w:after="40"/>
      </w:pPr>
      <w:r>
        <w:rPr>
          <w:color w:val="073244"/>
          <w:sz w:val="21"/>
        </w:rPr>
        <w:t>La Dirección de Área crea el registro. El Secretario recibe confirmación y completa la matriculación.</w:t>
      </w:r>
    </w:p>
    <w:p>
      <w:pPr>
        <w:spacing w:before="120" w:after="120"/>
        <w:ind w:left="283"/>
      </w:pPr>
      <w:r>
        <w:rPr>
          <w:i/>
          <w:color w:val="B00020"/>
          <w:sz w:val="20"/>
        </w:rPr>
        <w:t>⚠  Si el alumno tiene documento extranjero (pasaporte), indicar tipo y número exacto al solicitar el alta. Un número incorrecto puede generar duplicados en el sistema.</w:t>
      </w:r>
    </w:p>
    <w:p>
      <w:pPr>
        <w:spacing w:before="280" w:after="120"/>
      </w:pPr>
      <w:r>
        <w:rPr>
          <w:b/>
          <w:color w:val="0D6B5E"/>
          <w:sz w:val="26"/>
        </w:rPr>
        <w:t>7. Soporte y escalación</w:t>
      </w:r>
    </w:p>
    <w:tbl>
      <w:tblPr>
        <w:tblStyle w:val="TableGrid"/>
        <w:tblW w:type="auto" w:w="0"/>
        <w:jc w:val="center"/>
        <w:tblLook w:firstColumn="1" w:firstRow="1" w:lastColumn="0" w:lastRow="0" w:noHBand="0" w:noVBand="1" w:val="04A0"/>
      </w:tblPr>
      <w:tblGrid>
        <w:gridCol w:w="4703"/>
        <w:gridCol w:w="4703"/>
      </w:tblGrid>
      <w:tr>
        <w:tc>
          <w:tcPr>
            <w:tcW w:type="dxa" w:w="3969"/>
            <w:shd w:val="clear" w:color="auto" w:fill="073244"/>
          </w:tcPr>
          <w:p>
            <w:pPr>
              <w:spacing w:before="0" w:after="0"/>
              <w:jc w:val="center"/>
            </w:pPr>
            <w:r>
              <w:rPr>
                <w:b/>
                <w:color w:val="FFFFFF"/>
                <w:sz w:val="20"/>
              </w:rPr>
              <w:t>Situación</w:t>
            </w:r>
          </w:p>
        </w:tc>
        <w:tc>
          <w:tcPr>
            <w:tcW w:type="dxa" w:w="5102"/>
            <w:shd w:val="clear" w:color="auto" w:fill="073244"/>
          </w:tcPr>
          <w:p>
            <w:pPr>
              <w:spacing w:before="0" w:after="0"/>
              <w:jc w:val="center"/>
            </w:pPr>
            <w:r>
              <w:rPr>
                <w:b/>
                <w:color w:val="FFFFFF"/>
                <w:sz w:val="20"/>
              </w:rPr>
              <w:t>Canal</w:t>
            </w:r>
          </w:p>
        </w:tc>
      </w:tr>
      <w:tr>
        <w:tc>
          <w:tcPr>
            <w:tcW w:type="dxa" w:w="3969"/>
          </w:tcPr>
          <w:p>
            <w:pPr>
              <w:spacing w:before="0" w:after="0"/>
              <w:jc w:val="left"/>
            </w:pPr>
            <w:r>
              <w:rPr>
                <w:b/>
                <w:color w:val="073244"/>
                <w:sz w:val="20"/>
              </w:rPr>
              <w:t>El alumno no aparece en el buscador global y tiene DNI argentino</w:t>
            </w:r>
          </w:p>
        </w:tc>
        <w:tc>
          <w:tcPr>
            <w:tcW w:type="dxa" w:w="5102"/>
          </w:tcPr>
          <w:p>
            <w:pPr>
              <w:spacing w:before="0" w:after="0"/>
              <w:jc w:val="left"/>
            </w:pPr>
            <w:r>
              <w:rPr>
                <w:b w:val="0"/>
                <w:color w:val="073244"/>
                <w:sz w:val="20"/>
              </w:rPr>
              <w:t>Verificar número de DNI. Si es correcto y no aparece: Dirección de Área para alta.</w:t>
            </w:r>
          </w:p>
        </w:tc>
      </w:tr>
      <w:tr>
        <w:tc>
          <w:tcPr>
            <w:tcW w:type="dxa" w:w="3969"/>
          </w:tcPr>
          <w:p>
            <w:pPr>
              <w:spacing w:before="0" w:after="0"/>
              <w:jc w:val="left"/>
            </w:pPr>
            <w:r>
              <w:rPr>
                <w:b/>
                <w:color w:val="073244"/>
                <w:sz w:val="20"/>
              </w:rPr>
              <w:t>Legajo bloqueado o campos sin guardar</w:t>
            </w:r>
          </w:p>
        </w:tc>
        <w:tc>
          <w:tcPr>
            <w:tcW w:type="dxa" w:w="5102"/>
          </w:tcPr>
          <w:p>
            <w:pPr>
              <w:spacing w:before="0" w:after="0"/>
              <w:jc w:val="left"/>
            </w:pPr>
            <w:r>
              <w:rPr>
                <w:b w:val="0"/>
                <w:color w:val="073244"/>
                <w:sz w:val="20"/>
              </w:rPr>
              <w:t>Verificar rol del Secretario. Si persiste con captura: Ventanilla Única.</w:t>
            </w:r>
          </w:p>
        </w:tc>
      </w:tr>
      <w:tr>
        <w:tc>
          <w:tcPr>
            <w:tcW w:type="dxa" w:w="3969"/>
          </w:tcPr>
          <w:p>
            <w:pPr>
              <w:spacing w:before="0" w:after="0"/>
              <w:jc w:val="left"/>
            </w:pPr>
            <w:r>
              <w:rPr>
                <w:b/>
                <w:color w:val="073244"/>
                <w:sz w:val="20"/>
              </w:rPr>
              <w:t>Pase en estado inconsistente o no se puede cancelar</w:t>
            </w:r>
          </w:p>
        </w:tc>
        <w:tc>
          <w:tcPr>
            <w:tcW w:type="dxa" w:w="5102"/>
          </w:tcPr>
          <w:p>
            <w:pPr>
              <w:spacing w:before="0" w:after="0"/>
              <w:jc w:val="left"/>
            </w:pPr>
            <w:r>
              <w:rPr>
                <w:b w:val="0"/>
                <w:color w:val="073244"/>
                <w:sz w:val="20"/>
              </w:rPr>
              <w:t>Dirección de Área — incluir CUE, nombre del alumno, DNI y estado actual del pase.</w:t>
            </w:r>
          </w:p>
        </w:tc>
      </w:tr>
      <w:tr>
        <w:tc>
          <w:tcPr>
            <w:tcW w:type="dxa" w:w="3969"/>
          </w:tcPr>
          <w:p>
            <w:pPr>
              <w:spacing w:before="0" w:after="0"/>
              <w:jc w:val="left"/>
            </w:pPr>
            <w:r>
              <w:rPr>
                <w:b/>
                <w:color w:val="073244"/>
                <w:sz w:val="20"/>
              </w:rPr>
              <w:t>Error de sistema al realizar cualquier acción</w:t>
            </w:r>
          </w:p>
        </w:tc>
        <w:tc>
          <w:tcPr>
            <w:tcW w:type="dxa" w:w="5102"/>
          </w:tcPr>
          <w:p>
            <w:pPr>
              <w:spacing w:before="0" w:after="0"/>
              <w:jc w:val="left"/>
            </w:pPr>
            <w:r>
              <w:rPr>
                <w:b w:val="0"/>
                <w:color w:val="073244"/>
                <w:sz w:val="20"/>
              </w:rPr>
              <w:t>Captura de pantalla del error + Ventanilla Única.</w:t>
            </w:r>
          </w:p>
        </w:tc>
      </w:tr>
    </w:tbl>
    <w:p>
      <w:pPr>
        <w:spacing w:before="120" w:after="120"/>
        <w:ind w:left="283"/>
      </w:pPr>
      <w:r>
        <w:rPr>
          <w:i/>
          <w:color w:val="0D6B5E"/>
          <w:sz w:val="20"/>
        </w:rPr>
        <w:t>ℹ  Al elevar un caso incluir siempre: nombre del establecimiento, CUE, nombre y DNI del estudiante, descripción del problema y capturas de pantalla.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