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0" w:before="0"/>
        <w:jc w:val="center"/>
      </w:pPr>
      <w:r>
        <w:drawing>
          <wp:inline distT="0" distB="0" distL="0" distR="0">
            <wp:extent cx="4000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295400"/>
                    </a:xfrm>
                    <a:prstGeom prst="rect">
                      <a:avLst/>
                    </a:prstGeom>
                  </pic:spPr>
                </pic:pic>
              </a:graphicData>
            </a:graphic>
          </wp:inline>
        </w:drawing>
      </w:r>
    </w:p>
    <w:p>
      <w:pPr>
        <w:spacing w:after="0" w:before="600"/>
      </w:pPr>
    </w:p>
    <w:p>
      <w:pPr>
        <w:spacing w:after="320" w:before="0"/>
        <w:jc w:val="center"/>
      </w:pPr>
      <w:r>
        <w:rPr>
          <w:rFonts w:ascii="Calibri" w:cs="Calibri" w:eastAsia="Calibri" w:hAnsi="Calibri"/>
          <w:color w:val="999999"/>
          <w:sz w:val="40"/>
          <w:szCs w:val="40"/>
        </w:rPr>
        <w:t xml:space="preserve">Instructivo</w:t>
      </w:r>
    </w:p>
    <w:p>
      <w:pPr>
        <w:spacing w:after="120" w:before="0"/>
        <w:jc w:val="center"/>
      </w:pPr>
      <w:r>
        <w:rPr>
          <w:rFonts w:ascii="Calibri" w:cs="Calibri" w:eastAsia="Calibri" w:hAnsi="Calibri"/>
          <w:b/>
          <w:bCs/>
          <w:color w:val="1B3A4B"/>
          <w:sz w:val="36"/>
          <w:szCs w:val="36"/>
        </w:rPr>
        <w:t xml:space="preserve">¿Cómo realizar la toma de asistencia?</w:t>
      </w:r>
    </w:p>
    <w:p>
      <w:pPr>
        <w:spacing w:after="160" w:before="0"/>
        <w:jc w:val="center"/>
      </w:pPr>
      <w:r>
        <w:rPr>
          <w:rFonts w:ascii="Calibri" w:cs="Calibri" w:eastAsia="Calibri" w:hAnsi="Calibri"/>
          <w:color w:val="009688"/>
          <w:sz w:val="26"/>
          <w:szCs w:val="26"/>
        </w:rPr>
        <w:t xml:space="preserve">Todos los niveles</w:t>
      </w:r>
    </w:p>
    <w:p>
      <w:r>
        <w:br w:type="page"/>
      </w:r>
    </w:p>
    <w:p>
      <w:pPr>
        <w:pBdr>
          <w:bottom w:val="single" w:color="1B3A4B" w:sz="6" w:space="4"/>
        </w:pBdr>
        <w:spacing w:after="120" w:before="360"/>
      </w:pPr>
      <w:r>
        <w:rPr>
          <w:rFonts w:ascii="Calibri" w:cs="Calibri" w:eastAsia="Calibri" w:hAnsi="Calibri"/>
          <w:b/>
          <w:bCs/>
          <w:color w:val="1B3A4B"/>
          <w:sz w:val="26"/>
          <w:szCs w:val="26"/>
        </w:rPr>
        <w:t xml:space="preserve">Acceso al sistema</w:t>
      </w:r>
    </w:p>
    <w:p>
      <w:pPr>
        <w:spacing w:after="100" w:before="160"/>
      </w:pPr>
      <w:r>
        <w:rPr>
          <w:rFonts w:ascii="Calibri" w:cs="Calibri" w:eastAsia="Calibri" w:hAnsi="Calibri"/>
          <w:b/>
          <w:bCs/>
          <w:color w:val="1B3A4B"/>
          <w:sz w:val="24"/>
          <w:szCs w:val="24"/>
        </w:rPr>
        <w:t xml:space="preserve">1. </w:t>
      </w:r>
      <w:r>
        <w:rPr>
          <w:rFonts w:ascii="Calibri" w:cs="Calibri" w:eastAsia="Calibri" w:hAnsi="Calibri"/>
          <w:b w:val="false"/>
          <w:bCs w:val="false"/>
          <w:color w:val="1B3A4B"/>
          <w:sz w:val="24"/>
          <w:szCs w:val="24"/>
        </w:rPr>
        <w:t xml:space="preserve">Ingresá a </w:t>
      </w:r>
      <w:r>
        <w:rPr>
          <w:rFonts w:ascii="Calibri" w:cs="Calibri" w:eastAsia="Calibri" w:hAnsi="Calibri"/>
          <w:b/>
          <w:bCs/>
          <w:color w:val="1B3A4B"/>
          <w:sz w:val="24"/>
          <w:szCs w:val="24"/>
        </w:rPr>
        <w:t xml:space="preserve">AprendeBA</w:t>
      </w:r>
      <w:r>
        <w:rPr>
          <w:rFonts w:ascii="Calibri" w:cs="Calibri" w:eastAsia="Calibri" w:hAnsi="Calibri"/>
          <w:b w:val="false"/>
          <w:bCs w:val="false"/>
          <w:color w:val="1B3A4B"/>
          <w:sz w:val="24"/>
          <w:szCs w:val="24"/>
        </w:rPr>
        <w:t xml:space="preserve"> y hacé clic en el botón «</w:t>
      </w:r>
      <w:r>
        <w:rPr>
          <w:rFonts w:ascii="Calibri" w:cs="Calibri" w:eastAsia="Calibri" w:hAnsi="Calibri"/>
          <w:b/>
          <w:bCs/>
          <w:color w:val="1B3A4B"/>
          <w:sz w:val="24"/>
          <w:szCs w:val="24"/>
        </w:rPr>
        <w:t xml:space="preserve">Ingresá con tu cuenta @bue.edu.ar</w:t>
      </w:r>
      <w:r>
        <w:rPr>
          <w:rFonts w:ascii="Calibri" w:cs="Calibri" w:eastAsia="Calibri" w:hAnsi="Calibri"/>
          <w:b w:val="false"/>
          <w:bCs w:val="false"/>
          <w:color w:val="1B3A4B"/>
          <w:sz w:val="24"/>
          <w:szCs w:val="24"/>
        </w:rPr>
        <w:t xml:space="preserve">».</w:t>
      </w:r>
    </w:p>
    <w:p>
      <w:pPr>
        <w:spacing w:after="160" w:before="120"/>
        <w:jc w:val="left"/>
      </w:pPr>
      <w:r>
        <w:drawing>
          <wp:inline distT="0" distB="0" distL="0" distR="0">
            <wp:extent cx="5524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81200"/>
                    </a:xfrm>
                    <a:prstGeom prst="rect">
                      <a:avLst/>
                    </a:prstGeom>
                  </pic:spPr>
                </pic:pic>
              </a:graphicData>
            </a:graphic>
          </wp:inline>
        </w:drawing>
      </w:r>
    </w:p>
    <w:p>
      <w:pPr>
        <w:spacing w:after="100" w:before="160"/>
      </w:pPr>
      <w:r>
        <w:rPr>
          <w:rFonts w:ascii="Calibri" w:cs="Calibri" w:eastAsia="Calibri" w:hAnsi="Calibri"/>
          <w:b/>
          <w:bCs/>
          <w:color w:val="1B3A4B"/>
          <w:sz w:val="24"/>
          <w:szCs w:val="24"/>
        </w:rPr>
        <w:t xml:space="preserve">2. </w:t>
      </w:r>
      <w:r>
        <w:rPr>
          <w:rFonts w:ascii="Calibri" w:cs="Calibri" w:eastAsia="Calibri" w:hAnsi="Calibri"/>
          <w:color w:val="1B3A4B"/>
          <w:sz w:val="24"/>
          <w:szCs w:val="24"/>
        </w:rPr>
        <w:t xml:space="preserve">Completá con tu cuenta @bue personal y tu contraseña para acceder a la plataforma.</w:t>
      </w:r>
    </w:p>
    <w:p>
      <w:pPr>
        <w:spacing w:after="100" w:before="160"/>
      </w:pPr>
      <w:r>
        <w:rPr>
          <w:rFonts w:ascii="Calibri" w:cs="Calibri" w:eastAsia="Calibri" w:hAnsi="Calibri"/>
          <w:b/>
          <w:bCs/>
          <w:color w:val="1B3A4B"/>
          <w:sz w:val="24"/>
          <w:szCs w:val="24"/>
        </w:rPr>
        <w:t xml:space="preserve">3. </w:t>
      </w:r>
      <w:r>
        <w:rPr>
          <w:rFonts w:ascii="Calibri" w:cs="Calibri" w:eastAsia="Calibri" w:hAnsi="Calibri"/>
          <w:b w:val="false"/>
          <w:bCs w:val="false"/>
          <w:color w:val="1B3A4B"/>
          <w:sz w:val="24"/>
          <w:szCs w:val="24"/>
        </w:rPr>
        <w:t xml:space="preserve">Seleccioná tu escuela y hacé clic en la tarjeta que simboliza tu rol: «</w:t>
      </w:r>
      <w:r>
        <w:rPr>
          <w:rFonts w:ascii="Calibri" w:cs="Calibri" w:eastAsia="Calibri" w:hAnsi="Calibri"/>
          <w:b/>
          <w:bCs/>
          <w:color w:val="1B3A4B"/>
          <w:sz w:val="24"/>
          <w:szCs w:val="24"/>
        </w:rPr>
        <w:t xml:space="preserve">Directivo</w:t>
      </w:r>
      <w:r>
        <w:rPr>
          <w:rFonts w:ascii="Calibri" w:cs="Calibri" w:eastAsia="Calibri" w:hAnsi="Calibri"/>
          <w:b w:val="false"/>
          <w:bCs w:val="false"/>
          <w:color w:val="1B3A4B"/>
          <w:sz w:val="24"/>
          <w:szCs w:val="24"/>
        </w:rPr>
        <w:t xml:space="preserve">», «</w:t>
      </w:r>
      <w:r>
        <w:rPr>
          <w:rFonts w:ascii="Calibri" w:cs="Calibri" w:eastAsia="Calibri" w:hAnsi="Calibri"/>
          <w:b/>
          <w:bCs/>
          <w:color w:val="1B3A4B"/>
          <w:sz w:val="24"/>
          <w:szCs w:val="24"/>
        </w:rPr>
        <w:t xml:space="preserve">Docente</w:t>
      </w:r>
      <w:r>
        <w:rPr>
          <w:rFonts w:ascii="Calibri" w:cs="Calibri" w:eastAsia="Calibri" w:hAnsi="Calibri"/>
          <w:b w:val="false"/>
          <w:bCs w:val="false"/>
          <w:color w:val="1B3A4B"/>
          <w:sz w:val="24"/>
          <w:szCs w:val="24"/>
        </w:rPr>
        <w:t xml:space="preserve">» o «</w:t>
      </w:r>
      <w:r>
        <w:rPr>
          <w:rFonts w:ascii="Calibri" w:cs="Calibri" w:eastAsia="Calibri" w:hAnsi="Calibri"/>
          <w:b/>
          <w:bCs/>
          <w:color w:val="1B3A4B"/>
          <w:sz w:val="24"/>
          <w:szCs w:val="24"/>
        </w:rPr>
        <w:t xml:space="preserve">Equipo de Conducción</w:t>
      </w:r>
      <w:r>
        <w:rPr>
          <w:rFonts w:ascii="Calibri" w:cs="Calibri" w:eastAsia="Calibri" w:hAnsi="Calibri"/>
          <w:b w:val="false"/>
          <w:bCs w:val="false"/>
          <w:color w:val="1B3A4B"/>
          <w:sz w:val="24"/>
          <w:szCs w:val="24"/>
        </w:rPr>
        <w:t xml:space="preserve">».</w:t>
      </w:r>
    </w:p>
    <w:p>
      <w:pPr>
        <w:spacing w:after="160" w:before="120"/>
        <w:jc w:val="center"/>
      </w:pPr>
      <w:r>
        <w:drawing>
          <wp:inline distT="0" distB="0" distL="0" distR="0">
            <wp:extent cx="1714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2724150"/>
                    </a:xfrm>
                    <a:prstGeom prst="rect">
                      <a:avLst/>
                    </a:prstGeom>
                  </pic:spPr>
                </pic:pic>
              </a:graphicData>
            </a:graphic>
          </wp:inline>
        </w:drawing>
      </w:r>
    </w:p>
    <w:p>
      <w:pPr>
        <w:spacing w:after="100" w:before="160"/>
      </w:pPr>
      <w:r>
        <w:rPr>
          <w:rFonts w:ascii="Calibri" w:cs="Calibri" w:eastAsia="Calibri" w:hAnsi="Calibri"/>
          <w:b/>
          <w:bCs/>
          <w:color w:val="1B3A4B"/>
          <w:sz w:val="24"/>
          <w:szCs w:val="24"/>
        </w:rPr>
        <w:t xml:space="preserve">4. </w:t>
      </w:r>
      <w:r>
        <w:rPr>
          <w:rFonts w:ascii="Calibri" w:cs="Calibri" w:eastAsia="Calibri" w:hAnsi="Calibri"/>
          <w:b w:val="false"/>
          <w:bCs w:val="false"/>
          <w:color w:val="1B3A4B"/>
          <w:sz w:val="24"/>
          <w:szCs w:val="24"/>
        </w:rPr>
        <w:t xml:space="preserve">Ingresá al módulo de «</w:t>
      </w:r>
      <w:r>
        <w:rPr>
          <w:rFonts w:ascii="Calibri" w:cs="Calibri" w:eastAsia="Calibri" w:hAnsi="Calibri"/>
          <w:b/>
          <w:bCs/>
          <w:color w:val="1B3A4B"/>
          <w:sz w:val="24"/>
          <w:szCs w:val="24"/>
        </w:rPr>
        <w:t xml:space="preserve">Presentismo</w:t>
      </w:r>
      <w:r>
        <w:rPr>
          <w:rFonts w:ascii="Calibri" w:cs="Calibri" w:eastAsia="Calibri" w:hAnsi="Calibri"/>
          <w:b w:val="false"/>
          <w:bCs w:val="false"/>
          <w:color w:val="1B3A4B"/>
          <w:sz w:val="24"/>
          <w:szCs w:val="24"/>
        </w:rPr>
        <w:t xml:space="preserve">» en el menú lateral izquierdo y seleccioná el año y sección en la que vas a tomar asistencia.</w:t>
      </w:r>
    </w:p>
    <w:p>
      <w:r>
        <w:br w:type="page"/>
      </w:r>
    </w:p>
    <w:p>
      <w:pPr>
        <w:pBdr>
          <w:bottom w:val="single" w:color="1B3A4B" w:sz="6" w:space="4"/>
        </w:pBdr>
        <w:spacing w:after="120" w:before="360"/>
      </w:pPr>
      <w:r>
        <w:rPr>
          <w:rFonts w:ascii="Calibri" w:cs="Calibri" w:eastAsia="Calibri" w:hAnsi="Calibri"/>
          <w:b/>
          <w:bCs/>
          <w:color w:val="1B3A4B"/>
          <w:sz w:val="26"/>
          <w:szCs w:val="26"/>
        </w:rPr>
        <w:t xml:space="preserve">Toma de asistencia</w:t>
      </w:r>
    </w:p>
    <w:p>
      <w:pPr>
        <w:spacing w:after="100" w:before="160"/>
      </w:pPr>
      <w:r>
        <w:rPr>
          <w:rFonts w:ascii="Calibri" w:cs="Calibri" w:eastAsia="Calibri" w:hAnsi="Calibri"/>
          <w:b/>
          <w:bCs/>
          <w:color w:val="1B3A4B"/>
          <w:sz w:val="24"/>
          <w:szCs w:val="24"/>
        </w:rPr>
        <w:t xml:space="preserve">5. </w:t>
      </w:r>
      <w:r>
        <w:rPr>
          <w:rFonts w:ascii="Calibri" w:cs="Calibri" w:eastAsia="Calibri" w:hAnsi="Calibri"/>
          <w:b w:val="false"/>
          <w:bCs w:val="false"/>
          <w:color w:val="1B3A4B"/>
          <w:sz w:val="24"/>
          <w:szCs w:val="24"/>
        </w:rPr>
        <w:t xml:space="preserve">Se listarán los estudiantes matriculados en la sección elegida. Por defecto, la grilla mostrará la semana en curso. Podés desplazarte semanalmente con los botones de navegación «</w:t>
      </w:r>
      <w:r>
        <w:rPr>
          <w:rFonts w:ascii="Calibri" w:cs="Calibri" w:eastAsia="Calibri" w:hAnsi="Calibri"/>
          <w:b/>
          <w:bCs/>
          <w:color w:val="1B3A4B"/>
          <w:sz w:val="24"/>
          <w:szCs w:val="24"/>
        </w:rPr>
        <w:t xml:space="preserve">&lt; &gt;</w:t>
      </w:r>
      <w:r>
        <w:rPr>
          <w:rFonts w:ascii="Calibri" w:cs="Calibri" w:eastAsia="Calibri" w:hAnsi="Calibri"/>
          <w:b w:val="false"/>
          <w:bCs w:val="false"/>
          <w:color w:val="1B3A4B"/>
          <w:sz w:val="24"/>
          <w:szCs w:val="24"/>
        </w:rPr>
        <w:t xml:space="preserve">».</w:t>
      </w:r>
    </w:p>
    <w:p>
      <w:pPr>
        <w:spacing w:after="160" w:before="120"/>
        <w:jc w:val="left"/>
      </w:pPr>
      <w:r>
        <w:drawing>
          <wp:inline distT="0" distB="0" distL="0" distR="0">
            <wp:extent cx="6096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28775"/>
                    </a:xfrm>
                    <a:prstGeom prst="rect">
                      <a:avLst/>
                    </a:prstGeom>
                  </pic:spPr>
                </pic:pic>
              </a:graphicData>
            </a:graphic>
          </wp:inline>
        </w:drawing>
      </w:r>
    </w:p>
    <w:p>
      <w:pPr>
        <w:spacing w:after="100" w:before="160"/>
      </w:pPr>
      <w:r>
        <w:rPr>
          <w:rFonts w:ascii="Calibri" w:cs="Calibri" w:eastAsia="Calibri" w:hAnsi="Calibri"/>
          <w:b/>
          <w:bCs/>
          <w:color w:val="1B3A4B"/>
          <w:sz w:val="24"/>
          <w:szCs w:val="24"/>
        </w:rPr>
        <w:t xml:space="preserve">6. </w:t>
      </w:r>
      <w:r>
        <w:rPr>
          <w:rFonts w:ascii="Calibri" w:cs="Calibri" w:eastAsia="Calibri" w:hAnsi="Calibri"/>
          <w:b w:val="false"/>
          <w:bCs w:val="false"/>
          <w:color w:val="1B3A4B"/>
          <w:sz w:val="24"/>
          <w:szCs w:val="24"/>
        </w:rPr>
        <w:t xml:space="preserve">Para tomar asistencia podés seleccionar a los/as estudiantes de manera </w:t>
      </w:r>
      <w:r>
        <w:rPr>
          <w:rFonts w:ascii="Calibri" w:cs="Calibri" w:eastAsia="Calibri" w:hAnsi="Calibri"/>
          <w:b/>
          <w:bCs/>
          <w:color w:val="1B3A4B"/>
          <w:sz w:val="24"/>
          <w:szCs w:val="24"/>
        </w:rPr>
        <w:t xml:space="preserve">individual</w:t>
      </w:r>
      <w:r>
        <w:rPr>
          <w:rFonts w:ascii="Calibri" w:cs="Calibri" w:eastAsia="Calibri" w:hAnsi="Calibri"/>
          <w:b w:val="false"/>
          <w:bCs w:val="false"/>
          <w:color w:val="1B3A4B"/>
          <w:sz w:val="24"/>
          <w:szCs w:val="24"/>
        </w:rPr>
        <w:t xml:space="preserve"> o de manera </w:t>
      </w:r>
      <w:r>
        <w:rPr>
          <w:rFonts w:ascii="Calibri" w:cs="Calibri" w:eastAsia="Calibri" w:hAnsi="Calibri"/>
          <w:b/>
          <w:bCs/>
          <w:color w:val="1B3A4B"/>
          <w:sz w:val="24"/>
          <w:szCs w:val="24"/>
        </w:rPr>
        <w:t xml:space="preserve">general</w:t>
      </w:r>
      <w:r>
        <w:rPr>
          <w:rFonts w:ascii="Calibri" w:cs="Calibri" w:eastAsia="Calibri" w:hAnsi="Calibri"/>
          <w:b w:val="false"/>
          <w:bCs w:val="false"/>
          <w:color w:val="1B3A4B"/>
          <w:sz w:val="24"/>
          <w:szCs w:val="24"/>
        </w:rPr>
        <w:t xml:space="preserve">.</w:t>
      </w:r>
    </w:p>
    <w:p>
      <w:pPr>
        <w:spacing w:after="140" w:before="140"/>
      </w:pPr>
      <w:r>
        <w:rPr>
          <w:rFonts w:ascii="Calibri" w:cs="Calibri" w:eastAsia="Calibri" w:hAnsi="Calibri"/>
          <w:b/>
          <w:bCs/>
          <w:color w:val="1B3A4B"/>
          <w:sz w:val="24"/>
          <w:szCs w:val="24"/>
        </w:rPr>
        <w:t xml:space="preserve">Asistencia individual: </w:t>
      </w:r>
      <w:r>
        <w:rPr>
          <w:rFonts w:ascii="Calibri" w:cs="Calibri" w:eastAsia="Calibri" w:hAnsi="Calibri"/>
          <w:b w:val="false"/>
          <w:bCs w:val="false"/>
          <w:color w:val="1B3A4B"/>
          <w:sz w:val="24"/>
          <w:szCs w:val="24"/>
        </w:rPr>
        <w:t xml:space="preserve">hacé clic en las casillas que se encuentran junto a cada nombre y apellido.</w:t>
      </w:r>
    </w:p>
    <w:p>
      <w:pPr>
        <w:spacing w:after="140" w:before="140"/>
      </w:pPr>
      <w:r>
        <w:rPr>
          <w:rFonts w:ascii="Calibri" w:cs="Calibri" w:eastAsia="Calibri" w:hAnsi="Calibri"/>
          <w:b/>
          <w:bCs/>
          <w:color w:val="1B3A4B"/>
          <w:sz w:val="24"/>
          <w:szCs w:val="24"/>
        </w:rPr>
        <w:t xml:space="preserve">Asistencia general: </w:t>
      </w:r>
      <w:r>
        <w:rPr>
          <w:rFonts w:ascii="Calibri" w:cs="Calibri" w:eastAsia="Calibri" w:hAnsi="Calibri"/>
          <w:b w:val="false"/>
          <w:bCs w:val="false"/>
          <w:color w:val="1B3A4B"/>
          <w:sz w:val="24"/>
          <w:szCs w:val="24"/>
        </w:rPr>
        <w:t xml:space="preserve">el sistema permite seleccionar un estado de asistencia para toda la sección haciendo clic en la flecha al lado del turno.</w:t>
      </w:r>
    </w:p>
    <w:p>
      <w:pPr>
        <w:spacing w:after="100" w:before="160"/>
      </w:pPr>
      <w:r>
        <w:rPr>
          <w:rFonts w:ascii="Calibri" w:cs="Calibri" w:eastAsia="Calibri" w:hAnsi="Calibri"/>
          <w:b/>
          <w:bCs/>
          <w:color w:val="1B3A4B"/>
          <w:sz w:val="24"/>
          <w:szCs w:val="24"/>
        </w:rPr>
        <w:t xml:space="preserve">7. </w:t>
      </w:r>
      <w:r>
        <w:rPr>
          <w:rFonts w:ascii="Calibri" w:cs="Calibri" w:eastAsia="Calibri" w:hAnsi="Calibri"/>
          <w:color w:val="1B3A4B"/>
          <w:sz w:val="24"/>
          <w:szCs w:val="24"/>
        </w:rPr>
        <w:t xml:space="preserve">Hacé clic en la flecha que se encuentra al lado del turno para desplegar el listado de estados de presentismo o asistencia.</w:t>
      </w:r>
    </w:p>
    <w:p>
      <w:pPr>
        <w:spacing w:after="100" w:before="160"/>
      </w:pPr>
      <w:r>
        <w:rPr>
          <w:rFonts w:ascii="Calibri" w:cs="Calibri" w:eastAsia="Calibri" w:hAnsi="Calibri"/>
          <w:b/>
          <w:bCs/>
          <w:color w:val="1B3A4B"/>
          <w:sz w:val="24"/>
          <w:szCs w:val="24"/>
        </w:rPr>
        <w:t xml:space="preserve">8. </w:t>
      </w:r>
      <w:r>
        <w:rPr>
          <w:rFonts w:ascii="Calibri" w:cs="Calibri" w:eastAsia="Calibri" w:hAnsi="Calibri"/>
          <w:color w:val="1B3A4B"/>
          <w:sz w:val="24"/>
          <w:szCs w:val="24"/>
        </w:rPr>
        <w:t xml:space="preserve">Para establecer las asistencias de manera individual, hacé clic en la celda que corresponde al día y estudiante. Luego hacé clic en el estado que corresponda.</w:t>
      </w:r>
    </w:p>
    <w:p>
      <w:pPr>
        <w:pBdr>
          <w:left w:val="single" w:color="009688" w:sz="12" w:space="8"/>
        </w:pBdr>
        <w:spacing w:after="160" w:before="160"/>
        <w:ind w:left="300"/>
      </w:pPr>
      <w:r>
        <w:rPr>
          <w:rFonts w:ascii="Calibri" w:cs="Calibri" w:eastAsia="Calibri" w:hAnsi="Calibri"/>
          <w:i/>
          <w:iCs/>
          <w:color w:val="666666"/>
          <w:sz w:val="22"/>
          <w:szCs w:val="22"/>
        </w:rPr>
        <w:t xml:space="preserve">IMPORTANTE: Recordá hacer clic en el botón «Guardar» a medida que vas tomando asistencia.</w:t>
      </w:r>
    </w:p>
    <w:p>
      <w:r>
        <w:br w:type="page"/>
      </w:r>
    </w:p>
    <w:p>
      <w:pPr>
        <w:pBdr>
          <w:bottom w:val="single" w:color="1B3A4B" w:sz="6" w:space="4"/>
        </w:pBdr>
        <w:spacing w:after="120" w:before="360"/>
      </w:pPr>
      <w:r>
        <w:rPr>
          <w:rFonts w:ascii="Calibri" w:cs="Calibri" w:eastAsia="Calibri" w:hAnsi="Calibri"/>
          <w:b/>
          <w:bCs/>
          <w:color w:val="1B3A4B"/>
          <w:sz w:val="26"/>
          <w:szCs w:val="26"/>
        </w:rPr>
        <w:t xml:space="preserve">Cierre del día</w:t>
      </w:r>
    </w:p>
    <w:p>
      <w:pPr>
        <w:spacing w:after="140" w:before="140"/>
      </w:pPr>
      <w:r>
        <w:rPr>
          <w:rFonts w:ascii="Calibri" w:cs="Calibri" w:eastAsia="Calibri" w:hAnsi="Calibri"/>
          <w:color w:val="1B3A4B"/>
          <w:sz w:val="24"/>
          <w:szCs w:val="24"/>
        </w:rPr>
        <w:t xml:space="preserve">La función «Cierre del día» confirma la toma de asistencia y guarda la información para el cómputo de inasistencias y la condición de regularidad de los/as estudiantes.</w:t>
      </w:r>
    </w:p>
    <w:p>
      <w:pPr>
        <w:pBdr>
          <w:left w:val="single" w:color="009688" w:sz="12" w:space="8"/>
        </w:pBdr>
        <w:spacing w:after="160" w:before="160"/>
        <w:ind w:left="300"/>
      </w:pPr>
      <w:r>
        <w:rPr>
          <w:rFonts w:ascii="Calibri" w:cs="Calibri" w:eastAsia="Calibri" w:hAnsi="Calibri"/>
          <w:b/>
          <w:bCs/>
          <w:i/>
          <w:iCs/>
          <w:color w:val="666666"/>
          <w:sz w:val="22"/>
          <w:szCs w:val="22"/>
        </w:rPr>
        <w:t xml:space="preserve">Una vez cerrado el día, se podrán justificar inasistencias, pero no se podrán modificar las categorías de presentismo.</w:t>
      </w:r>
      <w:r>
        <w:rPr>
          <w:rFonts w:ascii="Calibri" w:cs="Calibri" w:eastAsia="Calibri" w:hAnsi="Calibri"/>
          <w:b w:val="false"/>
          <w:bCs w:val="false"/>
          <w:i/>
          <w:iCs/>
          <w:color w:val="666666"/>
          <w:sz w:val="22"/>
          <w:szCs w:val="22"/>
        </w:rPr>
        <w:t xml:space="preserve"> Solo los roles «Directivo» y «Equipo de conducción» podrán reabrir el día para hacer modificaciones.</w:t>
      </w:r>
    </w:p>
    <w:p>
      <w:pPr>
        <w:spacing w:after="100" w:before="160"/>
      </w:pPr>
      <w:r>
        <w:rPr>
          <w:rFonts w:ascii="Calibri" w:cs="Calibri" w:eastAsia="Calibri" w:hAnsi="Calibri"/>
          <w:b/>
          <w:bCs/>
          <w:color w:val="1B3A4B"/>
          <w:sz w:val="24"/>
          <w:szCs w:val="24"/>
        </w:rPr>
        <w:t xml:space="preserve">1. </w:t>
      </w:r>
      <w:r>
        <w:rPr>
          <w:rFonts w:ascii="Calibri" w:cs="Calibri" w:eastAsia="Calibri" w:hAnsi="Calibri"/>
          <w:color w:val="1B3A4B"/>
          <w:sz w:val="24"/>
          <w:szCs w:val="24"/>
        </w:rPr>
        <w:t xml:space="preserve">Para cerrar la asistencia de un día hacé clic en el candado que se encuentra arriba de cada día/fecha.</w:t>
      </w:r>
    </w:p>
    <w:p>
      <w:pPr>
        <w:spacing w:after="100" w:before="160"/>
      </w:pPr>
      <w:r>
        <w:rPr>
          <w:rFonts w:ascii="Calibri" w:cs="Calibri" w:eastAsia="Calibri" w:hAnsi="Calibri"/>
          <w:b/>
          <w:bCs/>
          <w:color w:val="1B3A4B"/>
          <w:sz w:val="24"/>
          <w:szCs w:val="24"/>
        </w:rPr>
        <w:t xml:space="preserve">2. </w:t>
      </w:r>
      <w:r>
        <w:rPr>
          <w:rFonts w:ascii="Calibri" w:cs="Calibri" w:eastAsia="Calibri" w:hAnsi="Calibri"/>
          <w:color w:val="1B3A4B"/>
          <w:sz w:val="24"/>
          <w:szCs w:val="24"/>
        </w:rPr>
        <w:t xml:space="preserve">Una vez registrada la asistencia de toda la semana, hacé clic en el botón «Cerrar semana».</w:t>
      </w:r>
    </w:p>
    <w:p>
      <w:pPr>
        <w:pBdr>
          <w:left w:val="single" w:color="009688" w:sz="12" w:space="8"/>
        </w:pBdr>
        <w:spacing w:after="160" w:before="160"/>
        <w:ind w:left="300"/>
      </w:pPr>
      <w:r>
        <w:rPr>
          <w:rFonts w:ascii="Calibri" w:cs="Calibri" w:eastAsia="Calibri" w:hAnsi="Calibri"/>
          <w:i/>
          <w:iCs/>
          <w:color w:val="666666"/>
          <w:sz w:val="22"/>
          <w:szCs w:val="22"/>
        </w:rPr>
        <w:t xml:space="preserve">Una vez cerrada no pueden modificarse los estados de presentismo, observaciones, régimen especial ni período de inicio. Sí se pueden realizar justificaciones.</w:t>
      </w:r>
    </w:p>
    <w:p>
      <w:pPr>
        <w:spacing w:after="80" w:before="80"/>
        <w:ind w:left="500"/>
      </w:pPr>
      <w:r>
        <w:rPr>
          <w:rFonts w:ascii="Calibri" w:cs="Calibri" w:eastAsia="Calibri" w:hAnsi="Calibri"/>
          <w:color w:val="1B3A4B"/>
          <w:sz w:val="24"/>
          <w:szCs w:val="24"/>
        </w:rPr>
        <w:t xml:space="preserve">• </w:t>
      </w:r>
      <w:r>
        <w:rPr>
          <w:rFonts w:ascii="Calibri" w:cs="Calibri" w:eastAsia="Calibri" w:hAnsi="Calibri"/>
          <w:b w:val="false"/>
          <w:bCs w:val="false"/>
          <w:color w:val="1B3A4B"/>
          <w:sz w:val="24"/>
          <w:szCs w:val="24"/>
        </w:rPr>
        <w:t xml:space="preserve">Recordá que solo los roles «</w:t>
      </w:r>
      <w:r>
        <w:rPr>
          <w:rFonts w:ascii="Calibri" w:cs="Calibri" w:eastAsia="Calibri" w:hAnsi="Calibri"/>
          <w:b/>
          <w:bCs/>
          <w:color w:val="1B3A4B"/>
          <w:sz w:val="24"/>
          <w:szCs w:val="24"/>
        </w:rPr>
        <w:t xml:space="preserve">Directivo</w:t>
      </w:r>
      <w:r>
        <w:rPr>
          <w:rFonts w:ascii="Calibri" w:cs="Calibri" w:eastAsia="Calibri" w:hAnsi="Calibri"/>
          <w:b w:val="false"/>
          <w:bCs w:val="false"/>
          <w:color w:val="1B3A4B"/>
          <w:sz w:val="24"/>
          <w:szCs w:val="24"/>
        </w:rPr>
        <w:t xml:space="preserve">» y «</w:t>
      </w:r>
      <w:r>
        <w:rPr>
          <w:rFonts w:ascii="Calibri" w:cs="Calibri" w:eastAsia="Calibri" w:hAnsi="Calibri"/>
          <w:b/>
          <w:bCs/>
          <w:color w:val="1B3A4B"/>
          <w:sz w:val="24"/>
          <w:szCs w:val="24"/>
        </w:rPr>
        <w:t xml:space="preserve">Equipo de Conducción</w:t>
      </w:r>
      <w:r>
        <w:rPr>
          <w:rFonts w:ascii="Calibri" w:cs="Calibri" w:eastAsia="Calibri" w:hAnsi="Calibri"/>
          <w:b w:val="false"/>
          <w:bCs w:val="false"/>
          <w:color w:val="1B3A4B"/>
          <w:sz w:val="24"/>
          <w:szCs w:val="24"/>
        </w:rPr>
        <w:t xml:space="preserve">» podrán «Abrir semana».</w:t>
      </w:r>
    </w:p>
    <w:p>
      <w:pPr>
        <w:pBdr>
          <w:bottom w:val="single" w:color="1B3A4B" w:sz="6" w:space="4"/>
        </w:pBdr>
        <w:spacing w:after="120" w:before="360"/>
      </w:pPr>
      <w:r>
        <w:rPr>
          <w:rFonts w:ascii="Calibri" w:cs="Calibri" w:eastAsia="Calibri" w:hAnsi="Calibri"/>
          <w:b/>
          <w:bCs/>
          <w:color w:val="1B3A4B"/>
          <w:sz w:val="26"/>
          <w:szCs w:val="26"/>
        </w:rPr>
        <w:t xml:space="preserve">Justificación de inasistencias</w:t>
      </w:r>
    </w:p>
    <w:p>
      <w:pPr>
        <w:spacing w:after="100" w:before="160"/>
      </w:pPr>
      <w:r>
        <w:rPr>
          <w:rFonts w:ascii="Calibri" w:cs="Calibri" w:eastAsia="Calibri" w:hAnsi="Calibri"/>
          <w:b/>
          <w:bCs/>
          <w:color w:val="1B3A4B"/>
          <w:sz w:val="24"/>
          <w:szCs w:val="24"/>
        </w:rPr>
        <w:t xml:space="preserve">1. </w:t>
      </w:r>
      <w:r>
        <w:rPr>
          <w:rFonts w:ascii="Calibri" w:cs="Calibri" w:eastAsia="Calibri" w:hAnsi="Calibri"/>
          <w:b w:val="false"/>
          <w:bCs w:val="false"/>
          <w:color w:val="1B3A4B"/>
          <w:sz w:val="24"/>
          <w:szCs w:val="24"/>
        </w:rPr>
        <w:t xml:space="preserve">Para justificar inasistencias hacé clic en el botón del lápiz ✏ en el lado derecho de la grilla. Completá todos los campos requeridos.</w:t>
      </w:r>
    </w:p>
    <w:p>
      <w:pPr>
        <w:spacing w:after="100" w:before="160"/>
      </w:pPr>
      <w:r>
        <w:rPr>
          <w:rFonts w:ascii="Calibri" w:cs="Calibri" w:eastAsia="Calibri" w:hAnsi="Calibri"/>
          <w:b/>
          <w:bCs/>
          <w:color w:val="1B3A4B"/>
          <w:sz w:val="24"/>
          <w:szCs w:val="24"/>
        </w:rPr>
        <w:t xml:space="preserve">2. </w:t>
      </w:r>
      <w:r>
        <w:rPr>
          <w:rFonts w:ascii="Calibri" w:cs="Calibri" w:eastAsia="Calibri" w:hAnsi="Calibri"/>
          <w:color w:val="1B3A4B"/>
          <w:sz w:val="24"/>
          <w:szCs w:val="24"/>
        </w:rPr>
        <w:t xml:space="preserve">Indicá qué tipo de inasistencia vas a justificar.</w:t>
      </w:r>
    </w:p>
    <w:p>
      <w:pPr>
        <w:spacing w:after="100" w:before="160"/>
      </w:pPr>
      <w:r>
        <w:rPr>
          <w:rFonts w:ascii="Calibri" w:cs="Calibri" w:eastAsia="Calibri" w:hAnsi="Calibri"/>
          <w:b/>
          <w:bCs/>
          <w:color w:val="1B3A4B"/>
          <w:sz w:val="24"/>
          <w:szCs w:val="24"/>
        </w:rPr>
        <w:t xml:space="preserve">3. </w:t>
      </w:r>
      <w:r>
        <w:rPr>
          <w:rFonts w:ascii="Calibri" w:cs="Calibri" w:eastAsia="Calibri" w:hAnsi="Calibri"/>
          <w:color w:val="1B3A4B"/>
          <w:sz w:val="24"/>
          <w:szCs w:val="24"/>
        </w:rPr>
        <w:t xml:space="preserve">Indicá el rango de «Fechas».</w:t>
      </w:r>
    </w:p>
    <w:p>
      <w:pPr>
        <w:spacing w:after="100" w:before="160"/>
      </w:pPr>
      <w:r>
        <w:rPr>
          <w:rFonts w:ascii="Calibri" w:cs="Calibri" w:eastAsia="Calibri" w:hAnsi="Calibri"/>
          <w:b/>
          <w:bCs/>
          <w:color w:val="1B3A4B"/>
          <w:sz w:val="24"/>
          <w:szCs w:val="24"/>
        </w:rPr>
        <w:t xml:space="preserve">4. </w:t>
      </w:r>
      <w:r>
        <w:rPr>
          <w:rFonts w:ascii="Calibri" w:cs="Calibri" w:eastAsia="Calibri" w:hAnsi="Calibri"/>
          <w:color w:val="1B3A4B"/>
          <w:sz w:val="24"/>
          <w:szCs w:val="24"/>
        </w:rPr>
        <w:t xml:space="preserve">Indicá los «Turnos» a los cuales se aplicará la justificación.</w:t>
      </w:r>
    </w:p>
    <w:p>
      <w:pPr>
        <w:spacing w:after="100" w:before="160"/>
      </w:pPr>
      <w:r>
        <w:rPr>
          <w:rFonts w:ascii="Calibri" w:cs="Calibri" w:eastAsia="Calibri" w:hAnsi="Calibri"/>
          <w:b/>
          <w:bCs/>
          <w:color w:val="1B3A4B"/>
          <w:sz w:val="24"/>
          <w:szCs w:val="24"/>
        </w:rPr>
        <w:t xml:space="preserve">5. </w:t>
      </w:r>
      <w:r>
        <w:rPr>
          <w:rFonts w:ascii="Calibri" w:cs="Calibri" w:eastAsia="Calibri" w:hAnsi="Calibri"/>
          <w:color w:val="1B3A4B"/>
          <w:sz w:val="24"/>
          <w:szCs w:val="24"/>
        </w:rPr>
        <w:t xml:space="preserve">Indicá el «Motivo» de la justificación.</w:t>
      </w:r>
    </w:p>
    <w:p>
      <w:pPr>
        <w:spacing w:after="100" w:before="160"/>
      </w:pPr>
      <w:r>
        <w:rPr>
          <w:rFonts w:ascii="Calibri" w:cs="Calibri" w:eastAsia="Calibri" w:hAnsi="Calibri"/>
          <w:b/>
          <w:bCs/>
          <w:color w:val="1B3A4B"/>
          <w:sz w:val="24"/>
          <w:szCs w:val="24"/>
        </w:rPr>
        <w:t xml:space="preserve">6. </w:t>
      </w:r>
      <w:r>
        <w:rPr>
          <w:rFonts w:ascii="Calibri" w:cs="Calibri" w:eastAsia="Calibri" w:hAnsi="Calibri"/>
          <w:color w:val="1B3A4B"/>
          <w:sz w:val="24"/>
          <w:szCs w:val="24"/>
        </w:rPr>
        <w:t xml:space="preserve">Completá el campo «Detalle».</w:t>
      </w:r>
    </w:p>
    <w:p>
      <w:pPr>
        <w:spacing w:after="100" w:before="160"/>
      </w:pPr>
      <w:r>
        <w:rPr>
          <w:rFonts w:ascii="Calibri" w:cs="Calibri" w:eastAsia="Calibri" w:hAnsi="Calibri"/>
          <w:b/>
          <w:bCs/>
          <w:color w:val="1B3A4B"/>
          <w:sz w:val="24"/>
          <w:szCs w:val="24"/>
        </w:rPr>
        <w:t xml:space="preserve">7. </w:t>
      </w:r>
      <w:r>
        <w:rPr>
          <w:rFonts w:ascii="Calibri" w:cs="Calibri" w:eastAsia="Calibri" w:hAnsi="Calibri"/>
          <w:color w:val="1B3A4B"/>
          <w:sz w:val="24"/>
          <w:szCs w:val="24"/>
        </w:rPr>
        <w:t xml:space="preserve">En el caso de justificar ingresos tardíos o retiros anticipados, indicá la «Hora» de ingreso o retiro.</w:t>
      </w:r>
    </w:p>
    <w:p>
      <w:pPr>
        <w:spacing w:after="100" w:before="160"/>
      </w:pPr>
      <w:r>
        <w:rPr>
          <w:rFonts w:ascii="Calibri" w:cs="Calibri" w:eastAsia="Calibri" w:hAnsi="Calibri"/>
          <w:b/>
          <w:bCs/>
          <w:color w:val="1B3A4B"/>
          <w:sz w:val="24"/>
          <w:szCs w:val="24"/>
        </w:rPr>
        <w:t xml:space="preserve">8. </w:t>
      </w:r>
      <w:r>
        <w:rPr>
          <w:rFonts w:ascii="Calibri" w:cs="Calibri" w:eastAsia="Calibri" w:hAnsi="Calibri"/>
          <w:color w:val="1B3A4B"/>
          <w:sz w:val="24"/>
          <w:szCs w:val="24"/>
        </w:rPr>
        <w:t xml:space="preserve">Hacé clic en el campo «Archivos» para adjuntar un certificado.</w:t>
      </w:r>
    </w:p>
    <w:p>
      <w:pPr>
        <w:spacing w:after="100" w:before="160"/>
      </w:pPr>
      <w:r>
        <w:rPr>
          <w:rFonts w:ascii="Calibri" w:cs="Calibri" w:eastAsia="Calibri" w:hAnsi="Calibri"/>
          <w:b/>
          <w:bCs/>
          <w:color w:val="1B3A4B"/>
          <w:sz w:val="24"/>
          <w:szCs w:val="24"/>
        </w:rPr>
        <w:t xml:space="preserve">9. </w:t>
      </w:r>
      <w:r>
        <w:rPr>
          <w:rFonts w:ascii="Calibri" w:cs="Calibri" w:eastAsia="Calibri" w:hAnsi="Calibri"/>
          <w:color w:val="1B3A4B"/>
          <w:sz w:val="24"/>
          <w:szCs w:val="24"/>
        </w:rPr>
        <w:t xml:space="preserve">Una vez completados todos los campos, se habilitará el botón «Guardar». Hacé clic para guardar la justificación.</w:t>
      </w:r>
    </w:p>
    <w:p>
      <w:pPr>
        <w:pBdr>
          <w:left w:val="single" w:color="009688" w:sz="12" w:space="8"/>
        </w:pBdr>
        <w:spacing w:after="160" w:before="160"/>
        <w:ind w:left="300"/>
      </w:pPr>
      <w:r>
        <w:rPr>
          <w:rFonts w:ascii="Calibri" w:cs="Calibri" w:eastAsia="Calibri" w:hAnsi="Calibri"/>
          <w:i/>
          <w:iCs/>
          <w:color w:val="666666"/>
          <w:sz w:val="22"/>
          <w:szCs w:val="22"/>
        </w:rPr>
        <w:t xml:space="preserve">A medida que cargues las justificaciones, en el calendario visualizarás esos días en azul. Revisá antes de guardar que el archivo adjunto sea el correcto y las fechas coincidan.</w:t>
      </w:r>
    </w:p>
    <w:p>
      <w:r>
        <w:br w:type="page"/>
      </w:r>
    </w:p>
    <w:p>
      <w:pPr>
        <w:pBdr>
          <w:bottom w:val="single" w:color="1B3A4B" w:sz="6" w:space="4"/>
        </w:pBdr>
        <w:spacing w:after="120" w:before="360"/>
      </w:pPr>
      <w:r>
        <w:rPr>
          <w:rFonts w:ascii="Calibri" w:cs="Calibri" w:eastAsia="Calibri" w:hAnsi="Calibri"/>
          <w:b/>
          <w:bCs/>
          <w:color w:val="1B3A4B"/>
          <w:sz w:val="26"/>
          <w:szCs w:val="26"/>
        </w:rPr>
        <w:t xml:space="preserve">Otras funcionalidades</w:t>
      </w:r>
    </w:p>
    <w:p>
      <w:pPr>
        <w:spacing w:after="80" w:before="80"/>
        <w:ind w:left="500"/>
      </w:pPr>
      <w:r>
        <w:rPr>
          <w:rFonts w:ascii="Calibri" w:cs="Calibri" w:eastAsia="Calibri" w:hAnsi="Calibri"/>
          <w:color w:val="1B3A4B"/>
          <w:sz w:val="24"/>
          <w:szCs w:val="24"/>
        </w:rPr>
        <w:t xml:space="preserve">• </w:t>
      </w:r>
      <w:r>
        <w:rPr>
          <w:rFonts w:ascii="Calibri" w:cs="Calibri" w:eastAsia="Calibri" w:hAnsi="Calibri"/>
          <w:b w:val="false"/>
          <w:bCs w:val="false"/>
          <w:color w:val="1B3A4B"/>
          <w:sz w:val="24"/>
          <w:szCs w:val="24"/>
        </w:rPr>
        <w:t xml:space="preserve">Para incluir información complementaria hacé clic en «</w:t>
      </w:r>
      <w:r>
        <w:rPr>
          <w:rFonts w:ascii="Calibri" w:cs="Calibri" w:eastAsia="Calibri" w:hAnsi="Calibri"/>
          <w:b/>
          <w:bCs/>
          <w:color w:val="1B3A4B"/>
          <w:sz w:val="24"/>
          <w:szCs w:val="24"/>
        </w:rPr>
        <w:t xml:space="preserve">Ver observaciones diarias</w:t>
      </w:r>
      <w:r>
        <w:rPr>
          <w:rFonts w:ascii="Calibri" w:cs="Calibri" w:eastAsia="Calibri" w:hAnsi="Calibri"/>
          <w:b w:val="false"/>
          <w:bCs w:val="false"/>
          <w:color w:val="1B3A4B"/>
          <w:sz w:val="24"/>
          <w:szCs w:val="24"/>
        </w:rPr>
        <w:t xml:space="preserve">» dentro del menú (tres puntos).</w:t>
      </w:r>
    </w:p>
    <w:p>
      <w:pPr>
        <w:spacing w:after="80" w:before="80"/>
        <w:ind w:left="500"/>
      </w:pPr>
      <w:r>
        <w:rPr>
          <w:rFonts w:ascii="Calibri" w:cs="Calibri" w:eastAsia="Calibri" w:hAnsi="Calibri"/>
          <w:color w:val="1B3A4B"/>
          <w:sz w:val="24"/>
          <w:szCs w:val="24"/>
        </w:rPr>
        <w:t xml:space="preserve">• </w:t>
      </w:r>
      <w:r>
        <w:rPr>
          <w:rFonts w:ascii="Calibri" w:cs="Calibri" w:eastAsia="Calibri" w:hAnsi="Calibri"/>
          <w:b w:val="false"/>
          <w:bCs w:val="false"/>
          <w:color w:val="1B3A4B"/>
          <w:sz w:val="24"/>
          <w:szCs w:val="24"/>
        </w:rPr>
        <w:t xml:space="preserve">Para configurar el «</w:t>
      </w:r>
      <w:r>
        <w:rPr>
          <w:rFonts w:ascii="Calibri" w:cs="Calibri" w:eastAsia="Calibri" w:hAnsi="Calibri"/>
          <w:b/>
          <w:bCs/>
          <w:color w:val="1B3A4B"/>
          <w:sz w:val="24"/>
          <w:szCs w:val="24"/>
        </w:rPr>
        <w:t xml:space="preserve">Régimen Especial</w:t>
      </w:r>
      <w:r>
        <w:rPr>
          <w:rFonts w:ascii="Calibri" w:cs="Calibri" w:eastAsia="Calibri" w:hAnsi="Calibri"/>
          <w:b w:val="false"/>
          <w:bCs w:val="false"/>
          <w:color w:val="1B3A4B"/>
          <w:sz w:val="24"/>
          <w:szCs w:val="24"/>
        </w:rPr>
        <w:t xml:space="preserve">», hacé clic en la opción y seleccioná el periodo, motivo y guardá. Aplica a estudiantes federados y/o bajo la Ley N° 6.347.</w:t>
      </w:r>
    </w:p>
    <w:p>
      <w:pPr>
        <w:spacing w:after="80" w:before="80"/>
        <w:ind w:left="500"/>
      </w:pPr>
      <w:r>
        <w:rPr>
          <w:rFonts w:ascii="Calibri" w:cs="Calibri" w:eastAsia="Calibri" w:hAnsi="Calibri"/>
          <w:color w:val="1B3A4B"/>
          <w:sz w:val="24"/>
          <w:szCs w:val="24"/>
        </w:rPr>
        <w:t xml:space="preserve">• </w:t>
      </w:r>
      <w:r>
        <w:rPr>
          <w:rFonts w:ascii="Calibri" w:cs="Calibri" w:eastAsia="Calibri" w:hAnsi="Calibri"/>
          <w:color w:val="1B3A4B"/>
          <w:sz w:val="24"/>
          <w:szCs w:val="24"/>
        </w:rPr>
        <w:t xml:space="preserve">El sistema activará «Alertas» cuando un estudiante tenga cierto número de inasistencias acumuladas, visibles en el extremo derecho de la grilla.</w:t>
      </w:r>
    </w:p>
    <w:p>
      <w:pPr>
        <w:pBdr>
          <w:bottom w:val="single" w:color="1B3A4B" w:sz="6" w:space="4"/>
        </w:pBdr>
        <w:spacing w:after="120" w:before="360"/>
      </w:pPr>
      <w:r>
        <w:rPr>
          <w:rFonts w:ascii="Calibri" w:cs="Calibri" w:eastAsia="Calibri" w:hAnsi="Calibri"/>
          <w:b/>
          <w:bCs/>
          <w:color w:val="1B3A4B"/>
          <w:sz w:val="26"/>
          <w:szCs w:val="26"/>
        </w:rPr>
        <w:t xml:space="preserve">Regularidad de estudiantes — Solo nivel Secundario</w:t>
      </w:r>
    </w:p>
    <w:p>
      <w:pPr>
        <w:spacing w:after="140" w:before="140"/>
      </w:pPr>
      <w:r>
        <w:rPr>
          <w:rFonts w:ascii="Calibri" w:cs="Calibri" w:eastAsia="Calibri" w:hAnsi="Calibri"/>
          <w:color w:val="1B3A4B"/>
          <w:sz w:val="24"/>
          <w:szCs w:val="24"/>
        </w:rPr>
        <w:t xml:space="preserve">La solapa «Regularidad» permite consultar la condición de regularidad de los/as estudiantes por bimestre y anual, según el cómputo de inasistencias registrado en el sistema.</w:t>
      </w:r>
    </w:p>
    <w:p>
      <w:pPr>
        <w:spacing w:after="100" w:before="160"/>
      </w:pPr>
      <w:r>
        <w:rPr>
          <w:rFonts w:ascii="Calibri" w:cs="Calibri" w:eastAsia="Calibri" w:hAnsi="Calibri"/>
          <w:b/>
          <w:bCs/>
          <w:color w:val="1B3A4B"/>
          <w:sz w:val="24"/>
          <w:szCs w:val="24"/>
        </w:rPr>
        <w:t xml:space="preserve">1. </w:t>
      </w:r>
      <w:r>
        <w:rPr>
          <w:rFonts w:ascii="Calibri" w:cs="Calibri" w:eastAsia="Calibri" w:hAnsi="Calibri"/>
          <w:b w:val="false"/>
          <w:bCs w:val="false"/>
          <w:color w:val="1B3A4B"/>
          <w:sz w:val="24"/>
          <w:szCs w:val="24"/>
        </w:rPr>
        <w:t xml:space="preserve">Hacé clic en la solapa «</w:t>
      </w:r>
      <w:r>
        <w:rPr>
          <w:rFonts w:ascii="Calibri" w:cs="Calibri" w:eastAsia="Calibri" w:hAnsi="Calibri"/>
          <w:b/>
          <w:bCs/>
          <w:color w:val="1B3A4B"/>
          <w:sz w:val="24"/>
          <w:szCs w:val="24"/>
        </w:rPr>
        <w:t xml:space="preserve">Regularidad</w:t>
      </w:r>
      <w:r>
        <w:rPr>
          <w:rFonts w:ascii="Calibri" w:cs="Calibri" w:eastAsia="Calibri" w:hAnsi="Calibri"/>
          <w:b w:val="false"/>
          <w:bCs w:val="false"/>
          <w:color w:val="1B3A4B"/>
          <w:sz w:val="24"/>
          <w:szCs w:val="24"/>
        </w:rPr>
        <w:t xml:space="preserve">» en la barra de pestañas del módulo Presentismo.</w:t>
      </w:r>
    </w:p>
    <w:p>
      <w:pPr>
        <w:spacing w:after="160" w:before="120"/>
        <w:jc w:val="left"/>
      </w:pPr>
      <w:r>
        <w:drawing>
          <wp:inline distT="0" distB="0" distL="0" distR="0">
            <wp:extent cx="5715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552575"/>
                    </a:xfrm>
                    <a:prstGeom prst="rect">
                      <a:avLst/>
                    </a:prstGeom>
                  </pic:spPr>
                </pic:pic>
              </a:graphicData>
            </a:graphic>
          </wp:inline>
        </w:drawing>
      </w:r>
    </w:p>
    <w:p>
      <w:pPr>
        <w:spacing w:after="100" w:before="160"/>
      </w:pPr>
      <w:r>
        <w:rPr>
          <w:rFonts w:ascii="Calibri" w:cs="Calibri" w:eastAsia="Calibri" w:hAnsi="Calibri"/>
          <w:b/>
          <w:bCs/>
          <w:color w:val="1B3A4B"/>
          <w:sz w:val="24"/>
          <w:szCs w:val="24"/>
        </w:rPr>
        <w:t xml:space="preserve">2. </w:t>
      </w:r>
      <w:r>
        <w:rPr>
          <w:rFonts w:ascii="Calibri" w:cs="Calibri" w:eastAsia="Calibri" w:hAnsi="Calibri"/>
          <w:b w:val="false"/>
          <w:bCs w:val="false"/>
          <w:color w:val="1B3A4B"/>
          <w:sz w:val="24"/>
          <w:szCs w:val="24"/>
        </w:rPr>
        <w:t xml:space="preserve">Seleccioná el «</w:t>
      </w:r>
      <w:r>
        <w:rPr>
          <w:rFonts w:ascii="Calibri" w:cs="Calibri" w:eastAsia="Calibri" w:hAnsi="Calibri"/>
          <w:b/>
          <w:bCs/>
          <w:color w:val="1B3A4B"/>
          <w:sz w:val="24"/>
          <w:szCs w:val="24"/>
        </w:rPr>
        <w:t xml:space="preserve">Año</w:t>
      </w:r>
      <w:r>
        <w:rPr>
          <w:rFonts w:ascii="Calibri" w:cs="Calibri" w:eastAsia="Calibri" w:hAnsi="Calibri"/>
          <w:b w:val="false"/>
          <w:bCs w:val="false"/>
          <w:color w:val="1B3A4B"/>
          <w:sz w:val="24"/>
          <w:szCs w:val="24"/>
        </w:rPr>
        <w:t xml:space="preserve">» y la «</w:t>
      </w:r>
      <w:r>
        <w:rPr>
          <w:rFonts w:ascii="Calibri" w:cs="Calibri" w:eastAsia="Calibri" w:hAnsi="Calibri"/>
          <w:b/>
          <w:bCs/>
          <w:color w:val="1B3A4B"/>
          <w:sz w:val="24"/>
          <w:szCs w:val="24"/>
        </w:rPr>
        <w:t xml:space="preserve">Sección</w:t>
      </w:r>
      <w:r>
        <w:rPr>
          <w:rFonts w:ascii="Calibri" w:cs="Calibri" w:eastAsia="Calibri" w:hAnsi="Calibri"/>
          <w:b w:val="false"/>
          <w:bCs w:val="false"/>
          <w:color w:val="1B3A4B"/>
          <w:sz w:val="24"/>
          <w:szCs w:val="24"/>
        </w:rPr>
        <w:t xml:space="preserve">» para ver los resultados. Ambos filtros son obligatorios.</w:t>
      </w:r>
    </w:p>
    <w:p>
      <w:pPr>
        <w:spacing w:after="160" w:before="120"/>
        <w:jc w:val="left"/>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66950"/>
                    </a:xfrm>
                    <a:prstGeom prst="rect">
                      <a:avLst/>
                    </a:prstGeom>
                  </pic:spPr>
                </pic:pic>
              </a:graphicData>
            </a:graphic>
          </wp:inline>
        </w:drawing>
      </w:r>
    </w:p>
    <w:p>
      <w:pPr>
        <w:spacing w:after="140" w:before="140"/>
      </w:pPr>
      <w:r>
        <w:rPr>
          <w:rFonts w:ascii="Calibri" w:cs="Calibri" w:eastAsia="Calibri" w:hAnsi="Calibri"/>
          <w:color w:val="1B3A4B"/>
          <w:sz w:val="24"/>
          <w:szCs w:val="24"/>
        </w:rPr>
        <w:t xml:space="preserve">La tabla muestra la condición por bimestre (1° al 4°) y la Regularidad Anual de cada estudiante. Desde la columna «Ver» podés acceder al detalle del estudiante.</w:t>
      </w:r>
    </w:p>
    <w:p>
      <w:pPr>
        <w:pBdr>
          <w:left w:val="single" w:color="009688" w:sz="12" w:space="8"/>
        </w:pBdr>
        <w:spacing w:after="160" w:before="160"/>
        <w:ind w:left="300"/>
      </w:pPr>
      <w:r>
        <w:rPr>
          <w:rFonts w:ascii="Calibri" w:cs="Calibri" w:eastAsia="Calibri" w:hAnsi="Calibri"/>
          <w:b/>
          <w:bCs/>
          <w:i/>
          <w:iCs/>
          <w:color w:val="666666"/>
          <w:sz w:val="22"/>
          <w:szCs w:val="22"/>
        </w:rPr>
        <w:t xml:space="preserve">Esta funcionalidad está disponible únicamente para el nivel Secundario.</w:t>
      </w:r>
    </w:p>
    <w:p>
      <w:pPr>
        <w:pBdr>
          <w:bottom w:val="single" w:color="1B3A4B" w:sz="6" w:space="4"/>
        </w:pBdr>
        <w:spacing w:after="120" w:before="360"/>
      </w:pPr>
      <w:r>
        <w:rPr>
          <w:rFonts w:ascii="Calibri" w:cs="Calibri" w:eastAsia="Calibri" w:hAnsi="Calibri"/>
          <w:b/>
          <w:bCs/>
          <w:color w:val="1B3A4B"/>
          <w:sz w:val="26"/>
          <w:szCs w:val="26"/>
        </w:rPr>
        <w:t xml:space="preserve">¡Antes de irte!</w:t>
      </w:r>
    </w:p>
    <w:p>
      <w:pPr>
        <w:spacing w:after="80" w:before="80"/>
        <w:ind w:left="500"/>
      </w:pPr>
      <w:r>
        <w:rPr>
          <w:rFonts w:ascii="Calibri" w:cs="Calibri" w:eastAsia="Calibri" w:hAnsi="Calibri"/>
          <w:color w:val="1B3A4B"/>
          <w:sz w:val="24"/>
          <w:szCs w:val="24"/>
        </w:rPr>
        <w:t xml:space="preserve">• </w:t>
      </w:r>
      <w:r>
        <w:rPr>
          <w:rFonts w:ascii="Calibri" w:cs="Calibri" w:eastAsia="Calibri" w:hAnsi="Calibri"/>
          <w:b w:val="false"/>
          <w:bCs w:val="false"/>
          <w:color w:val="1B3A4B"/>
          <w:sz w:val="24"/>
          <w:szCs w:val="24"/>
        </w:rPr>
        <w:t xml:space="preserve">Por cualquier duda podés ingresar a la </w:t>
      </w:r>
      <w:r>
        <w:rPr>
          <w:rFonts w:ascii="Calibri" w:cs="Calibri" w:eastAsia="Calibri" w:hAnsi="Calibri"/>
          <w:b/>
          <w:bCs/>
          <w:color w:val="1B3A4B"/>
          <w:sz w:val="24"/>
          <w:szCs w:val="24"/>
        </w:rPr>
        <w:t xml:space="preserve">mesa de ayuda de AprendeBA</w:t>
      </w:r>
      <w:r>
        <w:rPr>
          <w:rFonts w:ascii="Calibri" w:cs="Calibri" w:eastAsia="Calibri" w:hAnsi="Calibri"/>
          <w:b w:val="false"/>
          <w:bCs w:val="false"/>
          <w:color w:val="1B3A4B"/>
          <w:sz w:val="24"/>
          <w:szCs w:val="24"/>
        </w:rPr>
        <w:t xml:space="preserve"> o al sitio web.</w:t>
      </w:r>
    </w:p>
    <w:p>
      <w:pPr>
        <w:spacing w:after="80" w:before="80"/>
        <w:ind w:left="500"/>
      </w:pPr>
      <w:r>
        <w:rPr>
          <w:rFonts w:ascii="Calibri" w:cs="Calibri" w:eastAsia="Calibri" w:hAnsi="Calibri"/>
          <w:color w:val="1B3A4B"/>
          <w:sz w:val="24"/>
          <w:szCs w:val="24"/>
        </w:rPr>
        <w:t xml:space="preserve">• </w:t>
      </w:r>
      <w:r>
        <w:rPr>
          <w:rFonts w:ascii="Calibri" w:cs="Calibri" w:eastAsia="Calibri" w:hAnsi="Calibri"/>
          <w:color w:val="1B3A4B"/>
          <w:sz w:val="24"/>
          <w:szCs w:val="24"/>
        </w:rPr>
        <w:t xml:space="preserve">También podés comunicarte al 147 (Ciudad) o al 0800 999 2727 (resto del país).</w:t>
      </w:r>
    </w:p>
    <w:p>
      <w:r>
        <w:br w:type="page"/>
      </w:r>
    </w:p>
    <w:p>
      <w:pPr>
        <w:pBdr>
          <w:bottom w:val="single" w:color="1B3A4B" w:sz="6" w:space="4"/>
        </w:pBdr>
        <w:spacing w:after="120" w:before="360"/>
      </w:pPr>
      <w:r>
        <w:rPr>
          <w:rFonts w:ascii="Calibri" w:cs="Calibri" w:eastAsia="Calibri" w:hAnsi="Calibri"/>
          <w:b/>
          <w:bCs/>
          <w:color w:val="1B3A4B"/>
          <w:sz w:val="26"/>
          <w:szCs w:val="26"/>
        </w:rPr>
        <w:t xml:space="preserve">Novedades — Deploy 17 de junio de 2026</w:t>
      </w:r>
    </w:p>
    <w:p>
      <w:pPr>
        <w:spacing w:after="140" w:before="140"/>
      </w:pPr>
      <w:r>
        <w:rPr>
          <w:rFonts w:ascii="Calibri" w:cs="Calibri" w:eastAsia="Calibri" w:hAnsi="Calibri"/>
          <w:color w:val="1B3A4B"/>
          <w:sz w:val="24"/>
          <w:szCs w:val="24"/>
        </w:rPr>
        <w:t xml:space="preserve">La siguiente mejora de experiencia de usuario fue incorporada al módulo de Presentismo en el deploy a producción del 17 de junio de 2026.</w:t>
      </w:r>
    </w:p>
    <w:p>
      <w:pPr>
        <w:spacing w:after="80" w:before="280"/>
      </w:pPr>
      <w:r>
        <w:rPr>
          <w:rFonts w:ascii="Calibri" w:cs="Calibri" w:eastAsia="Calibri" w:hAnsi="Calibri"/>
          <w:b/>
          <w:bCs/>
          <w:color w:val="009688"/>
          <w:sz w:val="24"/>
          <w:szCs w:val="24"/>
        </w:rPr>
        <w:t xml:space="preserve">Mejora 3 — Autoguardado en Presentismo</w:t>
      </w:r>
    </w:p>
    <w:p>
      <w:pPr>
        <w:spacing w:after="140" w:before="140"/>
      </w:pPr>
      <w:r>
        <w:rPr>
          <w:rFonts w:ascii="Calibri" w:cs="Calibri" w:eastAsia="Calibri" w:hAnsi="Calibri"/>
          <w:color w:val="1B3A4B"/>
          <w:sz w:val="24"/>
          <w:szCs w:val="24"/>
        </w:rPr>
        <w:t xml:space="preserve">La pantalla de Toma de asistencia incorpora un nuevo toggle de «Autoguardado» en la barra superior. Cuando está activado, el sistema guarda automáticamente los cambios realizados en la grilla de asistencia cada 15 segundos.</w:t>
      </w:r>
    </w:p>
    <w:p>
      <w:pPr>
        <w:spacing w:after="160" w:before="120"/>
        <w:jc w:val="left"/>
      </w:pPr>
      <w:r>
        <w:drawing>
          <wp:inline distT="0" distB="0" distL="0" distR="0">
            <wp:extent cx="2857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143000"/>
                    </a:xfrm>
                    <a:prstGeom prst="rect">
                      <a:avLst/>
                    </a:prstGeom>
                  </pic:spPr>
                </pic:pic>
              </a:graphicData>
            </a:graphic>
          </wp:inline>
        </w:drawing>
      </w:r>
    </w:p>
    <w:p>
      <w:pPr>
        <w:spacing w:after="140" w:before="140"/>
      </w:pPr>
      <w:r>
        <w:rPr>
          <w:rFonts w:ascii="Calibri" w:cs="Calibri" w:eastAsia="Calibri" w:hAnsi="Calibri"/>
          <w:color w:val="1B3A4B"/>
          <w:sz w:val="24"/>
          <w:szCs w:val="24"/>
        </w:rPr>
        <w:t xml:space="preserve">Esto reduce el riesgo de perder datos ingresados en caso de que la sesión se interrumpa antes de hacer clic en el botón «Guardar» manual.</w:t>
      </w:r>
    </w:p>
    <w:p>
      <w:pPr>
        <w:pBdr>
          <w:left w:val="single" w:color="009688" w:sz="12" w:space="8"/>
        </w:pBdr>
        <w:spacing w:after="160" w:before="160"/>
        <w:ind w:left="300"/>
      </w:pPr>
      <w:r>
        <w:rPr>
          <w:rFonts w:ascii="Calibri" w:cs="Calibri" w:eastAsia="Calibri" w:hAnsi="Calibri"/>
          <w:b/>
          <w:bCs/>
          <w:i/>
          <w:iCs/>
          <w:color w:val="666666"/>
          <w:sz w:val="22"/>
          <w:szCs w:val="22"/>
        </w:rPr>
        <w:t xml:space="preserve">El autoguardado NO reemplaza la función «Cierre de semana».</w:t>
      </w:r>
      <w:r>
        <w:rPr>
          <w:rFonts w:ascii="Calibri" w:cs="Calibri" w:eastAsia="Calibri" w:hAnsi="Calibri"/>
          <w:b w:val="false"/>
          <w:bCs w:val="false"/>
          <w:i/>
          <w:iCs/>
          <w:color w:val="666666"/>
          <w:sz w:val="22"/>
          <w:szCs w:val="22"/>
        </w:rPr>
        <w:t xml:space="preserve"> Una vez finalizada la semana, es necesario cerrarla manualmente como de costumbre para que la información quede confirmada en el sistema.</w:t>
      </w:r>
    </w:p>
    <w:sectPr>
      <w:headerReference w:type="default" r:id="rId7"/>
      <w:footerReference w:type="default" r:id="rId8"/>
      <w:pgSz w:w="11906" w:h="16838" w:orient="portrait"/>
      <w:pgMar w:top="1400" w:right="1000" w:bottom="1400" w:left="100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6477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0" cy="71437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6477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0" cy="666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601a5a6d3f386beb311afe6f44f7f3575c4337.png"/><Relationship Id="rId10" Type="http://schemas.openxmlformats.org/officeDocument/2006/relationships/image" Target="media/53a2f0abb259a34230797b2526975047ebef6d7b.png"/><Relationship Id="rId11" Type="http://schemas.openxmlformats.org/officeDocument/2006/relationships/image" Target="media/6d43ff20696572e5d08599145c6c05692c7a7e0b.png"/><Relationship Id="rId12" Type="http://schemas.openxmlformats.org/officeDocument/2006/relationships/image" Target="media/b99026f86905fd80fca010a907155de3c271ad8d.png"/><Relationship Id="rId13" Type="http://schemas.openxmlformats.org/officeDocument/2006/relationships/image" Target="media/7b0323e7a9e13f7e102b45c097e38348cc20d7c4.png"/><Relationship Id="rId14" Type="http://schemas.openxmlformats.org/officeDocument/2006/relationships/image" Target="media/53a044af0086323be839bc2e6e5fdd8a90229ef6.png"/><Relationship Id="rId15" Type="http://schemas.openxmlformats.org/officeDocument/2006/relationships/image" Target="media/8cfe064e0af3ac61e9e770f21e211393ac1bcc6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bcc0779490389ed9f2c5f5813a136d25dc245c1.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b74073fbad3ef262f25768d653e5e841a34772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2026-08-11T14:13:10.974Z</dcterms:created>
  <dcterms:modified xsi:type="dcterms:W3CDTF">2026-08-11T14:13:10.988Z</dcterms:modified>
</cp:coreProperties>
</file>

<file path=docProps/custom.xml><?xml version="1.0" encoding="utf-8"?>
<Properties xmlns="http://schemas.openxmlformats.org/officeDocument/2006/custom-properties" xmlns:vt="http://schemas.openxmlformats.org/officeDocument/2006/docPropsVTypes"/>
</file>