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Tarde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llegó fuera del horario de inicio.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gridCol w:w="2500"/>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Cuenta para regularidad</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(sin justificar)</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incluso fuera del plazo estándar.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el Directivo tiene acceso extendido. Si tampoco puede el Directivo,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del Directivo o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justificaciones fuera de plazo,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