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r>
        <w:t xml:space="preserve"/>
      </w:r>
    </w:p>
    <w:p>
      <w:pPr>
        <w:spacing w:after="200" w:before="200"/>
        <w:jc w:val="center"/>
      </w:pPr>
      <w:r>
        <w:drawing>
          <wp:inline distT="0" distB="0" distL="0" distR="0">
            <wp:extent cx="4143375" cy="1343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/>
      </w:r>
    </w:p>
    <w:p>
      <w:pPr>
        <w:spacing w:after="20" w:before="60"/>
        <w:jc w:val="center"/>
      </w:pPr>
      <w:r>
        <w:rPr>
          <w:rFonts w:ascii="Archivo" w:cs="Archivo" w:eastAsia="Archivo" w:hAnsi="Archivo"/>
          <w:b/>
          <w:bCs/>
          <w:color w:val="073244"/>
          <w:sz w:val="38"/>
          <w:szCs w:val="38"/>
        </w:rPr>
        <w:t xml:space="preserve">MANUAL DE USO</w:t>
      </w:r>
    </w:p>
    <w:p>
      <w:pPr>
        <w:spacing w:after="20" w:before="20"/>
        <w:jc w:val="center"/>
      </w:pPr>
      <w:r>
        <w:rPr>
          <w:rFonts w:ascii="Archivo" w:cs="Archivo" w:eastAsia="Archivo" w:hAnsi="Archivo"/>
          <w:b/>
          <w:bCs/>
          <w:color w:val="0D6B5E"/>
          <w:sz w:val="27"/>
          <w:szCs w:val="27"/>
        </w:rPr>
        <w:t xml:space="preserve">Módulo Presentismo — Nivel Primario</w:t>
      </w:r>
    </w:p>
    <w:p>
      <w:r>
        <w:t xml:space="preserve"/>
      </w:r>
    </w:p>
    <w:p>
      <w:pPr>
        <w:spacing w:after="60" w:before="20"/>
        <w:jc w:val="center"/>
      </w:pPr>
      <w:r>
        <w:rPr>
          <w:rFonts w:ascii="Archivo" w:cs="Archivo" w:eastAsia="Archivo" w:hAnsi="Archivo"/>
          <w:i/>
          <w:iCs/>
          <w:color w:val="666666"/>
          <w:sz w:val="20"/>
          <w:szCs w:val="20"/>
        </w:rPr>
        <w:t xml:space="preserve">AprendeBA · Para Asesores de Escuelas · 2026</w:t>
      </w:r>
    </w:p>
    <w:p>
      <w:pPr>
        <w:pBdr>
          <w:bottom w:val="single" w:color="8EE1D5" w:sz="4"/>
        </w:pBdr>
        <w:spacing w:after="60" w:before="0"/>
      </w:pPr>
    </w:p>
    <w:p>
      <w:r>
        <w:t xml:space="preserve"/>
      </w:r>
    </w:p>
    <w:p>
      <w:pPr>
        <w:spacing w:after="40" w:before="60"/>
      </w:pPr>
      <w:r>
        <w:rPr>
          <w:rFonts w:ascii="Archivo" w:cs="Archivo" w:eastAsia="Archivo" w:hAnsi="Archivo"/>
          <w:color w:val="333333"/>
          <w:sz w:val="20"/>
          <w:szCs w:val="20"/>
        </w:rPr>
        <w:t xml:space="preserve">Cubre la carga diaria de asistencia, la Jornada Extendida, la asistencia al comedor, las justificaciones y la consulta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1. Roles y estructura del módulo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módulo de Presentismo en el Nivel Primario involucra varios roles con responsabilidades diferenciadas. Es clave entender quién carga qué para acompañar correctamente a la escuela.</w:t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2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3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Función en el módulo</w:t>
            </w:r>
          </w:p>
        </w:tc>
        <w:tc>
          <w:tcPr>
            <w:tcW w:type="dxa" w:w="3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Acceso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diario de su grado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su grado asignado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Vicedirector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asistencia al comedor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si hay registro previo de ese día o anteriores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 la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Configuración de JE del establecimiento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JE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Carga el presentismo de Jornada Extendida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Solo la JE de sus secciones asignadas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Supervisa y visualiza la carga de JE. No puede modificarla.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Todo el establecimiento (solo vista en JE)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Correcciones excepcionales de registros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Nivel institucional y de área</w:t>
            </w:r>
          </w:p>
        </w:tc>
      </w:tr>
    </w:tbl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2. Presentismo diario (Docente de grado)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Docente de grado es quien registra la asistencia diaria de sus alumnos. Este es el presentismo oficial que se contabiliza para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2.1 Acceso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a AprendeBA con las credenciales del Docente de grado.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fecha correspondiente.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2.2 Estados disponibles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326"/>
        <w:gridCol w:w="2500"/>
      </w:tblGrid>
      <w:tr>
        <w:trPr>
          <w:tblHeader/>
        </w:trPr>
        <w:tc>
          <w:tcPr>
            <w:tcW w:type="dxa" w:w="2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43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  <w:tc>
          <w:tcPr>
            <w:tcW w:type="dxa" w:w="25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Cuenta para regularidad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Presente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a la jornada.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Ausente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asistió. Se computa como inasistencia si no se justifica.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(sin justificar)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jornada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Asistió parcialmente.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Media inasistencia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Llegada tarde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Ingresó fuera del horario establecido.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Según configuración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NC (No Corresponde)</w:t>
            </w:r>
          </w:p>
        </w:tc>
        <w:tc>
          <w:tcPr>
            <w:tcW w:type="dxa" w:w="4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Uso excepcional: el alumno no está alcanzado por el presentismo en esa fecha.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computa falta</w:t>
            </w:r>
          </w:p>
        </w:tc>
      </w:tr>
    </w:tbl>
    <w:p>
      <w:r>
        <w:t xml:space="preserve"/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Completar el estado de todos los alumnos y presionar Guardar.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El Nivel Primario no tiene fecha de cierre del módulo de Presentismo. El docente puede modificar registros en cualquier momento.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2.3 Configuración de situaciones (Directivo)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El Directivo configura situaciones especiales (clases suspendidas, actos institucionales, etc.) que evitan que esos días generen inasistencias.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con rol Directivo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Configuración de situaciones.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tipo, fecha y alcance.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3. Jornada Extendida (JE)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Jornada Extendida tiene su propio registro de presentismo, separado del turno regular. Su configuración y carga involucran roles específicos.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Rol del Directivo en la JE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Directivo solo visualiza la carga de Jornada Extendida. NO puede realizar modificaciones. El presentismo de JE lo carga el Docente JE, y la configuración la realiza el Coordinador JE.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3.1 Configuración de Jornada Extendida (Coordinador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Coordinador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 la configuración de Jornada Extendida.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Definir las secciones, docentes JE y horarios correspondientes.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habilita la carga para los Docentes JE configurados.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3.2 Carga de presentismo JE (Docente JE)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Docente JE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de JE y la fecha.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(mismos estados que el turno regular, incluyendo NC).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Presionar 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El presentismo de JE es independiente del turno regular. Ambos se consideran para el cálculo de regularidad del alumno.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4. Asistencia al comedor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asistencia al comedor es un registro separado del presentismo de grado. El Vicedirector es quien la carga para las secciones que utilizan este servicio.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Restricción de carga del comedor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El Vicedirector solo puede cargar la asistencia al comedor si ya existe un registro de ese mismo día o de días anteriores en el sistema. Sin historial previo, el sistema no habilitará la carga.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4.1 Acceso y carga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Ingresar con rol Vicedirector al módulo de Presentismo.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opción de Asistencia al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Elegir la fecha y la sección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Registrar el estado de cada alumno que utiliza el comedor.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</w:t>
      </w:r>
    </w:p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 asistencia al comedor no impacta en el presentismo de grado ni en el cálculo de regularidad.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5. Justificación de inasistencias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Las inasistencias justificadas no se contabilizan para el cálculo de regularidad.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5.1 ¿Quién puede justificar?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62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Puede justificar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Docente de grado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en cualquier momento.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Sí — para situaciones excepcionales.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5.2 Procedimiento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1.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Acceder al módulo de Presentismo con rol Docente o Directivo.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2.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la sección y localizar al alumno con la inasistencia.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3.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Hacer clic sobre la inasistencia en la fecha correspondiente.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4.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Seleccionar Justificar, elegir el motivo e ingresar observaciones.</w:t>
      </w:r>
    </w:p>
    <w:p>
      <w:pPr>
        <w:spacing w:after="60" w:before="60"/>
        <w:ind w:left="300"/>
      </w:pPr>
      <w:r>
        <w:rPr>
          <w:rFonts w:ascii="Archivo" w:cs="Archivo" w:eastAsia="Archivo" w:hAnsi="Archivo"/>
          <w:b/>
          <w:bCs/>
          <w:color w:val="073244"/>
          <w:sz w:val="20"/>
          <w:szCs w:val="20"/>
        </w:rPr>
        <w:t xml:space="preserve">5.  </w:t>
      </w:r>
      <w:r>
        <w:rPr>
          <w:rFonts w:ascii="Archivo" w:cs="Archivo" w:eastAsia="Archivo" w:hAnsi="Archivo"/>
          <w:color w:val="222222"/>
          <w:sz w:val="20"/>
          <w:szCs w:val="20"/>
        </w:rPr>
        <w:t xml:space="preserve">Guardar. El sistema recalcula la regularidad automáticamente.</w:t>
      </w:r>
    </w:p>
    <w:p>
      <w:pPr>
        <w:pBdr>
          <w:left w:val="single" w:color="2E8B57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1A6B3C"/>
          <w:sz w:val="18"/>
          <w:szCs w:val="18"/>
        </w:rPr>
        <w:t xml:space="preserve">✅  La justificación queda registrada con fecha, usuario y motivo. El recálculo se refleja al día siguiente.</w:t>
      </w:r>
    </w:p>
    <w:p>
      <w:pPr>
        <w:pBdr>
          <w:left w:val="single" w:color="CC7A00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B8600B"/>
          <w:sz w:val="18"/>
          <w:szCs w:val="18"/>
        </w:rPr>
        <w:t xml:space="preserve">⚠  Las inasistencias pueden justificarse en cualquier momento. El módulo no tiene fecha de cierre.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6. Regularidad del estudiante</w:t>
      </w:r>
    </w:p>
    <w:p>
      <w:pPr>
        <w:spacing w:after="60" w:before="60"/>
      </w:pPr>
      <w:r>
        <w:rPr>
          <w:rFonts w:ascii="Archivo" w:cs="Archivo" w:eastAsia="Archivo" w:hAnsi="Archivo"/>
          <w:color w:val="222222"/>
          <w:sz w:val="20"/>
          <w:szCs w:val="20"/>
        </w:rPr>
        <w:t xml:space="preserve">La regularidad refleja si un alumno cumple con los requisitos de asistencia. Se calcula automáticamente y se actualiza diariamente.</w:t>
      </w:r>
    </w:p>
    <w:p>
      <w:r>
        <w:t xml:space="preserve"/>
      </w:r>
    </w:p>
    <w:p>
      <w:pPr>
        <w:pBdr>
          <w:top w:val="single" w:color="073244" w:sz="4" w:space="4"/>
          <w:left w:val="single" w:color="073244" w:sz="8" w:space="8"/>
        </w:pBdr>
        <w:spacing w:after="0" w:before="140"/>
        <w:ind w:left="360"/>
      </w:pPr>
      <w:r>
        <w:rPr>
          <w:rFonts w:ascii="Archivo" w:cs="Archivo" w:eastAsia="Archivo" w:hAnsi="Archivo"/>
          <w:b/>
          <w:bCs/>
          <w:color w:val="073244"/>
          <w:sz w:val="18"/>
          <w:szCs w:val="18"/>
        </w:rPr>
        <w:t xml:space="preserve">🔎  ¿Dónde se consulta la regularidad?</w:t>
      </w:r>
    </w:p>
    <w:p>
      <w:pPr>
        <w:pBdr>
          <w:bottom w:val="single" w:color="073244" w:sz="4" w:space="4"/>
          <w:left w:val="single" w:color="073244" w:sz="8" w:space="8"/>
        </w:pBdr>
        <w:spacing w:after="140" w:before="0"/>
        <w:ind w:left="360"/>
      </w:pPr>
      <w:r>
        <w:rPr>
          <w:rFonts w:ascii="Archivo" w:cs="Archivo" w:eastAsia="Archivo" w:hAnsi="Archivo"/>
          <w:color w:val="333333"/>
          <w:sz w:val="18"/>
          <w:szCs w:val="18"/>
        </w:rPr>
        <w:t xml:space="preserve">La regularidad se consulta desde la solapa Regularidad dentro del módulo de Presentismo (por sección y bimestre), y también desde el módulo de Matriculados, donde aparece como texto junto a cada alumno: Regular, No regular o Datos insuficientes.</w:t>
      </w:r>
    </w:p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6.1 Estados posibles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66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Qué significa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alumno cumple con los criterios de asistencia.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C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No regular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Superó el límite de inasistencias injustificadas o más del 15% del bimestre.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Datos insuficientes</w:t>
            </w:r>
          </w:p>
        </w:tc>
        <w:tc>
          <w:tcPr>
            <w:tcW w:type="dxa" w:w="66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Sin información suficiente. Causa más frecuente: presentismo incompleto.</w:t>
            </w:r>
          </w:p>
        </w:tc>
      </w:tr>
    </w:tbl>
    <w:p>
      <w:r>
        <w:t xml:space="preserve"/>
      </w:r>
    </w:p>
    <w:p>
      <w:pPr>
        <w:spacing w:after="100" w:before="220"/>
      </w:pPr>
      <w:r>
        <w:rPr>
          <w:rFonts w:ascii="Archivo" w:cs="Archivo" w:eastAsia="Archivo" w:hAnsi="Archivo"/>
          <w:b/>
          <w:bCs/>
          <w:color w:val="0D6B5E"/>
          <w:sz w:val="22"/>
          <w:szCs w:val="22"/>
        </w:rPr>
        <w:t xml:space="preserve">6.2 Reglas de cálculo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200"/>
        <w:gridCol w:w="4926"/>
      </w:tblGrid>
      <w:tr>
        <w:trPr>
          <w:tblHeader/>
        </w:trPr>
        <w:tc>
          <w:tcPr>
            <w:tcW w:type="dxa" w:w="9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Prioridad</w:t>
            </w:r>
          </w:p>
        </w:tc>
        <w:tc>
          <w:tcPr>
            <w:tcW w:type="dxa" w:w="42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Condición</w:t>
            </w:r>
          </w:p>
        </w:tc>
        <w:tc>
          <w:tcPr>
            <w:tcW w:type="dxa" w:w="49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Estado resultante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1°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Modificación manual por Dirección de Área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El estado indicado manualmente (prevalece)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2°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 25 inasistencias anuales sin justificar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3°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Más del 15% de inasistencias en el bimestre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regular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4°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 para calcular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Datos insuficientes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5°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No cumple ninguno de los criterios anteriores</w:t>
            </w:r>
          </w:p>
        </w:tc>
        <w:tc>
          <w:tcPr>
            <w:tcW w:type="dxa" w:w="49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Regular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Las inasistencias justificadas NO se contabilizan. La modificación manual de regularidad es realizada solo por la Dirección de Área.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/>
      </w:pPr>
      <w:r>
        <w:t xml:space="preserve"/>
      </w:r>
    </w:p>
    <w:p>
      <w:pPr>
        <w:spacing w:after="0" w:before="0"/>
      </w:pPr>
      <w:r>
        <w:drawing>
          <wp:inline distT="0" distB="0" distL="0" distR="0">
            <wp:extent cx="5667375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8EE1D5" w:sz="4" w:space="4"/>
        </w:pBdr>
        <w:spacing w:after="140" w:before="320"/>
      </w:pPr>
      <w:r>
        <w:rPr>
          <w:rFonts w:ascii="Archivo" w:cs="Archivo" w:eastAsia="Archivo" w:hAnsi="Archivo"/>
          <w:b/>
          <w:bCs/>
          <w:color w:val="073244"/>
          <w:sz w:val="28"/>
          <w:szCs w:val="28"/>
        </w:rPr>
        <w:t xml:space="preserve">7. Soporte y contacto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  <w:tc>
          <w:tcPr>
            <w:tcW w:type="dxa" w:w="6026"/>
            <w:tcBorders>
              <w:top w:val="single" w:color="073244" w:sz="1"/>
              <w:left w:val="single" w:color="073244" w:sz="1"/>
              <w:bottom w:val="single" w:color="073244" w:sz="1"/>
              <w:right w:val="single" w:color="073244" w:sz="1"/>
            </w:tcBorders>
            <w:shd w:fill="07324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FFFFFF"/>
                <w:sz w:val="18"/>
                <w:szCs w:val="18"/>
              </w:rPr>
              <w:t xml:space="preserve">Cuándo usarlo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Directivo del establecimiento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Primera instancia para justificaciones pendientes, configuración de situaciones y comedor.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Coordinador JE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Problemas con la configuración o carga de Jornada Extendida.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Dirección de Área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Corrección de registros, errores de FEM, modificación de regularidad.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/>
                <w:bCs/>
                <w:color w:val="222222"/>
                <w:sz w:val="18"/>
                <w:szCs w:val="18"/>
              </w:rPr>
              <w:t xml:space="preserve">BA Colaborativa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chivo" w:cs="Archivo" w:eastAsia="Archivo" w:hAnsi="Archivo"/>
                <w:b w:val="false"/>
                <w:bCs w:val="false"/>
                <w:color w:val="222222"/>
                <w:sz w:val="18"/>
                <w:szCs w:val="18"/>
              </w:rPr>
              <w:t xml:space="preserve">Errores del sistema, inconsistencias de datos.</w:t>
            </w:r>
          </w:p>
        </w:tc>
      </w:tr>
    </w:tbl>
    <w:p>
      <w:pPr>
        <w:pBdr>
          <w:left w:val="single" w:color="8EE1D5" w:sz="6" w:space="8"/>
        </w:pBdr>
        <w:spacing w:after="120" w:before="120"/>
        <w:ind w:left="400"/>
      </w:pPr>
      <w:r>
        <w:rPr>
          <w:rFonts w:ascii="Archivo" w:cs="Archivo" w:eastAsia="Archivo" w:hAnsi="Archivo"/>
          <w:i/>
          <w:iCs/>
          <w:color w:val="0D6B5E"/>
          <w:sz w:val="18"/>
          <w:szCs w:val="18"/>
        </w:rPr>
        <w:t xml:space="preserve">ℹ  Al abrir un ticket incluir: establecimiento, CUE, grado/sección, nombre y DNI del alumno (si aplica), descripción del problema y capturas de pantalla.</w:t>
      </w:r>
    </w:p>
    <w:p>
      <w:r>
        <w:t xml:space="preserve"/>
      </w:r>
    </w:p>
    <w:p>
      <w:pPr>
        <w:spacing w:after="0" w:before="200"/>
      </w:pPr>
      <w:r>
        <w:drawing>
          <wp:inline distT="0" distB="0" distL="0" distR="0">
            <wp:extent cx="5667375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720" w:right="1000" w:bottom="72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  <w:lvl w:ilvl="1" w15:tentative="1">
      <w:start w:val="1"/>
      <w:numFmt w:val="bullet"/>
      <w:lvlText w:val="–"/>
      <w:lvlJc w:val="left"/>
      <w:pPr>
        <w:ind w:left="7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ef41c7ea7a71f3531d5335062efaeb170fcd8f5.jpg"/><Relationship Id="rId8" Type="http://schemas.openxmlformats.org/officeDocument/2006/relationships/image" Target="media/8f601a5a6d3f386beb311afe6f44f7f3575c4337.png"/><Relationship Id="rId9" Type="http://schemas.openxmlformats.org/officeDocument/2006/relationships/image" Target="media/f648de14cfb5c16b8e17473116c5e46c8f532784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2026-07-16T12:28:35.644Z</dcterms:created>
  <dcterms:modified xsi:type="dcterms:W3CDTF">2026-07-16T12:28:35.644Z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