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pBdr>
          <w:top w:val="single" w:color="E8A020" w:sz="18"/>
          <w:bottom w:val="single" w:color="E8A020" w:sz="18"/>
        </w:pBdr>
        <w:shd w:fill="1A3C6E" w:val="clear"/>
        <w:spacing w:before="0" w:after="120"/>
        <w:jc w:val="center"/>
      </w:pPr>
      <w:r>
        <w:rPr>
          <w:rFonts w:ascii="Arial" w:cs="Arial" w:eastAsia="Arial" w:hAnsi="Arial"/>
          <w:b/>
          <w:bCs/>
          <w:color w:val="FFFFFF"/>
          <w:sz w:val="36"/>
          <w:szCs w:val="36"/>
        </w:rPr>
        <w:br/>
        <w:t xml:space="preserve">PRODUCT REQUIREMENTS DOCUMENT</w:t>
      </w:r>
      <w:r>
        <w:br/>
        <w:t xml:space="preserve"> </w:t>
      </w:r>
    </w:p>
    <w:p>
      <w:pPr>
        <w:shd w:fill="2E6DA4" w:val="clear"/>
        <w:spacing w:before="60" w:after="60"/>
        <w:jc w:val="center"/>
      </w:pPr>
      <w:r>
        <w:rPr>
          <w:rFonts w:ascii="Arial" w:cs="Arial" w:eastAsia="Arial" w:hAnsi="Arial"/>
          <w:b/>
          <w:bCs/>
          <w:color w:val="FFFFFF"/>
          <w:sz w:val="56"/>
          <w:szCs w:val="56"/>
        </w:rPr>
        <w:t xml:space="preserve">ZeroLoss AI</w:t>
      </w:r>
    </w:p>
    <w:p>
      <w:pPr>
        <w:shd w:fill="2E6DA4" w:val="clear"/>
        <w:spacing w:before="60" w:after="200"/>
        <w:jc w:val="center"/>
      </w:pPr>
      <w:r>
        <w:rPr>
          <w:rFonts w:ascii="Arial" w:cs="Arial" w:eastAsia="Arial" w:hAnsi="Arial"/>
          <w:b w:val="false"/>
          <w:bCs w:val="false"/>
          <w:color w:val="D6E8F7"/>
          <w:sz w:val="26"/>
          <w:szCs w:val="26"/>
        </w:rPr>
        <w:t xml:space="preserve">AI-Powered Paper Trading Platform for the Indian Stock Market</w:t>
      </w:r>
    </w:p>
    <w:p>
      <w:pPr>
        <w:spacing w:before="80" w:after="80"/>
      </w:pPr>
      <w:r>
        <w:t xml:space="preserve"/>
      </w:r>
    </w:p>
    <w:p>
      <w:pPr>
        <w:spacing w:before="80" w:after="80"/>
      </w:pPr>
      <w:r>
        <w:t xml:space="preserve"/>
      </w:r>
    </w:p>
    <w:p>
      <w:pPr>
        <w:spacing w:before="60" w:after="60"/>
        <w:jc w:val="center"/>
      </w:pPr>
      <w:r>
        <w:rPr>
          <w:rFonts w:ascii="Arial" w:cs="Arial" w:eastAsia="Arial" w:hAnsi="Arial"/>
          <w:b/>
          <w:bCs/>
          <w:color w:val="1A3C6E"/>
          <w:sz w:val="24"/>
          <w:szCs w:val="24"/>
        </w:rPr>
        <w:t xml:space="preserve">Version 1.0</w:t>
      </w:r>
    </w:p>
    <w:p>
      <w:pPr>
        <w:spacing w:before="60" w:after="60"/>
        <w:jc w:val="center"/>
      </w:pPr>
      <w:r>
        <w:rPr>
          <w:rFonts w:ascii="Arial" w:cs="Arial" w:eastAsia="Arial" w:hAnsi="Arial"/>
          <w:color w:val="555555"/>
          <w:sz w:val="22"/>
          <w:szCs w:val="22"/>
        </w:rPr>
        <w:t xml:space="preserve">February 2026</w:t>
      </w:r>
    </w:p>
    <w:p>
      <w:pPr>
        <w:spacing w:before="80" w:after="80"/>
      </w:pPr>
      <w:r>
        <w:t xml:space="preserve"/>
      </w:r>
    </w:p>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333333"/>
                <w:sz w:val="20"/>
                <w:szCs w:val="20"/>
              </w:rPr>
              <w:t xml:space="preserve">Document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Draft — Internal Review</w:t>
            </w:r>
          </w:p>
        </w:tc>
      </w:tr>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333333"/>
                <w:sz w:val="20"/>
                <w:szCs w:val="20"/>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Confidential</w:t>
            </w:r>
          </w:p>
        </w:tc>
      </w:tr>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333333"/>
                <w:sz w:val="20"/>
                <w:szCs w:val="20"/>
              </w:rPr>
              <w:t xml:space="preserve">Primary Market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NSE / BSE (India)</w:t>
            </w:r>
          </w:p>
        </w:tc>
      </w:tr>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333333"/>
                <w:sz w:val="20"/>
                <w:szCs w:val="20"/>
              </w:rPr>
              <w:t xml:space="preserve">Target Users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Retail Investors, Algo Traders, Students of Finance</w:t>
            </w:r>
          </w:p>
        </w:tc>
      </w:tr>
      <w:tr>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333333"/>
                <w:sz w:val="20"/>
                <w:szCs w:val="20"/>
              </w:rPr>
              <w:t xml:space="preserve">Core Objective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 Loss | Capital Preservation | Low-Risk Wealth Generation</w:t>
            </w:r>
          </w:p>
        </w:tc>
      </w:tr>
    </w:tbl>
    <w:p>
      <w:r>
        <w:br w:type="page"/>
      </w:r>
    </w:p>
    <w:p>
      <w:pPr>
        <w:pStyle w:val="Heading1"/>
        <w:pBdr>
          <w:bottom w:val="single" w:color="E8A020" w:sz="6" w:space="6"/>
        </w:pBdr>
        <w:spacing w:before="400" w:after="200"/>
      </w:pPr>
      <w:r>
        <w:rPr>
          <w:rFonts w:ascii="Arial" w:cs="Arial" w:eastAsia="Arial" w:hAnsi="Arial"/>
          <w:b/>
          <w:bCs/>
          <w:color w:val="1A3C6E"/>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E8A020" w:sz="6" w:space="6"/>
        </w:pBdr>
        <w:spacing w:before="400" w:after="200"/>
      </w:pPr>
      <w:r>
        <w:rPr>
          <w:rFonts w:ascii="Arial" w:cs="Arial" w:eastAsia="Arial" w:hAnsi="Arial"/>
          <w:b/>
          <w:bCs/>
          <w:color w:val="1A3C6E"/>
          <w:sz w:val="28"/>
          <w:szCs w:val="28"/>
        </w:rPr>
        <w:t xml:space="preserve">1. Executive Summary</w:t>
      </w:r>
    </w:p>
    <w:p>
      <w:pPr>
        <w:spacing w:before="80" w:after="80" w:line="276"/>
      </w:pPr>
      <w:r>
        <w:rPr>
          <w:rFonts w:ascii="Arial" w:cs="Arial" w:eastAsia="Arial" w:hAnsi="Arial"/>
          <w:color w:val="333333"/>
          <w:sz w:val="20"/>
          <w:szCs w:val="20"/>
        </w:rPr>
        <w:t xml:space="preserve">ZeroLoss AI is a next-generation paper trading web application purpose-built for the Indian stock market (NSE and BSE). The platform combines a real-time virtual trading engine with an autonomous AI trading agent that synthesizes market data, macroeconomic signals, global indices, and breaking news to simulate institutional-grade trading discipline — with a non-negotiable mandate of capital preservation.</w:t>
      </w:r>
    </w:p>
    <w:p>
      <w:pPr>
        <w:spacing w:before="80" w:after="80"/>
      </w:pPr>
      <w:r>
        <w:t xml:space="preserve"/>
      </w:r>
    </w:p>
    <w:p>
      <w:pPr>
        <w:spacing w:before="80" w:after="80" w:line="276"/>
      </w:pPr>
      <w:r>
        <w:rPr>
          <w:rFonts w:ascii="Arial" w:cs="Arial" w:eastAsia="Arial" w:hAnsi="Arial"/>
          <w:color w:val="333333"/>
          <w:sz w:val="20"/>
          <w:szCs w:val="20"/>
        </w:rPr>
        <w:t xml:space="preserve">Unlike conventional paper trading simulators that merely replay prices, ZeroLoss AI acts as an intelligent co-pilot. It applies time-tested professional trading strategies, continuously monitors risk at a portfolio level, and trains retail investors to think and act like disciplined fund managers. The platform is designed to run entirely on free-tier infrastructure at launch, enabling rapid iteration with zero initial cloud spend, while supporting a clear growth path to paid tiers.</w:t>
      </w:r>
    </w:p>
    <w:p>
      <w:pPr>
        <w:spacing w:before="80" w:after="80"/>
      </w:pPr>
      <w:r>
        <w:t xml:space="preserve"/>
      </w:r>
    </w:p>
    <w:p>
      <w:pPr>
        <w:pStyle w:val="Heading2"/>
        <w:spacing w:before="300" w:after="120"/>
      </w:pPr>
      <w:r>
        <w:rPr>
          <w:rFonts w:ascii="Arial" w:cs="Arial" w:eastAsia="Arial" w:hAnsi="Arial"/>
          <w:b/>
          <w:bCs/>
          <w:color w:val="2E6DA4"/>
          <w:sz w:val="24"/>
          <w:szCs w:val="24"/>
        </w:rPr>
        <w:t xml:space="preserve">1.1 Vision Statement</w:t>
      </w:r>
    </w:p>
    <w:p>
      <w:pPr>
        <w:spacing w:before="80" w:after="80" w:line="276"/>
      </w:pPr>
      <w:r>
        <w:rPr>
          <w:rFonts w:ascii="Arial" w:cs="Arial" w:eastAsia="Arial" w:hAnsi="Arial"/>
          <w:color w:val="333333"/>
          <w:sz w:val="20"/>
          <w:szCs w:val="20"/>
        </w:rPr>
        <w:t xml:space="preserve">"To democratize institutional-grade, zero-loss trading discipline for every retail investor in India through an AI agent that never gambles with capital."</w:t>
      </w:r>
    </w:p>
    <w:p>
      <w:pPr>
        <w:spacing w:before="80" w:after="80"/>
      </w:pPr>
      <w:r>
        <w:t xml:space="preserve"/>
      </w:r>
    </w:p>
    <w:p>
      <w:pPr>
        <w:pStyle w:val="Heading2"/>
        <w:spacing w:before="300" w:after="120"/>
      </w:pPr>
      <w:r>
        <w:rPr>
          <w:rFonts w:ascii="Arial" w:cs="Arial" w:eastAsia="Arial" w:hAnsi="Arial"/>
          <w:b/>
          <w:bCs/>
          <w:color w:val="2E6DA4"/>
          <w:sz w:val="24"/>
          <w:szCs w:val="24"/>
        </w:rPr>
        <w:t xml:space="preserve">1.2 Mission Objectives</w:t>
      </w:r>
    </w:p>
    <w:p>
      <w:pPr>
        <w:pStyle w:val="ListParagraph"/>
        <w:numPr>
          <w:ilvl w:val="0"/>
          <w:numId w:val="2"/>
        </w:numPr>
        <w:spacing w:before="60" w:after="60"/>
      </w:pPr>
      <w:r>
        <w:rPr>
          <w:rFonts w:ascii="Arial" w:cs="Arial" w:eastAsia="Arial" w:hAnsi="Arial"/>
          <w:b w:val="false"/>
          <w:bCs w:val="false"/>
          <w:color w:val="333333"/>
          <w:sz w:val="20"/>
          <w:szCs w:val="20"/>
        </w:rPr>
        <w:t xml:space="preserve">Provide a realistic, risk-free simulation of NSE/BSE equity, F&amp;O, and index trading.</w:t>
      </w:r>
    </w:p>
    <w:p>
      <w:pPr>
        <w:pStyle w:val="ListParagraph"/>
        <w:numPr>
          <w:ilvl w:val="0"/>
          <w:numId w:val="2"/>
        </w:numPr>
        <w:spacing w:before="60" w:after="60"/>
      </w:pPr>
      <w:r>
        <w:rPr>
          <w:rFonts w:ascii="Arial" w:cs="Arial" w:eastAsia="Arial" w:hAnsi="Arial"/>
          <w:b w:val="false"/>
          <w:bCs w:val="false"/>
          <w:color w:val="333333"/>
          <w:sz w:val="20"/>
          <w:szCs w:val="20"/>
        </w:rPr>
        <w:t xml:space="preserve">Deploy an autonomous AI agent that implements professional multi-strategy trading with built-in capital preservation.</w:t>
      </w:r>
    </w:p>
    <w:p>
      <w:pPr>
        <w:pStyle w:val="ListParagraph"/>
        <w:numPr>
          <w:ilvl w:val="0"/>
          <w:numId w:val="2"/>
        </w:numPr>
        <w:spacing w:before="60" w:after="60"/>
      </w:pPr>
      <w:r>
        <w:rPr>
          <w:rFonts w:ascii="Arial" w:cs="Arial" w:eastAsia="Arial" w:hAnsi="Arial"/>
          <w:b w:val="false"/>
          <w:bCs w:val="false"/>
          <w:color w:val="333333"/>
          <w:sz w:val="20"/>
          <w:szCs w:val="20"/>
        </w:rPr>
        <w:t xml:space="preserve">Surface high-signal, low-noise market intelligence unavailable in typical retail apps (FII/DII flows, put-call ratio, options chain heat maps, macro alerts).</w:t>
      </w:r>
    </w:p>
    <w:p>
      <w:pPr>
        <w:pStyle w:val="ListParagraph"/>
        <w:numPr>
          <w:ilvl w:val="0"/>
          <w:numId w:val="2"/>
        </w:numPr>
        <w:spacing w:before="60" w:after="60"/>
      </w:pPr>
      <w:r>
        <w:rPr>
          <w:rFonts w:ascii="Arial" w:cs="Arial" w:eastAsia="Arial" w:hAnsi="Arial"/>
          <w:b w:val="false"/>
          <w:bCs w:val="false"/>
          <w:color w:val="333333"/>
          <w:sz w:val="20"/>
          <w:szCs w:val="20"/>
        </w:rPr>
        <w:t xml:space="preserve">Educate users through post-trade analysis and AI-generated trade rationale.</w:t>
      </w:r>
    </w:p>
    <w:p>
      <w:pPr>
        <w:pStyle w:val="ListParagraph"/>
        <w:numPr>
          <w:ilvl w:val="0"/>
          <w:numId w:val="2"/>
        </w:numPr>
        <w:spacing w:before="60" w:after="60"/>
      </w:pPr>
      <w:r>
        <w:rPr>
          <w:rFonts w:ascii="Arial" w:cs="Arial" w:eastAsia="Arial" w:hAnsi="Arial"/>
          <w:b w:val="false"/>
          <w:bCs w:val="false"/>
          <w:color w:val="333333"/>
          <w:sz w:val="20"/>
          <w:szCs w:val="20"/>
        </w:rPr>
        <w:t xml:space="preserve">Launch at zero infrastructure cost using a rigorously selected free-tier stack.</w:t>
      </w:r>
    </w:p>
    <w:p>
      <w:pPr>
        <w:spacing w:before="80" w:after="80"/>
      </w:pPr>
      <w:r>
        <w:t xml:space="preserve"/>
      </w:r>
    </w:p>
    <w:p>
      <w:r>
        <w:br w:type="page"/>
      </w:r>
    </w:p>
    <w:p>
      <w:pPr>
        <w:pStyle w:val="Heading1"/>
        <w:pBdr>
          <w:bottom w:val="single" w:color="E8A020" w:sz="6" w:space="6"/>
        </w:pBdr>
        <w:spacing w:before="400" w:after="200"/>
      </w:pPr>
      <w:r>
        <w:rPr>
          <w:rFonts w:ascii="Arial" w:cs="Arial" w:eastAsia="Arial" w:hAnsi="Arial"/>
          <w:b/>
          <w:bCs/>
          <w:color w:val="1A3C6E"/>
          <w:sz w:val="28"/>
          <w:szCs w:val="28"/>
        </w:rPr>
        <w:t xml:space="preserve">2. Product Overview</w:t>
      </w:r>
    </w:p>
    <w:p>
      <w:pPr>
        <w:pStyle w:val="Heading2"/>
        <w:spacing w:before="300" w:after="120"/>
      </w:pPr>
      <w:r>
        <w:rPr>
          <w:rFonts w:ascii="Arial" w:cs="Arial" w:eastAsia="Arial" w:hAnsi="Arial"/>
          <w:b/>
          <w:bCs/>
          <w:color w:val="2E6DA4"/>
          <w:sz w:val="24"/>
          <w:szCs w:val="24"/>
        </w:rPr>
        <w:t xml:space="preserve">2.1 Problem Statement</w:t>
      </w:r>
    </w:p>
    <w:p>
      <w:pPr>
        <w:spacing w:before="80" w:after="80" w:line="276"/>
      </w:pPr>
      <w:r>
        <w:rPr>
          <w:rFonts w:ascii="Arial" w:cs="Arial" w:eastAsia="Arial" w:hAnsi="Arial"/>
          <w:color w:val="333333"/>
          <w:sz w:val="20"/>
          <w:szCs w:val="20"/>
        </w:rPr>
        <w:t xml:space="preserve">Retail traders in India lose money at an alarming rate. SEBI data consistently shows that more than 89% of individual F&amp;O traders incur losses. The root causes are well-documented: emotional decision-making, absence of systematic risk management, information asymmetry relative to institutional players, no access to multi-dimensional market intelligence, and no safe sandbox to test strategies before committing real capital.</w:t>
      </w:r>
    </w:p>
    <w:p>
      <w:pPr>
        <w:spacing w:before="80" w:after="80"/>
      </w:pPr>
      <w:r>
        <w:t xml:space="preserve"/>
      </w:r>
    </w:p>
    <w:p>
      <w:pPr>
        <w:spacing w:before="80" w:after="80" w:line="276"/>
      </w:pPr>
      <w:r>
        <w:rPr>
          <w:rFonts w:ascii="Arial" w:cs="Arial" w:eastAsia="Arial" w:hAnsi="Arial"/>
          <w:color w:val="333333"/>
          <w:sz w:val="20"/>
          <w:szCs w:val="20"/>
        </w:rPr>
        <w:t xml:space="preserve">Existing paper trading apps (e.g., Moneybhai, TradingView Paper) are passive replayers — they do not guide users, do not enforce discipline, and do not synthesize external signals. They simulate prices without simulating good trading.</w:t>
      </w:r>
    </w:p>
    <w:p>
      <w:pPr>
        <w:spacing w:before="80" w:after="80"/>
      </w:pPr>
      <w:r>
        <w:t xml:space="preserve"/>
      </w:r>
    </w:p>
    <w:p>
      <w:pPr>
        <w:pStyle w:val="Heading2"/>
        <w:spacing w:before="300" w:after="120"/>
      </w:pPr>
      <w:r>
        <w:rPr>
          <w:rFonts w:ascii="Arial" w:cs="Arial" w:eastAsia="Arial" w:hAnsi="Arial"/>
          <w:b/>
          <w:bCs/>
          <w:color w:val="2E6DA4"/>
          <w:sz w:val="24"/>
          <w:szCs w:val="24"/>
        </w:rPr>
        <w:t xml:space="preserve">2.2 Proposed Solution</w:t>
      </w:r>
    </w:p>
    <w:p>
      <w:pPr>
        <w:spacing w:before="80" w:after="80" w:line="276"/>
      </w:pPr>
      <w:r>
        <w:rPr>
          <w:rFonts w:ascii="Arial" w:cs="Arial" w:eastAsia="Arial" w:hAnsi="Arial"/>
          <w:color w:val="333333"/>
          <w:sz w:val="20"/>
          <w:szCs w:val="20"/>
        </w:rPr>
        <w:t xml:space="preserve">ZeroLoss AI introduces three differentiating layers on top of standard paper trading infrastructure:</w:t>
      </w:r>
    </w:p>
    <w:p>
      <w:pPr>
        <w:spacing w:before="80" w:after="80"/>
      </w:pPr>
      <w:r>
        <w:t xml:space="preserve"/>
      </w:r>
    </w:p>
    <w:p>
      <w:pPr>
        <w:pStyle w:val="ListParagraph"/>
        <w:numPr>
          <w:ilvl w:val="0"/>
          <w:numId w:val="3"/>
        </w:numPr>
        <w:spacing w:before="60" w:after="60"/>
      </w:pPr>
      <w:r>
        <w:rPr>
          <w:rFonts w:ascii="Arial" w:cs="Arial" w:eastAsia="Arial" w:hAnsi="Arial"/>
          <w:color w:val="333333"/>
          <w:sz w:val="20"/>
          <w:szCs w:val="20"/>
        </w:rPr>
        <w:t xml:space="preserve">The AI Guardian Agent — an autonomous trading engine that identifies, sizes, executes, monitors, and closes paper trades according to institutional risk rules. It incorporates news sentiment analysis, global macro context, technical confluence, and options market data before placing any trade.</w:t>
      </w:r>
    </w:p>
    <w:p>
      <w:pPr>
        <w:pStyle w:val="ListParagraph"/>
        <w:numPr>
          <w:ilvl w:val="0"/>
          <w:numId w:val="3"/>
        </w:numPr>
        <w:spacing w:before="60" w:after="60"/>
      </w:pPr>
      <w:r>
        <w:rPr>
          <w:rFonts w:ascii="Arial" w:cs="Arial" w:eastAsia="Arial" w:hAnsi="Arial"/>
          <w:color w:val="333333"/>
          <w:sz w:val="20"/>
          <w:szCs w:val="20"/>
        </w:rPr>
        <w:t xml:space="preserve">The Intelligence Dashboard — a real-time command center displaying FII/DII activity, global index correlations, VIX heatmaps, sector rotation maps, derivatives open interest, and macroeconomic calendar alerts — data points that institutional desks monitor but retail platforms ignore.</w:t>
      </w:r>
    </w:p>
    <w:p>
      <w:pPr>
        <w:pStyle w:val="ListParagraph"/>
        <w:numPr>
          <w:ilvl w:val="0"/>
          <w:numId w:val="3"/>
        </w:numPr>
        <w:spacing w:before="60" w:after="60"/>
      </w:pPr>
      <w:r>
        <w:rPr>
          <w:rFonts w:ascii="Arial" w:cs="Arial" w:eastAsia="Arial" w:hAnsi="Arial"/>
          <w:color w:val="333333"/>
          <w:sz w:val="20"/>
          <w:szCs w:val="20"/>
        </w:rPr>
        <w:t xml:space="preserve">The Learning Loop — AI-generated post-trade briefings in plain language explaining every decision, every loss avoided, and every gain captured, turning the simulator into a perpetual trading education engine.</w:t>
      </w:r>
    </w:p>
    <w:p>
      <w:pPr>
        <w:spacing w:before="80" w:after="80"/>
      </w:pPr>
      <w:r>
        <w:t xml:space="preserve"/>
      </w:r>
    </w:p>
    <w:p>
      <w:pPr>
        <w:pStyle w:val="Heading2"/>
        <w:spacing w:before="300" w:after="120"/>
      </w:pPr>
      <w:r>
        <w:rPr>
          <w:rFonts w:ascii="Arial" w:cs="Arial" w:eastAsia="Arial" w:hAnsi="Arial"/>
          <w:b/>
          <w:bCs/>
          <w:color w:val="2E6DA4"/>
          <w:sz w:val="24"/>
          <w:szCs w:val="24"/>
        </w:rPr>
        <w:t xml:space="preserve">2.3 Target Users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4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Primary Goal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The Cautious Learner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First-time investor, 22–35 years, salaried professional</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Understand markets without losing money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Strategy Tester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Experienced trader, 30–50 years, wants to backtest ideas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Validate and refine a systematic strategy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The Passive Wealth Builder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Busy professional, 35–55 years, limited time to trade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Let the AI agent grow capital safely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Finance Student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College student or CFA/CMT aspirant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Learn practical trading mechanics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The Algo Enthusiast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Developer or quant, 25–45 years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Integrate Breeze API and build bots</w:t>
            </w:r>
          </w:p>
        </w:tc>
      </w:tr>
    </w:tbl>
    <w:p>
      <w:pPr>
        <w:spacing w:before="80" w:after="80"/>
      </w:pPr>
      <w:r>
        <w:t xml:space="preserve"/>
      </w:r>
    </w:p>
    <w:p>
      <w:r>
        <w:br w:type="page"/>
      </w:r>
    </w:p>
    <w:p>
      <w:pPr>
        <w:pStyle w:val="Heading1"/>
        <w:pBdr>
          <w:bottom w:val="single" w:color="E8A020" w:sz="6" w:space="6"/>
        </w:pBdr>
        <w:spacing w:before="400" w:after="200"/>
      </w:pPr>
      <w:r>
        <w:rPr>
          <w:rFonts w:ascii="Arial" w:cs="Arial" w:eastAsia="Arial" w:hAnsi="Arial"/>
          <w:b/>
          <w:bCs/>
          <w:color w:val="1A3C6E"/>
          <w:sz w:val="28"/>
          <w:szCs w:val="28"/>
        </w:rPr>
        <w:t xml:space="preserve">3. Infrastructure &amp; Technology Stack</w:t>
      </w:r>
    </w:p>
    <w:p>
      <w:pPr>
        <w:pStyle w:val="Heading2"/>
        <w:spacing w:before="300" w:after="120"/>
      </w:pPr>
      <w:r>
        <w:rPr>
          <w:rFonts w:ascii="Arial" w:cs="Arial" w:eastAsia="Arial" w:hAnsi="Arial"/>
          <w:b/>
          <w:bCs/>
          <w:color w:val="2E6DA4"/>
          <w:sz w:val="24"/>
          <w:szCs w:val="24"/>
        </w:rPr>
        <w:t xml:space="preserve">3.1 Free-Tier Infrastructure Architecture</w:t>
      </w:r>
    </w:p>
    <w:p>
      <w:pPr>
        <w:spacing w:before="80" w:after="80" w:line="276"/>
      </w:pPr>
      <w:r>
        <w:rPr>
          <w:rFonts w:ascii="Arial" w:cs="Arial" w:eastAsia="Arial" w:hAnsi="Arial"/>
          <w:color w:val="333333"/>
          <w:sz w:val="20"/>
          <w:szCs w:val="20"/>
        </w:rPr>
        <w:t xml:space="preserve">The entire initial deployment must operate within zero-cost cloud tiers. The following stack is selected based on current free-tier availability, suitability for Python/FastAPI backends, WebSocket support, and PostgreSQL database compatibility as of 2026.</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800"/>
        <w:gridCol w:w="3060"/>
      </w:tblGrid>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Free Tier Limits</w:t>
            </w:r>
          </w:p>
        </w:tc>
        <w:tc>
          <w:tcPr>
            <w:tcW w:type="dxa" w:w="30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Backend Hosting</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Render.com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1 Web Service, 750 hrs/month, 512 MB RAM</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FastAPI/Python backend, REST + WebSocket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Frontend Hosting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Vercel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100 GB bandwidth/month, unlimited deploys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React.js SPA, CDN-optimized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Database (SQL)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Supabase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500 MB PostgreSQL, 50,000 monthly active users</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Trade records, user data, strategy logs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Database (Cache)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Upstash Redis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10,000 daily commands, 256 MB</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Real-time price cache, session data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Background Jobs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Render Cron Jobs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Free with web service</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AI agent scheduler, data refresh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Authentication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Supabase 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Included in free tier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User login, JWT tokens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File Storage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Supabase Storage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1 GB</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Trade reports, strategy exports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CI/CD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GitHub Actions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2,000 minutes/month (free)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Auto deploy on push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Error Monitoring</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Sentry.io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5,000 events/month free</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Production error tracking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API Documentation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Swagger (built-in)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Free (FastAPI built-in)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Developer API explorer</w:t>
            </w:r>
          </w:p>
        </w:tc>
      </w:tr>
    </w:tbl>
    <w:p>
      <w:pPr>
        <w:spacing w:before="80" w:after="80"/>
      </w:pPr>
      <w:r>
        <w:t xml:space="preserve"/>
      </w:r>
    </w:p>
    <w:p>
      <w:pPr>
        <w:pStyle w:val="Heading2"/>
        <w:spacing w:before="300" w:after="120"/>
      </w:pPr>
      <w:r>
        <w:rPr>
          <w:rFonts w:ascii="Arial" w:cs="Arial" w:eastAsia="Arial" w:hAnsi="Arial"/>
          <w:b/>
          <w:bCs/>
          <w:color w:val="2E6DA4"/>
          <w:sz w:val="24"/>
          <w:szCs w:val="24"/>
        </w:rPr>
        <w:t xml:space="preserve">3.2 Recommended Technology Stack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6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Backend Framework</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FastAPI (Python 3.12)</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Async-native, WebSocket support, auto-docs, fast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Frontend Framework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React 18 + Vite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Fast HMR, lightweight, ecosystem compatibility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UI Component Library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shadcn/ui + Tailwind CSS</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Accessible, customizable, dark-mode ready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Charting Library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TradingView Lightweight Charts (free)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Professional-grade, low-latency, NSE/BSE data-ready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State Management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Zustand</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Lightweight, boilerplate-free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WebSockets (client)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Socket.io-client / native WS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Real-time price feeds from Breeze API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Task Queue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APScheduler (Python)</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In-process scheduler for free-tier compatibility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ORM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SQLAlchemy + Alembic</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Schema migrations, async support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AI/LLM Integration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Anthropic Claude API (claude-sonnet)</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Trade rationale, news sentiment, strategy logic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Testing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Pytest + Playwright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Unit tests + E2E browser tests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Containerization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Docker + docker-compose</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Local dev parity, easy Render deployment</w:t>
            </w:r>
          </w:p>
        </w:tc>
      </w:tr>
    </w:tbl>
    <w:p>
      <w:pPr>
        <w:spacing w:before="80" w:after="80"/>
      </w:pPr>
      <w:r>
        <w:t xml:space="preserve"/>
      </w:r>
    </w:p>
    <w:p>
      <w:pPr>
        <w:pStyle w:val="Heading2"/>
        <w:spacing w:before="300" w:after="120"/>
      </w:pPr>
      <w:r>
        <w:rPr>
          <w:rFonts w:ascii="Arial" w:cs="Arial" w:eastAsia="Arial" w:hAnsi="Arial"/>
          <w:b/>
          <w:bCs/>
          <w:color w:val="2E6DA4"/>
          <w:sz w:val="24"/>
          <w:szCs w:val="24"/>
        </w:rPr>
        <w:t xml:space="preserve">3.3 Market Data Integration</w:t>
      </w:r>
    </w:p>
    <w:p>
      <w:pPr>
        <w:pStyle w:val="Heading3"/>
        <w:spacing w:before="200" w:after="80"/>
      </w:pPr>
      <w:r>
        <w:rPr>
          <w:rFonts w:ascii="Arial" w:cs="Arial" w:eastAsia="Arial" w:hAnsi="Arial"/>
          <w:b/>
          <w:bCs/>
          <w:color w:val="1A3C6E"/>
          <w:sz w:val="22"/>
          <w:szCs w:val="22"/>
        </w:rPr>
        <w:t xml:space="preserve">3.3.1 ICICI Breeze API (Primary)</w:t>
      </w:r>
    </w:p>
    <w:p>
      <w:pPr>
        <w:spacing w:before="80" w:after="80" w:line="276"/>
      </w:pPr>
      <w:r>
        <w:rPr>
          <w:rFonts w:ascii="Arial" w:cs="Arial" w:eastAsia="Arial" w:hAnsi="Arial"/>
          <w:color w:val="333333"/>
          <w:sz w:val="20"/>
          <w:szCs w:val="20"/>
        </w:rPr>
        <w:t xml:space="preserve">The ICICI Direct Breeze API is the primary market data and order simulation source. It is completely free for ICICI Direct account holders and provides:</w:t>
      </w:r>
    </w:p>
    <w:p>
      <w:pPr>
        <w:pStyle w:val="ListParagraph"/>
        <w:numPr>
          <w:ilvl w:val="0"/>
          <w:numId w:val="2"/>
        </w:numPr>
        <w:spacing w:before="60" w:after="60"/>
      </w:pPr>
      <w:r>
        <w:rPr>
          <w:rFonts w:ascii="Arial" w:cs="Arial" w:eastAsia="Arial" w:hAnsi="Arial"/>
          <w:b w:val="false"/>
          <w:bCs w:val="false"/>
          <w:color w:val="333333"/>
          <w:sz w:val="20"/>
          <w:szCs w:val="20"/>
        </w:rPr>
        <w:t xml:space="preserve">Live streaming OHLC data via WebSockets for equities, futures, and options (NSE/BSE)</w:t>
      </w:r>
    </w:p>
    <w:p>
      <w:pPr>
        <w:pStyle w:val="ListParagraph"/>
        <w:numPr>
          <w:ilvl w:val="0"/>
          <w:numId w:val="2"/>
        </w:numPr>
        <w:spacing w:before="60" w:after="60"/>
      </w:pPr>
      <w:r>
        <w:rPr>
          <w:rFonts w:ascii="Arial" w:cs="Arial" w:eastAsia="Arial" w:hAnsi="Arial"/>
          <w:b w:val="false"/>
          <w:bCs w:val="false"/>
          <w:color w:val="333333"/>
          <w:sz w:val="20"/>
          <w:szCs w:val="20"/>
        </w:rPr>
        <w:t xml:space="preserve">3 years of historical second-level Last Traded Price (LTP) data for backtesting</w:t>
      </w:r>
    </w:p>
    <w:p>
      <w:pPr>
        <w:pStyle w:val="ListParagraph"/>
        <w:numPr>
          <w:ilvl w:val="0"/>
          <w:numId w:val="2"/>
        </w:numPr>
        <w:spacing w:before="60" w:after="60"/>
      </w:pPr>
      <w:r>
        <w:rPr>
          <w:rFonts w:ascii="Arial" w:cs="Arial" w:eastAsia="Arial" w:hAnsi="Arial"/>
          <w:b w:val="false"/>
          <w:bCs w:val="false"/>
          <w:color w:val="333333"/>
          <w:sz w:val="20"/>
          <w:szCs w:val="20"/>
        </w:rPr>
        <w:t xml:space="preserve">Full F&amp;O options chain data including strike-level OI, volume, IV, Greeks</w:t>
      </w:r>
    </w:p>
    <w:p>
      <w:pPr>
        <w:pStyle w:val="ListParagraph"/>
        <w:numPr>
          <w:ilvl w:val="0"/>
          <w:numId w:val="2"/>
        </w:numPr>
        <w:spacing w:before="60" w:after="60"/>
      </w:pPr>
      <w:r>
        <w:rPr>
          <w:rFonts w:ascii="Arial" w:cs="Arial" w:eastAsia="Arial" w:hAnsi="Arial"/>
          <w:b w:val="false"/>
          <w:bCs w:val="false"/>
          <w:color w:val="333333"/>
          <w:sz w:val="20"/>
          <w:szCs w:val="20"/>
        </w:rPr>
        <w:t xml:space="preserve">Real-time market depth (Level 2 bid/ask)</w:t>
      </w:r>
    </w:p>
    <w:p>
      <w:pPr>
        <w:pStyle w:val="ListParagraph"/>
        <w:numPr>
          <w:ilvl w:val="0"/>
          <w:numId w:val="2"/>
        </w:numPr>
        <w:spacing w:before="60" w:after="60"/>
      </w:pPr>
      <w:r>
        <w:rPr>
          <w:rFonts w:ascii="Arial" w:cs="Arial" w:eastAsia="Arial" w:hAnsi="Arial"/>
          <w:b w:val="false"/>
          <w:bCs w:val="false"/>
          <w:color w:val="333333"/>
          <w:sz w:val="20"/>
          <w:szCs w:val="20"/>
        </w:rPr>
        <w:t xml:space="preserve">Portfolio holdings API for realistic P&amp;L simulation</w:t>
      </w:r>
    </w:p>
    <w:p>
      <w:pPr>
        <w:pStyle w:val="ListParagraph"/>
        <w:numPr>
          <w:ilvl w:val="0"/>
          <w:numId w:val="2"/>
        </w:numPr>
        <w:spacing w:before="60" w:after="60"/>
      </w:pPr>
      <w:r>
        <w:rPr>
          <w:rFonts w:ascii="Arial" w:cs="Arial" w:eastAsia="Arial" w:hAnsi="Arial"/>
          <w:b w:val="false"/>
          <w:bCs w:val="false"/>
          <w:color w:val="333333"/>
          <w:sz w:val="20"/>
          <w:szCs w:val="20"/>
        </w:rPr>
        <w:t xml:space="preserve">Order preview API (brokerage simulation) for realistic cost calculation</w:t>
      </w:r>
    </w:p>
    <w:p>
      <w:pPr>
        <w:spacing w:before="80" w:after="80"/>
      </w:pPr>
      <w:r>
        <w:t xml:space="preserve"/>
      </w:r>
    </w:p>
    <w:p>
      <w:pPr>
        <w:spacing w:before="80" w:after="80" w:line="276"/>
      </w:pPr>
      <w:r>
        <w:rPr>
          <w:rFonts w:ascii="Arial" w:cs="Arial" w:eastAsia="Arial" w:hAnsi="Arial"/>
          <w:color w:val="333333"/>
          <w:sz w:val="20"/>
          <w:szCs w:val="20"/>
        </w:rPr>
        <w:t xml:space="preserve">API Authentication: OAuth 2.0 via AppKey + SecretKey pair. Session tokens are renewed daily. Static IP registration with SEBI is required per regulatory circular for automated order placement. For paper trading (no real orders), static IP is not strictly required but should be architecturally planned.</w:t>
      </w:r>
    </w:p>
    <w:p>
      <w:pPr>
        <w:spacing w:before="80" w:after="80"/>
      </w:pPr>
      <w:r>
        <w:t xml:space="preserve"/>
      </w:r>
    </w:p>
    <w:p>
      <w:pPr>
        <w:pStyle w:val="Heading3"/>
        <w:spacing w:before="200" w:after="80"/>
      </w:pPr>
      <w:r>
        <w:rPr>
          <w:rFonts w:ascii="Arial" w:cs="Arial" w:eastAsia="Arial" w:hAnsi="Arial"/>
          <w:b/>
          <w:bCs/>
          <w:color w:val="1A3C6E"/>
          <w:sz w:val="22"/>
          <w:szCs w:val="22"/>
        </w:rPr>
        <w:t xml:space="preserve">3.3.2 TradingView (Secondary / Visualization)</w:t>
      </w:r>
    </w:p>
    <w:p>
      <w:pPr>
        <w:spacing w:before="80" w:after="80" w:line="276"/>
      </w:pPr>
      <w:r>
        <w:rPr>
          <w:rFonts w:ascii="Arial" w:cs="Arial" w:eastAsia="Arial" w:hAnsi="Arial"/>
          <w:color w:val="333333"/>
          <w:sz w:val="20"/>
          <w:szCs w:val="20"/>
        </w:rPr>
        <w:t xml:space="preserve">The TradingView Advanced Charts widget (free embed) will be integrated for users who want full chart analysis. TradingView's free Webhook system can also be used to receive TradingView Pine Script alert signals and route them to the AI agent as override signals.</w:t>
      </w:r>
    </w:p>
    <w:p>
      <w:pPr>
        <w:spacing w:before="80" w:after="80"/>
      </w:pPr>
      <w:r>
        <w:t xml:space="preserve"/>
      </w:r>
    </w:p>
    <w:p>
      <w:pPr>
        <w:pStyle w:val="Heading3"/>
        <w:spacing w:before="200" w:after="80"/>
      </w:pPr>
      <w:r>
        <w:rPr>
          <w:rFonts w:ascii="Arial" w:cs="Arial" w:eastAsia="Arial" w:hAnsi="Arial"/>
          <w:b/>
          <w:bCs/>
          <w:color w:val="1A3C6E"/>
          <w:sz w:val="22"/>
          <w:szCs w:val="22"/>
        </w:rPr>
        <w:t xml:space="preserve">3.3.3 Free Supplementary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API / Method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NSE Corporate Filings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NSE India APIs (public)</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REST — no auth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Global Indices (Dow, S&amp;P, Nasdaq, FTSE, Nikkei)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Yahoo Finance (yfinance Python)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Free, unofficial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USD/INR &amp; DXY FX rates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Open Exchange Rates (free tier)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1,000 requests/month 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Crude Oil, Gold prices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commodities-api.com (free tier)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100 requests/month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India Macroeconomic Calendar (RBI, MPC, GDP, CPI)</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Investing.com scraping / RBI website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Scheduled scraping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Market News &amp; Sentiment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NewsAPI.org (free tier)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100 requests/day — 30-day headlines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FII/DII Activity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NSE India public FII/DII data</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Daily REST fetch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India VIX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NSE India public data endpoint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Intraday polling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Put-Call Ratio (PCR)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Computed from Breeze options chain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Derived from Breeze API</w:t>
            </w:r>
          </w:p>
        </w:tc>
      </w:tr>
    </w:tbl>
    <w:p>
      <w:pPr>
        <w:spacing w:before="80" w:after="80"/>
      </w:pPr>
      <w:r>
        <w:t xml:space="preserve"/>
      </w:r>
    </w:p>
    <w:p>
      <w:r>
        <w:br w:type="page"/>
      </w:r>
    </w:p>
    <w:p>
      <w:pPr>
        <w:pStyle w:val="Heading1"/>
        <w:pBdr>
          <w:bottom w:val="single" w:color="E8A020" w:sz="6" w:space="6"/>
        </w:pBdr>
        <w:spacing w:before="400" w:after="200"/>
      </w:pPr>
      <w:r>
        <w:rPr>
          <w:rFonts w:ascii="Arial" w:cs="Arial" w:eastAsia="Arial" w:hAnsi="Arial"/>
          <w:b/>
          <w:bCs/>
          <w:color w:val="1A3C6E"/>
          <w:sz w:val="28"/>
          <w:szCs w:val="28"/>
        </w:rPr>
        <w:t xml:space="preserve">4. Core Features &amp; Functional Requirements</w:t>
      </w:r>
    </w:p>
    <w:p>
      <w:pPr>
        <w:pStyle w:val="Heading2"/>
        <w:spacing w:before="300" w:after="120"/>
      </w:pPr>
      <w:r>
        <w:rPr>
          <w:rFonts w:ascii="Arial" w:cs="Arial" w:eastAsia="Arial" w:hAnsi="Arial"/>
          <w:b/>
          <w:bCs/>
          <w:color w:val="2E6DA4"/>
          <w:sz w:val="24"/>
          <w:szCs w:val="24"/>
        </w:rPr>
        <w:t xml:space="preserve">4.1 User Account &amp; Onboarding</w:t>
      </w:r>
    </w:p>
    <w:p>
      <w:pPr>
        <w:pStyle w:val="ListParagraph"/>
        <w:numPr>
          <w:ilvl w:val="0"/>
          <w:numId w:val="2"/>
        </w:numPr>
        <w:spacing w:before="60" w:after="60"/>
      </w:pPr>
      <w:r>
        <w:rPr>
          <w:rFonts w:ascii="Arial" w:cs="Arial" w:eastAsia="Arial" w:hAnsi="Arial"/>
          <w:b w:val="false"/>
          <w:bCs w:val="false"/>
          <w:color w:val="333333"/>
          <w:sz w:val="20"/>
          <w:szCs w:val="20"/>
        </w:rPr>
        <w:t xml:space="preserve">Email + password registration via Supabase Auth</w:t>
      </w:r>
    </w:p>
    <w:p>
      <w:pPr>
        <w:pStyle w:val="ListParagraph"/>
        <w:numPr>
          <w:ilvl w:val="0"/>
          <w:numId w:val="2"/>
        </w:numPr>
        <w:spacing w:before="60" w:after="60"/>
      </w:pPr>
      <w:r>
        <w:rPr>
          <w:rFonts w:ascii="Arial" w:cs="Arial" w:eastAsia="Arial" w:hAnsi="Arial"/>
          <w:b w:val="false"/>
          <w:bCs w:val="false"/>
          <w:color w:val="333333"/>
          <w:sz w:val="20"/>
          <w:szCs w:val="20"/>
        </w:rPr>
        <w:t xml:space="preserve">Optional Google OAuth single sign-on</w:t>
      </w:r>
    </w:p>
    <w:p>
      <w:pPr>
        <w:pStyle w:val="ListParagraph"/>
        <w:numPr>
          <w:ilvl w:val="0"/>
          <w:numId w:val="2"/>
        </w:numPr>
        <w:spacing w:before="60" w:after="60"/>
      </w:pPr>
      <w:r>
        <w:rPr>
          <w:rFonts w:ascii="Arial" w:cs="Arial" w:eastAsia="Arial" w:hAnsi="Arial"/>
          <w:b w:val="false"/>
          <w:bCs w:val="false"/>
          <w:color w:val="333333"/>
          <w:sz w:val="20"/>
          <w:szCs w:val="20"/>
        </w:rPr>
        <w:t xml:space="preserve">Guided onboarding wizard: risk appetite quiz, capital amount selection (virtual), strategy preference</w:t>
      </w:r>
    </w:p>
    <w:p>
      <w:pPr>
        <w:pStyle w:val="ListParagraph"/>
        <w:numPr>
          <w:ilvl w:val="0"/>
          <w:numId w:val="2"/>
        </w:numPr>
        <w:spacing w:before="60" w:after="60"/>
      </w:pPr>
      <w:r>
        <w:rPr>
          <w:rFonts w:ascii="Arial" w:cs="Arial" w:eastAsia="Arial" w:hAnsi="Arial"/>
          <w:b w:val="false"/>
          <w:bCs w:val="false"/>
          <w:color w:val="333333"/>
          <w:sz w:val="20"/>
          <w:szCs w:val="20"/>
        </w:rPr>
        <w:t xml:space="preserve">ICICI Breeze API credential configuration wizard (AppKey, SecretKey) with step-by-step instructions</w:t>
      </w:r>
    </w:p>
    <w:p>
      <w:pPr>
        <w:pStyle w:val="ListParagraph"/>
        <w:numPr>
          <w:ilvl w:val="0"/>
          <w:numId w:val="2"/>
        </w:numPr>
        <w:spacing w:before="60" w:after="60"/>
      </w:pPr>
      <w:r>
        <w:rPr>
          <w:rFonts w:ascii="Arial" w:cs="Arial" w:eastAsia="Arial" w:hAnsi="Arial"/>
          <w:b w:val="false"/>
          <w:bCs w:val="false"/>
          <w:color w:val="333333"/>
          <w:sz w:val="20"/>
          <w:szCs w:val="20"/>
        </w:rPr>
        <w:t xml:space="preserve">Virtual capital allocation: default ₹10,00,000 (₹10 lakhs) with custom override up to ₹1 crore</w:t>
      </w:r>
    </w:p>
    <w:p>
      <w:pPr>
        <w:pStyle w:val="ListParagraph"/>
        <w:numPr>
          <w:ilvl w:val="0"/>
          <w:numId w:val="2"/>
        </w:numPr>
        <w:spacing w:before="60" w:after="60"/>
      </w:pPr>
      <w:r>
        <w:rPr>
          <w:rFonts w:ascii="Arial" w:cs="Arial" w:eastAsia="Arial" w:hAnsi="Arial"/>
          <w:b w:val="false"/>
          <w:bCs w:val="false"/>
          <w:color w:val="333333"/>
          <w:sz w:val="20"/>
          <w:szCs w:val="20"/>
        </w:rPr>
        <w:t xml:space="preserve">User role: Learner, Strategist, or Observer (AI-only mode)</w:t>
      </w:r>
    </w:p>
    <w:p>
      <w:pPr>
        <w:spacing w:before="80" w:after="80"/>
      </w:pPr>
      <w:r>
        <w:t xml:space="preserve"/>
      </w:r>
    </w:p>
    <w:p>
      <w:pPr>
        <w:pStyle w:val="Heading2"/>
        <w:spacing w:before="300" w:after="120"/>
      </w:pPr>
      <w:r>
        <w:rPr>
          <w:rFonts w:ascii="Arial" w:cs="Arial" w:eastAsia="Arial" w:hAnsi="Arial"/>
          <w:b/>
          <w:bCs/>
          <w:color w:val="2E6DA4"/>
          <w:sz w:val="24"/>
          <w:szCs w:val="24"/>
        </w:rPr>
        <w:t xml:space="preserve">4.2 Paper Trading Engine</w:t>
      </w:r>
    </w:p>
    <w:p>
      <w:pPr>
        <w:pStyle w:val="Heading3"/>
        <w:spacing w:before="200" w:after="80"/>
      </w:pPr>
      <w:r>
        <w:rPr>
          <w:rFonts w:ascii="Arial" w:cs="Arial" w:eastAsia="Arial" w:hAnsi="Arial"/>
          <w:b/>
          <w:bCs/>
          <w:color w:val="1A3C6E"/>
          <w:sz w:val="22"/>
          <w:szCs w:val="22"/>
        </w:rPr>
        <w:t xml:space="preserve">4.2.1 Supported Instruments</w:t>
      </w:r>
    </w:p>
    <w:p>
      <w:pPr>
        <w:pStyle w:val="ListParagraph"/>
        <w:numPr>
          <w:ilvl w:val="0"/>
          <w:numId w:val="2"/>
        </w:numPr>
        <w:spacing w:before="60" w:after="60"/>
      </w:pPr>
      <w:r>
        <w:rPr>
          <w:rFonts w:ascii="Arial" w:cs="Arial" w:eastAsia="Arial" w:hAnsi="Arial"/>
          <w:b w:val="false"/>
          <w:bCs w:val="false"/>
          <w:color w:val="333333"/>
          <w:sz w:val="20"/>
          <w:szCs w:val="20"/>
        </w:rPr>
        <w:t xml:space="preserve">NSE Equity (cash market, delivery and intraday simulation)</w:t>
      </w:r>
    </w:p>
    <w:p>
      <w:pPr>
        <w:pStyle w:val="ListParagraph"/>
        <w:numPr>
          <w:ilvl w:val="0"/>
          <w:numId w:val="2"/>
        </w:numPr>
        <w:spacing w:before="60" w:after="60"/>
      </w:pPr>
      <w:r>
        <w:rPr>
          <w:rFonts w:ascii="Arial" w:cs="Arial" w:eastAsia="Arial" w:hAnsi="Arial"/>
          <w:b w:val="false"/>
          <w:bCs w:val="false"/>
          <w:color w:val="333333"/>
          <w:sz w:val="20"/>
          <w:szCs w:val="20"/>
        </w:rPr>
        <w:t xml:space="preserve">BSE Equity (secondary)</w:t>
      </w:r>
    </w:p>
    <w:p>
      <w:pPr>
        <w:pStyle w:val="ListParagraph"/>
        <w:numPr>
          <w:ilvl w:val="0"/>
          <w:numId w:val="2"/>
        </w:numPr>
        <w:spacing w:before="60" w:after="60"/>
      </w:pPr>
      <w:r>
        <w:rPr>
          <w:rFonts w:ascii="Arial" w:cs="Arial" w:eastAsia="Arial" w:hAnsi="Arial"/>
          <w:b w:val="false"/>
          <w:bCs w:val="false"/>
          <w:color w:val="333333"/>
          <w:sz w:val="20"/>
          <w:szCs w:val="20"/>
        </w:rPr>
        <w:t xml:space="preserve">NSE Futures (Nifty 50, BankNifty, FinNifty, MidCap Nifty, individual stock futures)</w:t>
      </w:r>
    </w:p>
    <w:p>
      <w:pPr>
        <w:pStyle w:val="ListParagraph"/>
        <w:numPr>
          <w:ilvl w:val="0"/>
          <w:numId w:val="2"/>
        </w:numPr>
        <w:spacing w:before="60" w:after="60"/>
      </w:pPr>
      <w:r>
        <w:rPr>
          <w:rFonts w:ascii="Arial" w:cs="Arial" w:eastAsia="Arial" w:hAnsi="Arial"/>
          <w:b w:val="false"/>
          <w:bCs w:val="false"/>
          <w:color w:val="333333"/>
          <w:sz w:val="20"/>
          <w:szCs w:val="20"/>
        </w:rPr>
        <w:t xml:space="preserve">NSE Options (CE/PE, all active weekly and monthly expiries)</w:t>
      </w:r>
    </w:p>
    <w:p>
      <w:pPr>
        <w:pStyle w:val="ListParagraph"/>
        <w:numPr>
          <w:ilvl w:val="0"/>
          <w:numId w:val="2"/>
        </w:numPr>
        <w:spacing w:before="60" w:after="60"/>
      </w:pPr>
      <w:r>
        <w:rPr>
          <w:rFonts w:ascii="Arial" w:cs="Arial" w:eastAsia="Arial" w:hAnsi="Arial"/>
          <w:b w:val="false"/>
          <w:bCs w:val="false"/>
          <w:color w:val="333333"/>
          <w:sz w:val="20"/>
          <w:szCs w:val="20"/>
        </w:rPr>
        <w:t xml:space="preserve">Index ETFs (Nifty BeES, BankBees, Liquid BeES)</w:t>
      </w:r>
    </w:p>
    <w:p>
      <w:pPr>
        <w:spacing w:before="80" w:after="80"/>
      </w:pPr>
      <w:r>
        <w:t xml:space="preserve"/>
      </w:r>
    </w:p>
    <w:p>
      <w:pPr>
        <w:pStyle w:val="Heading3"/>
        <w:spacing w:before="200" w:after="80"/>
      </w:pPr>
      <w:r>
        <w:rPr>
          <w:rFonts w:ascii="Arial" w:cs="Arial" w:eastAsia="Arial" w:hAnsi="Arial"/>
          <w:b/>
          <w:bCs/>
          <w:color w:val="1A3C6E"/>
          <w:sz w:val="22"/>
          <w:szCs w:val="22"/>
        </w:rPr>
        <w:t xml:space="preserve">4.2.2 Order Types</w:t>
      </w:r>
    </w:p>
    <w:p>
      <w:pPr>
        <w:pStyle w:val="ListParagraph"/>
        <w:numPr>
          <w:ilvl w:val="0"/>
          <w:numId w:val="2"/>
        </w:numPr>
        <w:spacing w:before="60" w:after="60"/>
      </w:pPr>
      <w:r>
        <w:rPr>
          <w:rFonts w:ascii="Arial" w:cs="Arial" w:eastAsia="Arial" w:hAnsi="Arial"/>
          <w:b w:val="false"/>
          <w:bCs w:val="false"/>
          <w:color w:val="333333"/>
          <w:sz w:val="20"/>
          <w:szCs w:val="20"/>
        </w:rPr>
        <w:t xml:space="preserve">Market Order (executed at LTP from live Breeze feed)</w:t>
      </w:r>
    </w:p>
    <w:p>
      <w:pPr>
        <w:pStyle w:val="ListParagraph"/>
        <w:numPr>
          <w:ilvl w:val="0"/>
          <w:numId w:val="2"/>
        </w:numPr>
        <w:spacing w:before="60" w:after="60"/>
      </w:pPr>
      <w:r>
        <w:rPr>
          <w:rFonts w:ascii="Arial" w:cs="Arial" w:eastAsia="Arial" w:hAnsi="Arial"/>
          <w:b w:val="false"/>
          <w:bCs w:val="false"/>
          <w:color w:val="333333"/>
          <w:sz w:val="20"/>
          <w:szCs w:val="20"/>
        </w:rPr>
        <w:t xml:space="preserve">Limit Order (queued and auto-filled when price matches)</w:t>
      </w:r>
    </w:p>
    <w:p>
      <w:pPr>
        <w:pStyle w:val="ListParagraph"/>
        <w:numPr>
          <w:ilvl w:val="0"/>
          <w:numId w:val="2"/>
        </w:numPr>
        <w:spacing w:before="60" w:after="60"/>
      </w:pPr>
      <w:r>
        <w:rPr>
          <w:rFonts w:ascii="Arial" w:cs="Arial" w:eastAsia="Arial" w:hAnsi="Arial"/>
          <w:b w:val="false"/>
          <w:bCs w:val="false"/>
          <w:color w:val="333333"/>
          <w:sz w:val="20"/>
          <w:szCs w:val="20"/>
        </w:rPr>
        <w:t xml:space="preserve">Stop-Loss Order (SL-M and SL-Limit)</w:t>
      </w:r>
    </w:p>
    <w:p>
      <w:pPr>
        <w:pStyle w:val="ListParagraph"/>
        <w:numPr>
          <w:ilvl w:val="0"/>
          <w:numId w:val="2"/>
        </w:numPr>
        <w:spacing w:before="60" w:after="60"/>
      </w:pPr>
      <w:r>
        <w:rPr>
          <w:rFonts w:ascii="Arial" w:cs="Arial" w:eastAsia="Arial" w:hAnsi="Arial"/>
          <w:b w:val="false"/>
          <w:bCs w:val="false"/>
          <w:color w:val="333333"/>
          <w:sz w:val="20"/>
          <w:szCs w:val="20"/>
        </w:rPr>
        <w:t xml:space="preserve">Bracket Order (entry + target + stop-loss simultaneously)</w:t>
      </w:r>
    </w:p>
    <w:p>
      <w:pPr>
        <w:pStyle w:val="ListParagraph"/>
        <w:numPr>
          <w:ilvl w:val="0"/>
          <w:numId w:val="2"/>
        </w:numPr>
        <w:spacing w:before="60" w:after="60"/>
      </w:pPr>
      <w:r>
        <w:rPr>
          <w:rFonts w:ascii="Arial" w:cs="Arial" w:eastAsia="Arial" w:hAnsi="Arial"/>
          <w:b w:val="false"/>
          <w:bCs w:val="false"/>
          <w:color w:val="333333"/>
          <w:sz w:val="20"/>
          <w:szCs w:val="20"/>
        </w:rPr>
        <w:t xml:space="preserve">Cover Order (entry + immediate stop-loss)</w:t>
      </w:r>
    </w:p>
    <w:p>
      <w:pPr>
        <w:pStyle w:val="ListParagraph"/>
        <w:numPr>
          <w:ilvl w:val="0"/>
          <w:numId w:val="2"/>
        </w:numPr>
        <w:spacing w:before="60" w:after="60"/>
      </w:pPr>
      <w:r>
        <w:rPr>
          <w:rFonts w:ascii="Arial" w:cs="Arial" w:eastAsia="Arial" w:hAnsi="Arial"/>
          <w:b w:val="false"/>
          <w:bCs w:val="false"/>
          <w:color w:val="333333"/>
          <w:sz w:val="20"/>
          <w:szCs w:val="20"/>
        </w:rPr>
        <w:t xml:space="preserve">Good-Till-Cancelled (GTC) orders across sessions</w:t>
      </w:r>
    </w:p>
    <w:p>
      <w:pPr>
        <w:pStyle w:val="ListParagraph"/>
        <w:numPr>
          <w:ilvl w:val="0"/>
          <w:numId w:val="2"/>
        </w:numPr>
        <w:spacing w:before="60" w:after="60"/>
      </w:pPr>
      <w:r>
        <w:rPr>
          <w:rFonts w:ascii="Arial" w:cs="Arial" w:eastAsia="Arial" w:hAnsi="Arial"/>
          <w:b w:val="false"/>
          <w:bCs w:val="false"/>
          <w:color w:val="333333"/>
          <w:sz w:val="20"/>
          <w:szCs w:val="20"/>
        </w:rPr>
        <w:t xml:space="preserve">After-Market Order (AMO) simulation</w:t>
      </w:r>
    </w:p>
    <w:p>
      <w:pPr>
        <w:spacing w:before="80" w:after="80"/>
      </w:pPr>
      <w:r>
        <w:t xml:space="preserve"/>
      </w:r>
    </w:p>
    <w:p>
      <w:pPr>
        <w:pStyle w:val="Heading3"/>
        <w:spacing w:before="200" w:after="80"/>
      </w:pPr>
      <w:r>
        <w:rPr>
          <w:rFonts w:ascii="Arial" w:cs="Arial" w:eastAsia="Arial" w:hAnsi="Arial"/>
          <w:b/>
          <w:bCs/>
          <w:color w:val="1A3C6E"/>
          <w:sz w:val="22"/>
          <w:szCs w:val="22"/>
        </w:rPr>
        <w:t xml:space="preserve">4.2.3 Realistic Cost Simulation</w:t>
      </w:r>
    </w:p>
    <w:p>
      <w:pPr>
        <w:spacing w:before="80" w:after="80" w:line="276"/>
      </w:pPr>
      <w:r>
        <w:rPr>
          <w:rFonts w:ascii="Arial" w:cs="Arial" w:eastAsia="Arial" w:hAnsi="Arial"/>
          <w:color w:val="333333"/>
          <w:sz w:val="20"/>
          <w:szCs w:val="20"/>
        </w:rPr>
        <w:t xml:space="preserve">Using the Breeze API preview_order endpoint for exact brokerage computation. The engine applies:</w:t>
      </w:r>
    </w:p>
    <w:p>
      <w:pPr>
        <w:pStyle w:val="ListParagraph"/>
        <w:numPr>
          <w:ilvl w:val="0"/>
          <w:numId w:val="2"/>
        </w:numPr>
        <w:spacing w:before="60" w:after="60"/>
      </w:pPr>
      <w:r>
        <w:rPr>
          <w:rFonts w:ascii="Arial" w:cs="Arial" w:eastAsia="Arial" w:hAnsi="Arial"/>
          <w:b w:val="false"/>
          <w:bCs w:val="false"/>
          <w:color w:val="333333"/>
          <w:sz w:val="20"/>
          <w:szCs w:val="20"/>
        </w:rPr>
        <w:t xml:space="preserve">ICICI Direct brokerage schedule (flat rate and percentage)</w:t>
      </w:r>
    </w:p>
    <w:p>
      <w:pPr>
        <w:pStyle w:val="ListParagraph"/>
        <w:numPr>
          <w:ilvl w:val="0"/>
          <w:numId w:val="2"/>
        </w:numPr>
        <w:spacing w:before="60" w:after="60"/>
      </w:pPr>
      <w:r>
        <w:rPr>
          <w:rFonts w:ascii="Arial" w:cs="Arial" w:eastAsia="Arial" w:hAnsi="Arial"/>
          <w:b w:val="false"/>
          <w:bCs w:val="false"/>
          <w:color w:val="333333"/>
          <w:sz w:val="20"/>
          <w:szCs w:val="20"/>
        </w:rPr>
        <w:t xml:space="preserve">Securities Transaction Tax (STT) — 0.1% on delivery equity, 0.025% on intraday, 0.01% on futures sell, 0.05% on options sell</w:t>
      </w:r>
    </w:p>
    <w:p>
      <w:pPr>
        <w:pStyle w:val="ListParagraph"/>
        <w:numPr>
          <w:ilvl w:val="0"/>
          <w:numId w:val="2"/>
        </w:numPr>
        <w:spacing w:before="60" w:after="60"/>
      </w:pPr>
      <w:r>
        <w:rPr>
          <w:rFonts w:ascii="Arial" w:cs="Arial" w:eastAsia="Arial" w:hAnsi="Arial"/>
          <w:b w:val="false"/>
          <w:bCs w:val="false"/>
          <w:color w:val="333333"/>
          <w:sz w:val="20"/>
          <w:szCs w:val="20"/>
        </w:rPr>
        <w:t xml:space="preserve">Exchange Transaction Charges (NSE/BSE rates)</w:t>
      </w:r>
    </w:p>
    <w:p>
      <w:pPr>
        <w:pStyle w:val="ListParagraph"/>
        <w:numPr>
          <w:ilvl w:val="0"/>
          <w:numId w:val="2"/>
        </w:numPr>
        <w:spacing w:before="60" w:after="60"/>
      </w:pPr>
      <w:r>
        <w:rPr>
          <w:rFonts w:ascii="Arial" w:cs="Arial" w:eastAsia="Arial" w:hAnsi="Arial"/>
          <w:b w:val="false"/>
          <w:bCs w:val="false"/>
          <w:color w:val="333333"/>
          <w:sz w:val="20"/>
          <w:szCs w:val="20"/>
        </w:rPr>
        <w:t xml:space="preserve">SEBI Charges (₹10 per crore turnover)</w:t>
      </w:r>
    </w:p>
    <w:p>
      <w:pPr>
        <w:pStyle w:val="ListParagraph"/>
        <w:numPr>
          <w:ilvl w:val="0"/>
          <w:numId w:val="2"/>
        </w:numPr>
        <w:spacing w:before="60" w:after="60"/>
      </w:pPr>
      <w:r>
        <w:rPr>
          <w:rFonts w:ascii="Arial" w:cs="Arial" w:eastAsia="Arial" w:hAnsi="Arial"/>
          <w:b w:val="false"/>
          <w:bCs w:val="false"/>
          <w:color w:val="333333"/>
          <w:sz w:val="20"/>
          <w:szCs w:val="20"/>
        </w:rPr>
        <w:t xml:space="preserve">GST at 18% on brokerage + exchange charges</w:t>
      </w:r>
    </w:p>
    <w:p>
      <w:pPr>
        <w:pStyle w:val="ListParagraph"/>
        <w:numPr>
          <w:ilvl w:val="0"/>
          <w:numId w:val="2"/>
        </w:numPr>
        <w:spacing w:before="60" w:after="60"/>
      </w:pPr>
      <w:r>
        <w:rPr>
          <w:rFonts w:ascii="Arial" w:cs="Arial" w:eastAsia="Arial" w:hAnsi="Arial"/>
          <w:b w:val="false"/>
          <w:bCs w:val="false"/>
          <w:color w:val="333333"/>
          <w:sz w:val="20"/>
          <w:szCs w:val="20"/>
        </w:rPr>
        <w:t xml:space="preserve">Stamp Duty (state-wise, defaulting to Maharashtra rates)</w:t>
      </w:r>
    </w:p>
    <w:p>
      <w:pPr>
        <w:pStyle w:val="ListParagraph"/>
        <w:numPr>
          <w:ilvl w:val="0"/>
          <w:numId w:val="2"/>
        </w:numPr>
        <w:spacing w:before="60" w:after="60"/>
      </w:pPr>
      <w:r>
        <w:rPr>
          <w:rFonts w:ascii="Arial" w:cs="Arial" w:eastAsia="Arial" w:hAnsi="Arial"/>
          <w:b w:val="false"/>
          <w:bCs w:val="false"/>
          <w:color w:val="333333"/>
          <w:sz w:val="20"/>
          <w:szCs w:val="20"/>
        </w:rPr>
        <w:t xml:space="preserve">Short-term and long-term capital gains tax simulation on realized P&amp;L</w:t>
      </w:r>
    </w:p>
    <w:p>
      <w:pPr>
        <w:spacing w:before="80" w:after="80"/>
      </w:pPr>
      <w:r>
        <w:t xml:space="preserve"/>
      </w:r>
    </w:p>
    <w:p>
      <w:pPr>
        <w:pStyle w:val="Heading2"/>
        <w:spacing w:before="300" w:after="120"/>
      </w:pPr>
      <w:r>
        <w:rPr>
          <w:rFonts w:ascii="Arial" w:cs="Arial" w:eastAsia="Arial" w:hAnsi="Arial"/>
          <w:b/>
          <w:bCs/>
          <w:color w:val="2E6DA4"/>
          <w:sz w:val="24"/>
          <w:szCs w:val="24"/>
        </w:rPr>
        <w:t xml:space="preserve">4.3 Portfolio &amp; Risk Dashboard</w:t>
      </w:r>
    </w:p>
    <w:p>
      <w:pPr>
        <w:pStyle w:val="ListParagraph"/>
        <w:numPr>
          <w:ilvl w:val="0"/>
          <w:numId w:val="2"/>
        </w:numPr>
        <w:spacing w:before="60" w:after="60"/>
      </w:pPr>
      <w:r>
        <w:rPr>
          <w:rFonts w:ascii="Arial" w:cs="Arial" w:eastAsia="Arial" w:hAnsi="Arial"/>
          <w:b w:val="false"/>
          <w:bCs w:val="false"/>
          <w:color w:val="333333"/>
          <w:sz w:val="20"/>
          <w:szCs w:val="20"/>
        </w:rPr>
        <w:t xml:space="preserve">Real-time unrealized and realized P&amp;L per position and portfolio-wide</w:t>
      </w:r>
    </w:p>
    <w:p>
      <w:pPr>
        <w:pStyle w:val="ListParagraph"/>
        <w:numPr>
          <w:ilvl w:val="0"/>
          <w:numId w:val="2"/>
        </w:numPr>
        <w:spacing w:before="60" w:after="60"/>
      </w:pPr>
      <w:r>
        <w:rPr>
          <w:rFonts w:ascii="Arial" w:cs="Arial" w:eastAsia="Arial" w:hAnsi="Arial"/>
          <w:b w:val="false"/>
          <w:bCs w:val="false"/>
          <w:color w:val="333333"/>
          <w:sz w:val="20"/>
          <w:szCs w:val="20"/>
        </w:rPr>
        <w:t xml:space="preserve">Portfolio heat map by sector and market cap</w:t>
      </w:r>
    </w:p>
    <w:p>
      <w:pPr>
        <w:pStyle w:val="ListParagraph"/>
        <w:numPr>
          <w:ilvl w:val="0"/>
          <w:numId w:val="2"/>
        </w:numPr>
        <w:spacing w:before="60" w:after="60"/>
      </w:pPr>
      <w:r>
        <w:rPr>
          <w:rFonts w:ascii="Arial" w:cs="Arial" w:eastAsia="Arial" w:hAnsi="Arial"/>
          <w:b w:val="false"/>
          <w:bCs w:val="false"/>
          <w:color w:val="333333"/>
          <w:sz w:val="20"/>
          <w:szCs w:val="20"/>
        </w:rPr>
        <w:t xml:space="preserve">Risk metrics panel: Portfolio Beta, Sharpe Ratio (rolling 30D), Max Drawdown, Win Rate, Profit Factor</w:t>
      </w:r>
    </w:p>
    <w:p>
      <w:pPr>
        <w:pStyle w:val="ListParagraph"/>
        <w:numPr>
          <w:ilvl w:val="0"/>
          <w:numId w:val="2"/>
        </w:numPr>
        <w:spacing w:before="60" w:after="60"/>
      </w:pPr>
      <w:r>
        <w:rPr>
          <w:rFonts w:ascii="Arial" w:cs="Arial" w:eastAsia="Arial" w:hAnsi="Arial"/>
          <w:b w:val="false"/>
          <w:bCs w:val="false"/>
          <w:color w:val="333333"/>
          <w:sz w:val="20"/>
          <w:szCs w:val="20"/>
        </w:rPr>
        <w:t xml:space="preserve">Margin utilization tracker (for F&amp;O positions, simulating SPAN + Exposure margin)</w:t>
      </w:r>
    </w:p>
    <w:p>
      <w:pPr>
        <w:pStyle w:val="ListParagraph"/>
        <w:numPr>
          <w:ilvl w:val="0"/>
          <w:numId w:val="2"/>
        </w:numPr>
        <w:spacing w:before="60" w:after="60"/>
      </w:pPr>
      <w:r>
        <w:rPr>
          <w:rFonts w:ascii="Arial" w:cs="Arial" w:eastAsia="Arial" w:hAnsi="Arial"/>
          <w:b w:val="false"/>
          <w:bCs w:val="false"/>
          <w:color w:val="333333"/>
          <w:sz w:val="20"/>
          <w:szCs w:val="20"/>
        </w:rPr>
        <w:t xml:space="preserve">Daily P&amp;L chart (bar + cumulative line)</w:t>
      </w:r>
    </w:p>
    <w:p>
      <w:pPr>
        <w:pStyle w:val="ListParagraph"/>
        <w:numPr>
          <w:ilvl w:val="0"/>
          <w:numId w:val="2"/>
        </w:numPr>
        <w:spacing w:before="60" w:after="60"/>
      </w:pPr>
      <w:r>
        <w:rPr>
          <w:rFonts w:ascii="Arial" w:cs="Arial" w:eastAsia="Arial" w:hAnsi="Arial"/>
          <w:b w:val="false"/>
          <w:bCs w:val="false"/>
          <w:color w:val="333333"/>
          <w:sz w:val="20"/>
          <w:szCs w:val="20"/>
        </w:rPr>
        <w:t xml:space="preserve">Equity curve chart with drawdown visualization</w:t>
      </w:r>
    </w:p>
    <w:p>
      <w:pPr>
        <w:pStyle w:val="ListParagraph"/>
        <w:numPr>
          <w:ilvl w:val="0"/>
          <w:numId w:val="2"/>
        </w:numPr>
        <w:spacing w:before="60" w:after="60"/>
      </w:pPr>
      <w:r>
        <w:rPr>
          <w:rFonts w:ascii="Arial" w:cs="Arial" w:eastAsia="Arial" w:hAnsi="Arial"/>
          <w:b w:val="false"/>
          <w:bCs w:val="false"/>
          <w:color w:val="333333"/>
          <w:sz w:val="20"/>
          <w:szCs w:val="20"/>
        </w:rPr>
        <w:t xml:space="preserve">Position-level Greeks dashboard for options (Delta, Gamma, Theta, Vega, IV)</w:t>
      </w:r>
    </w:p>
    <w:p>
      <w:pPr>
        <w:spacing w:before="80" w:after="80"/>
      </w:pPr>
      <w:r>
        <w:t xml:space="preserve"/>
      </w:r>
    </w:p>
    <w:p>
      <w:pPr>
        <w:pStyle w:val="Heading2"/>
        <w:spacing w:before="300" w:after="120"/>
      </w:pPr>
      <w:r>
        <w:rPr>
          <w:rFonts w:ascii="Arial" w:cs="Arial" w:eastAsia="Arial" w:hAnsi="Arial"/>
          <w:b/>
          <w:bCs/>
          <w:color w:val="2E6DA4"/>
          <w:sz w:val="24"/>
          <w:szCs w:val="24"/>
        </w:rPr>
        <w:t xml:space="preserve">4.4 Historical Backtesting Module</w:t>
      </w:r>
    </w:p>
    <w:p>
      <w:pPr>
        <w:spacing w:before="80" w:after="80" w:line="276"/>
      </w:pPr>
      <w:r>
        <w:rPr>
          <w:rFonts w:ascii="Arial" w:cs="Arial" w:eastAsia="Arial" w:hAnsi="Arial"/>
          <w:color w:val="333333"/>
          <w:sz w:val="20"/>
          <w:szCs w:val="20"/>
        </w:rPr>
        <w:t xml:space="preserve">Users can backtest any of the AI agent's built-in strategies or custom strategy configurations against up to 3 years of Breeze historical data.</w:t>
      </w:r>
    </w:p>
    <w:p>
      <w:pPr>
        <w:spacing w:before="80" w:after="80"/>
      </w:pPr>
      <w:r>
        <w:t xml:space="preserve"/>
      </w:r>
    </w:p>
    <w:p>
      <w:pPr>
        <w:pStyle w:val="ListParagraph"/>
        <w:numPr>
          <w:ilvl w:val="0"/>
          <w:numId w:val="2"/>
        </w:numPr>
        <w:spacing w:before="60" w:after="60"/>
      </w:pPr>
      <w:r>
        <w:rPr>
          <w:rFonts w:ascii="Arial" w:cs="Arial" w:eastAsia="Arial" w:hAnsi="Arial"/>
          <w:b w:val="false"/>
          <w:bCs w:val="false"/>
          <w:color w:val="333333"/>
          <w:sz w:val="20"/>
          <w:szCs w:val="20"/>
        </w:rPr>
        <w:t xml:space="preserve">Date range selector (default: last 1 year)</w:t>
      </w:r>
    </w:p>
    <w:p>
      <w:pPr>
        <w:pStyle w:val="ListParagraph"/>
        <w:numPr>
          <w:ilvl w:val="0"/>
          <w:numId w:val="2"/>
        </w:numPr>
        <w:spacing w:before="60" w:after="60"/>
      </w:pPr>
      <w:r>
        <w:rPr>
          <w:rFonts w:ascii="Arial" w:cs="Arial" w:eastAsia="Arial" w:hAnsi="Arial"/>
          <w:b w:val="false"/>
          <w:bCs w:val="false"/>
          <w:color w:val="333333"/>
          <w:sz w:val="20"/>
          <w:szCs w:val="20"/>
        </w:rPr>
        <w:t xml:space="preserve">Strategy parameter configuration panel</w:t>
      </w:r>
    </w:p>
    <w:p>
      <w:pPr>
        <w:pStyle w:val="ListParagraph"/>
        <w:numPr>
          <w:ilvl w:val="0"/>
          <w:numId w:val="2"/>
        </w:numPr>
        <w:spacing w:before="60" w:after="60"/>
      </w:pPr>
      <w:r>
        <w:rPr>
          <w:rFonts w:ascii="Arial" w:cs="Arial" w:eastAsia="Arial" w:hAnsi="Arial"/>
          <w:b w:val="false"/>
          <w:bCs w:val="false"/>
          <w:color w:val="333333"/>
          <w:sz w:val="20"/>
          <w:szCs w:val="20"/>
        </w:rPr>
        <w:t xml:space="preserve">Walk-forward optimization support</w:t>
      </w:r>
    </w:p>
    <w:p>
      <w:pPr>
        <w:pStyle w:val="ListParagraph"/>
        <w:numPr>
          <w:ilvl w:val="0"/>
          <w:numId w:val="2"/>
        </w:numPr>
        <w:spacing w:before="60" w:after="60"/>
      </w:pPr>
      <w:r>
        <w:rPr>
          <w:rFonts w:ascii="Arial" w:cs="Arial" w:eastAsia="Arial" w:hAnsi="Arial"/>
          <w:b w:val="false"/>
          <w:bCs w:val="false"/>
          <w:color w:val="333333"/>
          <w:sz w:val="20"/>
          <w:szCs w:val="20"/>
        </w:rPr>
        <w:t xml:space="preserve">Backtest result report: CAGR, Max Drawdown, Sharpe, Sortino, Win Rate, Avg Win/Loss, Profit Factor, Trade Distribution</w:t>
      </w:r>
    </w:p>
    <w:p>
      <w:pPr>
        <w:pStyle w:val="ListParagraph"/>
        <w:numPr>
          <w:ilvl w:val="0"/>
          <w:numId w:val="2"/>
        </w:numPr>
        <w:spacing w:before="60" w:after="60"/>
      </w:pPr>
      <w:r>
        <w:rPr>
          <w:rFonts w:ascii="Arial" w:cs="Arial" w:eastAsia="Arial" w:hAnsi="Arial"/>
          <w:b w:val="false"/>
          <w:bCs w:val="false"/>
          <w:color w:val="333333"/>
          <w:sz w:val="20"/>
          <w:szCs w:val="20"/>
        </w:rPr>
        <w:t xml:space="preserve">Comparison view: up to 3 strategies side-by-side</w:t>
      </w:r>
    </w:p>
    <w:p>
      <w:pPr>
        <w:pStyle w:val="ListParagraph"/>
        <w:numPr>
          <w:ilvl w:val="0"/>
          <w:numId w:val="2"/>
        </w:numPr>
        <w:spacing w:before="60" w:after="60"/>
      </w:pPr>
      <w:r>
        <w:rPr>
          <w:rFonts w:ascii="Arial" w:cs="Arial" w:eastAsia="Arial" w:hAnsi="Arial"/>
          <w:b w:val="false"/>
          <w:bCs w:val="false"/>
          <w:color w:val="333333"/>
          <w:sz w:val="20"/>
          <w:szCs w:val="20"/>
        </w:rPr>
        <w:t xml:space="preserve">Export backtest report as PDF</w:t>
      </w:r>
    </w:p>
    <w:p>
      <w:pPr>
        <w:spacing w:before="80" w:after="80"/>
      </w:pPr>
      <w:r>
        <w:t xml:space="preserve"/>
      </w:r>
    </w:p>
    <w:p>
      <w:r>
        <w:br w:type="page"/>
      </w:r>
    </w:p>
    <w:p>
      <w:pPr>
        <w:pStyle w:val="Heading1"/>
        <w:pBdr>
          <w:bottom w:val="single" w:color="E8A020" w:sz="6" w:space="6"/>
        </w:pBdr>
        <w:spacing w:before="400" w:after="200"/>
      </w:pPr>
      <w:r>
        <w:rPr>
          <w:rFonts w:ascii="Arial" w:cs="Arial" w:eastAsia="Arial" w:hAnsi="Arial"/>
          <w:b/>
          <w:bCs/>
          <w:color w:val="1A3C6E"/>
          <w:sz w:val="28"/>
          <w:szCs w:val="28"/>
        </w:rPr>
        <w:t xml:space="preserve">5. AI Trading Agent — Specification</w:t>
      </w:r>
    </w:p>
    <w:p>
      <w:pPr>
        <w:pStyle w:val="Heading2"/>
        <w:spacing w:before="300" w:after="120"/>
      </w:pPr>
      <w:r>
        <w:rPr>
          <w:rFonts w:ascii="Arial" w:cs="Arial" w:eastAsia="Arial" w:hAnsi="Arial"/>
          <w:b/>
          <w:bCs/>
          <w:color w:val="2E6DA4"/>
          <w:sz w:val="24"/>
          <w:szCs w:val="24"/>
        </w:rPr>
        <w:t xml:space="preserve">5.1 Agent Architecture</w:t>
      </w:r>
    </w:p>
    <w:p>
      <w:pPr>
        <w:spacing w:before="80" w:after="80" w:line="276"/>
      </w:pPr>
      <w:r>
        <w:rPr>
          <w:rFonts w:ascii="Arial" w:cs="Arial" w:eastAsia="Arial" w:hAnsi="Arial"/>
          <w:color w:val="333333"/>
          <w:sz w:val="20"/>
          <w:szCs w:val="20"/>
        </w:rPr>
        <w:t xml:space="preserve">The ZeroLoss AI Trading Agent is a multi-signal, rule-constrained autonomous agent. It is NOT a black-box machine learning model — it is a structured decision engine that uses LLM intelligence (Claude API) for qualitative synthesis (news, macro context, trade rationale generation) layered on top of deterministic quantitative signal rules. This design ensures explainability, auditability, and strict adherence to risk limits.</w:t>
      </w:r>
    </w:p>
    <w:p>
      <w:pPr>
        <w:spacing w:before="80" w:after="80"/>
      </w:pPr>
      <w:r>
        <w:t xml:space="preserve"/>
      </w:r>
    </w:p>
    <w:p>
      <w:pPr>
        <w:spacing w:before="80" w:after="80" w:line="276"/>
      </w:pPr>
      <w:r>
        <w:rPr>
          <w:rFonts w:ascii="Arial" w:cs="Arial" w:eastAsia="Arial" w:hAnsi="Arial"/>
          <w:color w:val="333333"/>
          <w:sz w:val="20"/>
          <w:szCs w:val="20"/>
        </w:rPr>
        <w:t xml:space="preserve">The agent operates in three modes:</w:t>
      </w:r>
    </w:p>
    <w:p>
      <w:pPr>
        <w:pStyle w:val="ListParagraph"/>
        <w:numPr>
          <w:ilvl w:val="0"/>
          <w:numId w:val="3"/>
        </w:numPr>
        <w:spacing w:before="60" w:after="60"/>
      </w:pPr>
      <w:r>
        <w:rPr>
          <w:rFonts w:ascii="Arial" w:cs="Arial" w:eastAsia="Arial" w:hAnsi="Arial"/>
          <w:color w:val="333333"/>
          <w:sz w:val="20"/>
          <w:szCs w:val="20"/>
        </w:rPr>
        <w:t xml:space="preserve">Full Autonomous Mode — agent scans, decides, and executes paper trades independently on a schedule.</w:t>
      </w:r>
    </w:p>
    <w:p>
      <w:pPr>
        <w:pStyle w:val="ListParagraph"/>
        <w:numPr>
          <w:ilvl w:val="0"/>
          <w:numId w:val="3"/>
        </w:numPr>
        <w:spacing w:before="60" w:after="60"/>
      </w:pPr>
      <w:r>
        <w:rPr>
          <w:rFonts w:ascii="Arial" w:cs="Arial" w:eastAsia="Arial" w:hAnsi="Arial"/>
          <w:color w:val="333333"/>
          <w:sz w:val="20"/>
          <w:szCs w:val="20"/>
        </w:rPr>
        <w:t xml:space="preserve">Signal Mode — agent generates signals and trade plans but waits for user confirmation before execution.</w:t>
      </w:r>
    </w:p>
    <w:p>
      <w:pPr>
        <w:pStyle w:val="ListParagraph"/>
        <w:numPr>
          <w:ilvl w:val="0"/>
          <w:numId w:val="3"/>
        </w:numPr>
        <w:spacing w:before="60" w:after="60"/>
      </w:pPr>
      <w:r>
        <w:rPr>
          <w:rFonts w:ascii="Arial" w:cs="Arial" w:eastAsia="Arial" w:hAnsi="Arial"/>
          <w:color w:val="333333"/>
          <w:sz w:val="20"/>
          <w:szCs w:val="20"/>
        </w:rPr>
        <w:t xml:space="preserve">Advisory Mode — agent only provides commentary and alerts; no trades are placed.</w:t>
      </w:r>
    </w:p>
    <w:p>
      <w:pPr>
        <w:spacing w:before="80" w:after="80"/>
      </w:pPr>
      <w:r>
        <w:t xml:space="preserve"/>
      </w:r>
    </w:p>
    <w:p>
      <w:pPr>
        <w:pStyle w:val="Heading2"/>
        <w:spacing w:before="300" w:after="120"/>
      </w:pPr>
      <w:r>
        <w:rPr>
          <w:rFonts w:ascii="Arial" w:cs="Arial" w:eastAsia="Arial" w:hAnsi="Arial"/>
          <w:b/>
          <w:bCs/>
          <w:color w:val="2E6DA4"/>
          <w:sz w:val="24"/>
          <w:szCs w:val="24"/>
        </w:rPr>
        <w:t xml:space="preserve">5.2 Signal Pipeline</w:t>
      </w:r>
    </w:p>
    <w:p>
      <w:pPr>
        <w:spacing w:before="80" w:after="80" w:line="276"/>
      </w:pPr>
      <w:r>
        <w:rPr>
          <w:rFonts w:ascii="Arial" w:cs="Arial" w:eastAsia="Arial" w:hAnsi="Arial"/>
          <w:color w:val="333333"/>
          <w:sz w:val="20"/>
          <w:szCs w:val="20"/>
        </w:rPr>
        <w:t xml:space="preserve">Before any trade is initiated, the agent runs a multi-gate signal pipeline. All gates must be individually scored and a weighted composite score computed. A trade is only initiated if the composite score exceeds the configured minimum threshold (default: 65/100).</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800"/>
        <w:gridCol w:w="3460"/>
      </w:tblGrid>
      <w:tr>
        <w:tc>
          <w:tcPr>
            <w:tcW w:type="dxa" w:w="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Gate #</w:t>
            </w:r>
          </w:p>
        </w:tc>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Signal Layer</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34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G1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Primary Technical Trend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Breeze OHLC (15M + Daily)</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25%</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Volume Confirmation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Breeze tick data</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10%</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G3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Options Market Intelligence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Breeze options chain</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15%</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FII/DII Flow Alignment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NSE public data</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10%</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G5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India VIX Risk Filter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NSE VIX feed</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10%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Global Macro Context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Yahoo Finance + FX rates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10%</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G7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News Sentiment Score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NewsAPI + Claude NLP</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10%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Sector Momentum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Breeze sector indices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G9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Earnings / Event Calendar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NSE calendar + RBI calendar</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5%</w:t>
            </w:r>
          </w:p>
        </w:tc>
      </w:tr>
    </w:tbl>
    <w:p>
      <w:pPr>
        <w:spacing w:before="80" w:after="80"/>
      </w:pPr>
      <w:r>
        <w:t xml:space="preserve"/>
      </w:r>
    </w:p>
    <w:p>
      <w:pPr>
        <w:pStyle w:val="Heading2"/>
        <w:spacing w:before="300" w:after="120"/>
      </w:pPr>
      <w:r>
        <w:rPr>
          <w:rFonts w:ascii="Arial" w:cs="Arial" w:eastAsia="Arial" w:hAnsi="Arial"/>
          <w:b/>
          <w:bCs/>
          <w:color w:val="2E6DA4"/>
          <w:sz w:val="24"/>
          <w:szCs w:val="24"/>
        </w:rPr>
        <w:t xml:space="preserve">5.3 Implemented Trading Strategies</w:t>
      </w:r>
    </w:p>
    <w:p>
      <w:pPr>
        <w:spacing w:before="80" w:after="80" w:line="276"/>
      </w:pPr>
      <w:r>
        <w:rPr>
          <w:rFonts w:ascii="Arial" w:cs="Arial" w:eastAsia="Arial" w:hAnsi="Arial"/>
          <w:color w:val="333333"/>
          <w:sz w:val="20"/>
          <w:szCs w:val="20"/>
        </w:rPr>
        <w:t xml:space="preserve">The agent ships with the following professional strategies, each parameterizable by users:</w:t>
      </w:r>
    </w:p>
    <w:p>
      <w:pPr>
        <w:spacing w:before="80" w:after="80"/>
      </w:pPr>
      <w:r>
        <w:t xml:space="preserve"/>
      </w:r>
    </w:p>
    <w:p>
      <w:pPr>
        <w:pStyle w:val="Heading3"/>
        <w:spacing w:before="200" w:after="80"/>
      </w:pPr>
      <w:r>
        <w:rPr>
          <w:rFonts w:ascii="Arial" w:cs="Arial" w:eastAsia="Arial" w:hAnsi="Arial"/>
          <w:b/>
          <w:bCs/>
          <w:color w:val="1A3C6E"/>
          <w:sz w:val="22"/>
          <w:szCs w:val="22"/>
        </w:rPr>
        <w:t xml:space="preserve">5.3.1 Trend-Following Strategies</w:t>
      </w:r>
    </w:p>
    <w:p>
      <w:pPr>
        <w:pStyle w:val="ListParagraph"/>
        <w:numPr>
          <w:ilvl w:val="0"/>
          <w:numId w:val="2"/>
        </w:numPr>
        <w:spacing w:before="60" w:after="60"/>
      </w:pPr>
      <w:r>
        <w:rPr>
          <w:rFonts w:ascii="Arial" w:cs="Arial" w:eastAsia="Arial" w:hAnsi="Arial"/>
          <w:b w:val="false"/>
          <w:bCs w:val="false"/>
          <w:color w:val="333333"/>
          <w:sz w:val="20"/>
          <w:szCs w:val="20"/>
        </w:rPr>
        <w:t xml:space="preserve">EMA Crossover + ADX Trend Strength (EMA 9/21/50 on 15M charts; ADX &gt; 25 filter)</w:t>
      </w:r>
    </w:p>
    <w:p>
      <w:pPr>
        <w:pStyle w:val="ListParagraph"/>
        <w:numPr>
          <w:ilvl w:val="0"/>
          <w:numId w:val="2"/>
        </w:numPr>
        <w:spacing w:before="60" w:after="60"/>
      </w:pPr>
      <w:r>
        <w:rPr>
          <w:rFonts w:ascii="Arial" w:cs="Arial" w:eastAsia="Arial" w:hAnsi="Arial"/>
          <w:b w:val="false"/>
          <w:bCs w:val="false"/>
          <w:color w:val="333333"/>
          <w:sz w:val="20"/>
          <w:szCs w:val="20"/>
        </w:rPr>
        <w:t xml:space="preserve">Supertrend + MACD Confirmation (Supertrend ATR 10,3 + MACD histogram direction alignment)</w:t>
      </w:r>
    </w:p>
    <w:p>
      <w:pPr>
        <w:pStyle w:val="ListParagraph"/>
        <w:numPr>
          <w:ilvl w:val="0"/>
          <w:numId w:val="2"/>
        </w:numPr>
        <w:spacing w:before="60" w:after="60"/>
      </w:pPr>
      <w:r>
        <w:rPr>
          <w:rFonts w:ascii="Arial" w:cs="Arial" w:eastAsia="Arial" w:hAnsi="Arial"/>
          <w:b w:val="false"/>
          <w:bCs w:val="false"/>
          <w:color w:val="333333"/>
          <w:sz w:val="20"/>
          <w:szCs w:val="20"/>
        </w:rPr>
        <w:t xml:space="preserve">Breakout Momentum (price closes above 52-week high with volume 1.5x average; sector ETF confirmation)</w:t>
      </w:r>
    </w:p>
    <w:p>
      <w:pPr>
        <w:pStyle w:val="ListParagraph"/>
        <w:numPr>
          <w:ilvl w:val="0"/>
          <w:numId w:val="2"/>
        </w:numPr>
        <w:spacing w:before="60" w:after="60"/>
      </w:pPr>
      <w:r>
        <w:rPr>
          <w:rFonts w:ascii="Arial" w:cs="Arial" w:eastAsia="Arial" w:hAnsi="Arial"/>
          <w:b w:val="false"/>
          <w:bCs w:val="false"/>
          <w:color w:val="333333"/>
          <w:sz w:val="20"/>
          <w:szCs w:val="20"/>
        </w:rPr>
        <w:t xml:space="preserve">Opening Range Breakout — OBR (first 15-minute range defined; breakout trade with 1:2 risk-reward minimum)</w:t>
      </w:r>
    </w:p>
    <w:p>
      <w:pPr>
        <w:spacing w:before="80" w:after="80"/>
      </w:pPr>
      <w:r>
        <w:t xml:space="preserve"/>
      </w:r>
    </w:p>
    <w:p>
      <w:pPr>
        <w:pStyle w:val="Heading3"/>
        <w:spacing w:before="200" w:after="80"/>
      </w:pPr>
      <w:r>
        <w:rPr>
          <w:rFonts w:ascii="Arial" w:cs="Arial" w:eastAsia="Arial" w:hAnsi="Arial"/>
          <w:b/>
          <w:bCs/>
          <w:color w:val="1A3C6E"/>
          <w:sz w:val="22"/>
          <w:szCs w:val="22"/>
        </w:rPr>
        <w:t xml:space="preserve">5.3.2 Mean-Reversion Strategies</w:t>
      </w:r>
    </w:p>
    <w:p>
      <w:pPr>
        <w:pStyle w:val="ListParagraph"/>
        <w:numPr>
          <w:ilvl w:val="0"/>
          <w:numId w:val="2"/>
        </w:numPr>
        <w:spacing w:before="60" w:after="60"/>
      </w:pPr>
      <w:r>
        <w:rPr>
          <w:rFonts w:ascii="Arial" w:cs="Arial" w:eastAsia="Arial" w:hAnsi="Arial"/>
          <w:b w:val="false"/>
          <w:bCs w:val="false"/>
          <w:color w:val="333333"/>
          <w:sz w:val="20"/>
          <w:szCs w:val="20"/>
        </w:rPr>
        <w:t xml:space="preserve">RSI Divergence + Bollinger Band Squeeze (RSI 14 divergence + BB width contraction entry)</w:t>
      </w:r>
    </w:p>
    <w:p>
      <w:pPr>
        <w:pStyle w:val="ListParagraph"/>
        <w:numPr>
          <w:ilvl w:val="0"/>
          <w:numId w:val="2"/>
        </w:numPr>
        <w:spacing w:before="60" w:after="60"/>
      </w:pPr>
      <w:r>
        <w:rPr>
          <w:rFonts w:ascii="Arial" w:cs="Arial" w:eastAsia="Arial" w:hAnsi="Arial"/>
          <w:b w:val="false"/>
          <w:bCs w:val="false"/>
          <w:color w:val="333333"/>
          <w:sz w:val="20"/>
          <w:szCs w:val="20"/>
        </w:rPr>
        <w:t xml:space="preserve">VWAP Reversion Intraday (price deviation &gt; 1.5 SD from VWAP; intraday cash market only)</w:t>
      </w:r>
    </w:p>
    <w:p>
      <w:pPr>
        <w:pStyle w:val="ListParagraph"/>
        <w:numPr>
          <w:ilvl w:val="0"/>
          <w:numId w:val="2"/>
        </w:numPr>
        <w:spacing w:before="60" w:after="60"/>
      </w:pPr>
      <w:r>
        <w:rPr>
          <w:rFonts w:ascii="Arial" w:cs="Arial" w:eastAsia="Arial" w:hAnsi="Arial"/>
          <w:b w:val="false"/>
          <w:bCs w:val="false"/>
          <w:color w:val="333333"/>
          <w:sz w:val="20"/>
          <w:szCs w:val="20"/>
        </w:rPr>
        <w:t xml:space="preserve">Options Volatility Reversion — Short Straddle/Strangle (sell options when IV &gt; 90th percentile HV ratio; defined max loss)</w:t>
      </w:r>
    </w:p>
    <w:p>
      <w:pPr>
        <w:spacing w:before="80" w:after="80"/>
      </w:pPr>
      <w:r>
        <w:t xml:space="preserve"/>
      </w:r>
    </w:p>
    <w:p>
      <w:pPr>
        <w:pStyle w:val="Heading3"/>
        <w:spacing w:before="200" w:after="80"/>
      </w:pPr>
      <w:r>
        <w:rPr>
          <w:rFonts w:ascii="Arial" w:cs="Arial" w:eastAsia="Arial" w:hAnsi="Arial"/>
          <w:b/>
          <w:bCs/>
          <w:color w:val="1A3C6E"/>
          <w:sz w:val="22"/>
          <w:szCs w:val="22"/>
        </w:rPr>
        <w:t xml:space="preserve">5.3.3 Options-Specific Strategies</w:t>
      </w:r>
    </w:p>
    <w:p>
      <w:pPr>
        <w:pStyle w:val="ListParagraph"/>
        <w:numPr>
          <w:ilvl w:val="0"/>
          <w:numId w:val="2"/>
        </w:numPr>
        <w:spacing w:before="60" w:after="60"/>
      </w:pPr>
      <w:r>
        <w:rPr>
          <w:rFonts w:ascii="Arial" w:cs="Arial" w:eastAsia="Arial" w:hAnsi="Arial"/>
          <w:b w:val="false"/>
          <w:bCs w:val="false"/>
          <w:color w:val="333333"/>
          <w:sz w:val="20"/>
          <w:szCs w:val="20"/>
        </w:rPr>
        <w:t xml:space="preserve">Iron Condor on Nifty/BankNifty (weekly expiry; delta-neutral range-bound strategy)</w:t>
      </w:r>
    </w:p>
    <w:p>
      <w:pPr>
        <w:pStyle w:val="ListParagraph"/>
        <w:numPr>
          <w:ilvl w:val="0"/>
          <w:numId w:val="2"/>
        </w:numPr>
        <w:spacing w:before="60" w:after="60"/>
      </w:pPr>
      <w:r>
        <w:rPr>
          <w:rFonts w:ascii="Arial" w:cs="Arial" w:eastAsia="Arial" w:hAnsi="Arial"/>
          <w:b w:val="false"/>
          <w:bCs w:val="false"/>
          <w:color w:val="333333"/>
          <w:sz w:val="20"/>
          <w:szCs w:val="20"/>
        </w:rPr>
        <w:t xml:space="preserve">Bull Put Spread / Bear Call Spread (defined-risk directional options plays)</w:t>
      </w:r>
    </w:p>
    <w:p>
      <w:pPr>
        <w:pStyle w:val="ListParagraph"/>
        <w:numPr>
          <w:ilvl w:val="0"/>
          <w:numId w:val="2"/>
        </w:numPr>
        <w:spacing w:before="60" w:after="60"/>
      </w:pPr>
      <w:r>
        <w:rPr>
          <w:rFonts w:ascii="Arial" w:cs="Arial" w:eastAsia="Arial" w:hAnsi="Arial"/>
          <w:b w:val="false"/>
          <w:bCs w:val="false"/>
          <w:color w:val="333333"/>
          <w:sz w:val="20"/>
          <w:szCs w:val="20"/>
        </w:rPr>
        <w:t xml:space="preserve">Theta Decay Harvesting — Short OTM Puts on Index (collect premium on stable index with hard stop)</w:t>
      </w:r>
    </w:p>
    <w:p>
      <w:pPr>
        <w:pStyle w:val="ListParagraph"/>
        <w:numPr>
          <w:ilvl w:val="0"/>
          <w:numId w:val="2"/>
        </w:numPr>
        <w:spacing w:before="60" w:after="60"/>
      </w:pPr>
      <w:r>
        <w:rPr>
          <w:rFonts w:ascii="Arial" w:cs="Arial" w:eastAsia="Arial" w:hAnsi="Arial"/>
          <w:b w:val="false"/>
          <w:bCs w:val="false"/>
          <w:color w:val="333333"/>
          <w:sz w:val="20"/>
          <w:szCs w:val="20"/>
        </w:rPr>
        <w:t xml:space="preserve">Long Strangle Pre-Event (earnings/RBI policy announcements; buy cheap OTM CE + PE)</w:t>
      </w:r>
    </w:p>
    <w:p>
      <w:pPr>
        <w:spacing w:before="80" w:after="80"/>
      </w:pPr>
      <w:r>
        <w:t xml:space="preserve"/>
      </w:r>
    </w:p>
    <w:p>
      <w:pPr>
        <w:pStyle w:val="Heading3"/>
        <w:spacing w:before="200" w:after="80"/>
      </w:pPr>
      <w:r>
        <w:rPr>
          <w:rFonts w:ascii="Arial" w:cs="Arial" w:eastAsia="Arial" w:hAnsi="Arial"/>
          <w:b/>
          <w:bCs/>
          <w:color w:val="1A3C6E"/>
          <w:sz w:val="22"/>
          <w:szCs w:val="22"/>
        </w:rPr>
        <w:t xml:space="preserve">5.3.4 Position Sizing — Kelly Criterion + Fixed Fractional</w:t>
      </w:r>
    </w:p>
    <w:p>
      <w:pPr>
        <w:spacing w:before="80" w:after="80" w:line="276"/>
      </w:pPr>
      <w:r>
        <w:rPr>
          <w:rFonts w:ascii="Arial" w:cs="Arial" w:eastAsia="Arial" w:hAnsi="Arial"/>
          <w:color w:val="333333"/>
          <w:sz w:val="20"/>
          <w:szCs w:val="20"/>
        </w:rPr>
        <w:t xml:space="preserve">The agent uses a blended sizing model:</w:t>
      </w:r>
    </w:p>
    <w:p>
      <w:pPr>
        <w:pStyle w:val="ListParagraph"/>
        <w:numPr>
          <w:ilvl w:val="0"/>
          <w:numId w:val="2"/>
        </w:numPr>
        <w:spacing w:before="60" w:after="60"/>
      </w:pPr>
      <w:r>
        <w:rPr>
          <w:rFonts w:ascii="Arial" w:cs="Arial" w:eastAsia="Arial" w:hAnsi="Arial"/>
          <w:b w:val="false"/>
          <w:bCs w:val="false"/>
          <w:color w:val="333333"/>
          <w:sz w:val="20"/>
          <w:szCs w:val="20"/>
        </w:rPr>
        <w:t xml:space="preserve">Modified Kelly Criterion: f* = (p * b - q) / b, where b = avg win/avg loss, p = win probability from backtest. Kelly fraction is capped at 25% of full Kelly to avoid overbetting.</w:t>
      </w:r>
    </w:p>
    <w:p>
      <w:pPr>
        <w:pStyle w:val="ListParagraph"/>
        <w:numPr>
          <w:ilvl w:val="0"/>
          <w:numId w:val="2"/>
        </w:numPr>
        <w:spacing w:before="60" w:after="60"/>
      </w:pPr>
      <w:r>
        <w:rPr>
          <w:rFonts w:ascii="Arial" w:cs="Arial" w:eastAsia="Arial" w:hAnsi="Arial"/>
          <w:b w:val="false"/>
          <w:bCs w:val="false"/>
          <w:color w:val="333333"/>
          <w:sz w:val="20"/>
          <w:szCs w:val="20"/>
        </w:rPr>
        <w:t xml:space="preserve">Hard capital constraint: no single trade risks more than 1% of total virtual portfolio value.</w:t>
      </w:r>
    </w:p>
    <w:p>
      <w:pPr>
        <w:pStyle w:val="ListParagraph"/>
        <w:numPr>
          <w:ilvl w:val="0"/>
          <w:numId w:val="2"/>
        </w:numPr>
        <w:spacing w:before="60" w:after="60"/>
      </w:pPr>
      <w:r>
        <w:rPr>
          <w:rFonts w:ascii="Arial" w:cs="Arial" w:eastAsia="Arial" w:hAnsi="Arial"/>
          <w:b w:val="false"/>
          <w:bCs w:val="false"/>
          <w:color w:val="333333"/>
          <w:sz w:val="20"/>
          <w:szCs w:val="20"/>
        </w:rPr>
        <w:t xml:space="preserve">Portfolio-level constraint: total open risk across all positions capped at 5% of portfolio value.</w:t>
      </w:r>
    </w:p>
    <w:p>
      <w:pPr>
        <w:spacing w:before="80" w:after="80"/>
      </w:pPr>
      <w:r>
        <w:t xml:space="preserve"/>
      </w:r>
    </w:p>
    <w:p>
      <w:pPr>
        <w:pStyle w:val="Heading2"/>
        <w:spacing w:before="300" w:after="120"/>
      </w:pPr>
      <w:r>
        <w:rPr>
          <w:rFonts w:ascii="Arial" w:cs="Arial" w:eastAsia="Arial" w:hAnsi="Arial"/>
          <w:b/>
          <w:bCs/>
          <w:color w:val="2E6DA4"/>
          <w:sz w:val="24"/>
          <w:szCs w:val="24"/>
        </w:rPr>
        <w:t xml:space="preserve">5.4 Capital Preservation Rules (Non-Negotiable)</w:t>
      </w:r>
    </w:p>
    <w:p>
      <w:pPr>
        <w:spacing w:before="80" w:after="80" w:line="276"/>
      </w:pPr>
      <w:r>
        <w:rPr>
          <w:rFonts w:ascii="Arial" w:cs="Arial" w:eastAsia="Arial" w:hAnsi="Arial"/>
          <w:color w:val="333333"/>
          <w:sz w:val="20"/>
          <w:szCs w:val="20"/>
        </w:rPr>
        <w:t xml:space="preserve">These rules are hardcoded at the engine level and cannot be disabled by users regardless of mode: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3260"/>
      </w:tblGrid>
      <w:tr>
        <w:tc>
          <w:tcPr>
            <w:tcW w:type="dxa" w:w="9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Rule ID</w:t>
            </w:r>
          </w:p>
        </w:tc>
        <w:tc>
          <w:tcPr>
            <w:tcW w:type="dxa" w:w="5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Rule Description</w:t>
            </w:r>
          </w:p>
        </w:tc>
        <w:tc>
          <w:tcPr>
            <w:tcW w:type="dxa" w:w="32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Trigger Action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CP-01</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Daily loss limit: if daily P&amp;L drops below -2% of portfolio NAV, halt all new trades for the day</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Auto-halt + alert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CP-02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Single trade max loss: stop-loss always set; no trade exits without a stop-loss defined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Block order submission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CP-03</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Position concentration: no single stock &gt; 10% of portfolio value</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Block + resize suggestion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CP-04</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India VIX &gt; 22: reduce position sizes by 50%; VIX &gt; 28: halt all new directional trades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Auto-resize / halt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CP-05</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Earnings blackout: no new positions 2 sessions before and 1 session after company earnings release</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Calendar-linked block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CP-06</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Maximum drawdown circuit breaker: if portfolio drawdown from peak exceeds 8%, halt agent for 24 hours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Forced cooldown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CP-07</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Correlation filter: block trades if new position adds &gt; 0.70 correlation to existing open positions</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Block + diversify alert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CP-08</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Theta decay protection for long options: auto-exit long options if DTE &lt; 3 and position is a loss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Auto-exit trigger</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CP-09</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Global shock filter: if S&amp;P 500 futures or SGX Nifty gaps down &gt; 1.5% pre-market, no new longs</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Pre-market scan gate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CP-10</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Currency crisis filter: if USD/INR moves &gt; 1% in a session, halt INR-sensitive sectors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FX-linked sector block</w:t>
            </w:r>
          </w:p>
        </w:tc>
      </w:tr>
    </w:tbl>
    <w:p>
      <w:pPr>
        <w:spacing w:before="80" w:after="80"/>
      </w:pPr>
      <w:r>
        <w:t xml:space="preserve"/>
      </w:r>
    </w:p>
    <w:p>
      <w:pPr>
        <w:pStyle w:val="Heading2"/>
        <w:spacing w:before="300" w:after="120"/>
      </w:pPr>
      <w:r>
        <w:rPr>
          <w:rFonts w:ascii="Arial" w:cs="Arial" w:eastAsia="Arial" w:hAnsi="Arial"/>
          <w:b/>
          <w:bCs/>
          <w:color w:val="2E6DA4"/>
          <w:sz w:val="24"/>
          <w:szCs w:val="24"/>
        </w:rPr>
        <w:t xml:space="preserve">5.5 AI Reasoning Engine (LLM Layer)</w:t>
      </w:r>
    </w:p>
    <w:p>
      <w:pPr>
        <w:spacing w:before="80" w:after="80" w:line="276"/>
      </w:pPr>
      <w:r>
        <w:rPr>
          <w:rFonts w:ascii="Arial" w:cs="Arial" w:eastAsia="Arial" w:hAnsi="Arial"/>
          <w:color w:val="333333"/>
          <w:sz w:val="20"/>
          <w:szCs w:val="20"/>
        </w:rPr>
        <w:t xml:space="preserve">The Claude API (claude-sonnet-4-20250514) is used for three qualitative intelligence tasks:</w:t>
      </w:r>
    </w:p>
    <w:p>
      <w:pPr>
        <w:spacing w:before="80" w:after="80"/>
      </w:pPr>
      <w:r>
        <w:t xml:space="preserve"/>
      </w:r>
    </w:p>
    <w:p>
      <w:pPr>
        <w:pStyle w:val="ListParagraph"/>
        <w:numPr>
          <w:ilvl w:val="0"/>
          <w:numId w:val="3"/>
        </w:numPr>
        <w:spacing w:before="60" w:after="60"/>
      </w:pPr>
      <w:r>
        <w:rPr>
          <w:rFonts w:ascii="Arial" w:cs="Arial" w:eastAsia="Arial" w:hAnsi="Arial"/>
          <w:color w:val="333333"/>
          <w:sz w:val="20"/>
          <w:szCs w:val="20"/>
        </w:rPr>
        <w:t xml:space="preserve">Pre-Trade News Synthesis: before executing a trade, the agent queries NewsAPI for the last 48 hours of news on the stock and sector. Claude evaluates sentiment, identifies material events (earnings, regulatory actions, management changes, credit rating changes) and returns a structured JSON verdict: {sentiment: 'bullish/bearish/neutral', material_risk: true/false, risk_notes: '...'}. A material_risk: true flag blocks the trade.</w:t>
      </w:r>
    </w:p>
    <w:p>
      <w:pPr>
        <w:pStyle w:val="ListParagraph"/>
        <w:numPr>
          <w:ilvl w:val="0"/>
          <w:numId w:val="3"/>
        </w:numPr>
        <w:spacing w:before="60" w:after="60"/>
      </w:pPr>
      <w:r>
        <w:rPr>
          <w:rFonts w:ascii="Arial" w:cs="Arial" w:eastAsia="Arial" w:hAnsi="Arial"/>
          <w:color w:val="333333"/>
          <w:sz w:val="20"/>
          <w:szCs w:val="20"/>
        </w:rPr>
        <w:t xml:space="preserve">Macro Context Assessment: daily pre-market, Claude is prompted with a structured brief containing overnight global index moves, FII/DII flow data, India VIX level, RBI/macro calendar events for the week, and USD/INR movement. Claude returns a Market Stance (Risk-On / Risk-Off / Neutral) and a Key Risk Factors list. This stance influences position sizing and strategy selection for the day.</w:t>
      </w:r>
    </w:p>
    <w:p>
      <w:pPr>
        <w:pStyle w:val="ListParagraph"/>
        <w:numPr>
          <w:ilvl w:val="0"/>
          <w:numId w:val="3"/>
        </w:numPr>
        <w:spacing w:before="60" w:after="60"/>
      </w:pPr>
      <w:r>
        <w:rPr>
          <w:rFonts w:ascii="Arial" w:cs="Arial" w:eastAsia="Arial" w:hAnsi="Arial"/>
          <w:color w:val="333333"/>
          <w:sz w:val="20"/>
          <w:szCs w:val="20"/>
        </w:rPr>
        <w:t xml:space="preserve">Post-Trade Briefing: after each completed trade (win or loss), Claude generates a plain-language 200-word briefing explaining: what signal triggered the trade, what the risk-reward was, whether the trade aligned with macro context, why it succeeded or failed, and one actionable learning point. These briefings form the user's personal trading journal.</w:t>
      </w:r>
    </w:p>
    <w:p>
      <w:pPr>
        <w:spacing w:before="80" w:after="80"/>
      </w:pPr>
      <w:r>
        <w:t xml:space="preserve"/>
      </w:r>
    </w:p>
    <w:p>
      <w:r>
        <w:br w:type="page"/>
      </w:r>
    </w:p>
    <w:p>
      <w:pPr>
        <w:pStyle w:val="Heading1"/>
        <w:pBdr>
          <w:bottom w:val="single" w:color="E8A020" w:sz="6" w:space="6"/>
        </w:pBdr>
        <w:spacing w:before="400" w:after="200"/>
      </w:pPr>
      <w:r>
        <w:rPr>
          <w:rFonts w:ascii="Arial" w:cs="Arial" w:eastAsia="Arial" w:hAnsi="Arial"/>
          <w:b/>
          <w:bCs/>
          <w:color w:val="1A3C6E"/>
          <w:sz w:val="28"/>
          <w:szCs w:val="28"/>
        </w:rPr>
        <w:t xml:space="preserve">6. Unique High-Value Features</w:t>
      </w:r>
    </w:p>
    <w:p>
      <w:pPr>
        <w:spacing w:before="80" w:after="80" w:line="276"/>
      </w:pPr>
      <w:r>
        <w:rPr>
          <w:rFonts w:ascii="Arial" w:cs="Arial" w:eastAsia="Arial" w:hAnsi="Arial"/>
          <w:color w:val="333333"/>
          <w:sz w:val="20"/>
          <w:szCs w:val="20"/>
        </w:rPr>
        <w:t xml:space="preserve">The following features are deliberately absent from typical retail trading applications. They are the specific differentiators that give ZeroLoss AI its institutional edge.</w:t>
      </w:r>
    </w:p>
    <w:p>
      <w:pPr>
        <w:spacing w:before="80" w:after="80"/>
      </w:pPr>
      <w:r>
        <w:t xml:space="preserve"/>
      </w:r>
    </w:p>
    <w:p>
      <w:pPr>
        <w:pStyle w:val="Heading2"/>
        <w:spacing w:before="300" w:after="120"/>
      </w:pPr>
      <w:r>
        <w:rPr>
          <w:rFonts w:ascii="Arial" w:cs="Arial" w:eastAsia="Arial" w:hAnsi="Arial"/>
          <w:b/>
          <w:bCs/>
          <w:color w:val="2E6DA4"/>
          <w:sz w:val="24"/>
          <w:szCs w:val="24"/>
        </w:rPr>
        <w:t xml:space="preserve">6.1 FII/DII Activity Intelligence Layer</w:t>
      </w:r>
    </w:p>
    <w:p>
      <w:pPr>
        <w:spacing w:before="80" w:after="80" w:line="276"/>
      </w:pPr>
      <w:r>
        <w:rPr>
          <w:rFonts w:ascii="Arial" w:cs="Arial" w:eastAsia="Arial" w:hAnsi="Arial"/>
          <w:color w:val="333333"/>
          <w:sz w:val="20"/>
          <w:szCs w:val="20"/>
        </w:rPr>
        <w:t xml:space="preserve">Foreign Institutional Investors (FII) and Domestic Institutional Investors (DII) are the dominant market movers on NSE. Retail apps ignore this data. ZeroLoss AI fetches daily NSE FII/DII provisional data (published at market close) and plots:</w:t>
      </w:r>
    </w:p>
    <w:p>
      <w:pPr>
        <w:pStyle w:val="ListParagraph"/>
        <w:numPr>
          <w:ilvl w:val="0"/>
          <w:numId w:val="2"/>
        </w:numPr>
        <w:spacing w:before="60" w:after="60"/>
      </w:pPr>
      <w:r>
        <w:rPr>
          <w:rFonts w:ascii="Arial" w:cs="Arial" w:eastAsia="Arial" w:hAnsi="Arial"/>
          <w:b w:val="false"/>
          <w:bCs w:val="false"/>
          <w:color w:val="333333"/>
          <w:sz w:val="20"/>
          <w:szCs w:val="20"/>
        </w:rPr>
        <w:t xml:space="preserve">Net FII buy/sell (cash + F&amp;O) with 5-day and 20-day cumulative trend</w:t>
      </w:r>
    </w:p>
    <w:p>
      <w:pPr>
        <w:pStyle w:val="ListParagraph"/>
        <w:numPr>
          <w:ilvl w:val="0"/>
          <w:numId w:val="2"/>
        </w:numPr>
        <w:spacing w:before="60" w:after="60"/>
      </w:pPr>
      <w:r>
        <w:rPr>
          <w:rFonts w:ascii="Arial" w:cs="Arial" w:eastAsia="Arial" w:hAnsi="Arial"/>
          <w:b w:val="false"/>
          <w:bCs w:val="false"/>
          <w:color w:val="333333"/>
          <w:sz w:val="20"/>
          <w:szCs w:val="20"/>
        </w:rPr>
        <w:t xml:space="preserve">FII long/short ratio in index futures (Nifty/BankNifty) — a powerful directional signal</w:t>
      </w:r>
    </w:p>
    <w:p>
      <w:pPr>
        <w:pStyle w:val="ListParagraph"/>
        <w:numPr>
          <w:ilvl w:val="0"/>
          <w:numId w:val="2"/>
        </w:numPr>
        <w:spacing w:before="60" w:after="60"/>
      </w:pPr>
      <w:r>
        <w:rPr>
          <w:rFonts w:ascii="Arial" w:cs="Arial" w:eastAsia="Arial" w:hAnsi="Arial"/>
          <w:b w:val="false"/>
          <w:bCs w:val="false"/>
          <w:color w:val="333333"/>
          <w:sz w:val="20"/>
          <w:szCs w:val="20"/>
        </w:rPr>
        <w:t xml:space="preserve">DII absorption strength (high DII buying when FII sells = support; low DII = vulnerable market)</w:t>
      </w:r>
    </w:p>
    <w:p>
      <w:pPr>
        <w:pStyle w:val="ListParagraph"/>
        <w:numPr>
          <w:ilvl w:val="0"/>
          <w:numId w:val="2"/>
        </w:numPr>
        <w:spacing w:before="60" w:after="60"/>
      </w:pPr>
      <w:r>
        <w:rPr>
          <w:rFonts w:ascii="Arial" w:cs="Arial" w:eastAsia="Arial" w:hAnsi="Arial"/>
          <w:b w:val="false"/>
          <w:bCs w:val="false"/>
          <w:color w:val="333333"/>
          <w:sz w:val="20"/>
          <w:szCs w:val="20"/>
        </w:rPr>
        <w:t xml:space="preserve">Alert: when FII net sell &gt; ₹3,000 crore for 3 consecutive days, AI agent switches to Risk-Off mode automatically</w:t>
      </w:r>
    </w:p>
    <w:p>
      <w:pPr>
        <w:spacing w:before="80" w:after="80"/>
      </w:pPr>
      <w:r>
        <w:t xml:space="preserve"/>
      </w:r>
    </w:p>
    <w:p>
      <w:pPr>
        <w:pStyle w:val="Heading2"/>
        <w:spacing w:before="300" w:after="120"/>
      </w:pPr>
      <w:r>
        <w:rPr>
          <w:rFonts w:ascii="Arial" w:cs="Arial" w:eastAsia="Arial" w:hAnsi="Arial"/>
          <w:b/>
          <w:bCs/>
          <w:color w:val="2E6DA4"/>
          <w:sz w:val="24"/>
          <w:szCs w:val="24"/>
        </w:rPr>
        <w:t xml:space="preserve">6.2 Options Market Intelligence Dashboard</w:t>
      </w:r>
    </w:p>
    <w:p>
      <w:pPr>
        <w:spacing w:before="80" w:after="80" w:line="276"/>
      </w:pPr>
      <w:r>
        <w:rPr>
          <w:rFonts w:ascii="Arial" w:cs="Arial" w:eastAsia="Arial" w:hAnsi="Arial"/>
          <w:color w:val="333333"/>
          <w:sz w:val="20"/>
          <w:szCs w:val="20"/>
        </w:rPr>
        <w:t xml:space="preserve">Options data is the most information-dense real-time signal in markets, yet retail apps either ignore it or present raw numbers without context. ZeroLoss AI transforms options chain data into actionable intelligence:</w:t>
      </w:r>
    </w:p>
    <w:p>
      <w:pPr>
        <w:pStyle w:val="ListParagraph"/>
        <w:numPr>
          <w:ilvl w:val="0"/>
          <w:numId w:val="2"/>
        </w:numPr>
        <w:spacing w:before="60" w:after="60"/>
      </w:pPr>
      <w:r>
        <w:rPr>
          <w:rFonts w:ascii="Arial" w:cs="Arial" w:eastAsia="Arial" w:hAnsi="Arial"/>
          <w:b w:val="false"/>
          <w:bCs w:val="false"/>
          <w:color w:val="333333"/>
          <w:sz w:val="20"/>
          <w:szCs w:val="20"/>
        </w:rPr>
        <w:t xml:space="preserve">Max Pain Level calculator (strike with maximum total option seller profit = most likely expiry magnet)</w:t>
      </w:r>
    </w:p>
    <w:p>
      <w:pPr>
        <w:pStyle w:val="ListParagraph"/>
        <w:numPr>
          <w:ilvl w:val="0"/>
          <w:numId w:val="2"/>
        </w:numPr>
        <w:spacing w:before="60" w:after="60"/>
      </w:pPr>
      <w:r>
        <w:rPr>
          <w:rFonts w:ascii="Arial" w:cs="Arial" w:eastAsia="Arial" w:hAnsi="Arial"/>
          <w:b w:val="false"/>
          <w:bCs w:val="false"/>
          <w:color w:val="333333"/>
          <w:sz w:val="20"/>
          <w:szCs w:val="20"/>
        </w:rPr>
        <w:t xml:space="preserve">Put-Call Ratio (PCR) trend line with historical context (PCR &gt; 1.3 = bullish; PCR &lt; 0.7 = bearish; contrarian interpretation built in)</w:t>
      </w:r>
    </w:p>
    <w:p>
      <w:pPr>
        <w:pStyle w:val="ListParagraph"/>
        <w:numPr>
          <w:ilvl w:val="0"/>
          <w:numId w:val="2"/>
        </w:numPr>
        <w:spacing w:before="60" w:after="60"/>
      </w:pPr>
      <w:r>
        <w:rPr>
          <w:rFonts w:ascii="Arial" w:cs="Arial" w:eastAsia="Arial" w:hAnsi="Arial"/>
          <w:b w:val="false"/>
          <w:bCs w:val="false"/>
          <w:color w:val="333333"/>
          <w:sz w:val="20"/>
          <w:szCs w:val="20"/>
        </w:rPr>
        <w:t xml:space="preserve">Open Interest (OI) heatmap — color-coded strike-level OI across the chain showing support/resistance walls</w:t>
      </w:r>
    </w:p>
    <w:p>
      <w:pPr>
        <w:pStyle w:val="ListParagraph"/>
        <w:numPr>
          <w:ilvl w:val="0"/>
          <w:numId w:val="2"/>
        </w:numPr>
        <w:spacing w:before="60" w:after="60"/>
      </w:pPr>
      <w:r>
        <w:rPr>
          <w:rFonts w:ascii="Arial" w:cs="Arial" w:eastAsia="Arial" w:hAnsi="Arial"/>
          <w:b w:val="false"/>
          <w:bCs w:val="false"/>
          <w:color w:val="333333"/>
          <w:sz w:val="20"/>
          <w:szCs w:val="20"/>
        </w:rPr>
        <w:t xml:space="preserve">Gamma Wall detector — strikes with highest gamma concentration create price absorption zones</w:t>
      </w:r>
    </w:p>
    <w:p>
      <w:pPr>
        <w:pStyle w:val="ListParagraph"/>
        <w:numPr>
          <w:ilvl w:val="0"/>
          <w:numId w:val="2"/>
        </w:numPr>
        <w:spacing w:before="60" w:after="60"/>
      </w:pPr>
      <w:r>
        <w:rPr>
          <w:rFonts w:ascii="Arial" w:cs="Arial" w:eastAsia="Arial" w:hAnsi="Arial"/>
          <w:b w:val="false"/>
          <w:bCs w:val="false"/>
          <w:color w:val="333333"/>
          <w:sz w:val="20"/>
          <w:szCs w:val="20"/>
        </w:rPr>
        <w:t xml:space="preserve">IV Percentile and IV Rank for every active stock and index (identify expensive vs cheap options before trading them)</w:t>
      </w:r>
    </w:p>
    <w:p>
      <w:pPr>
        <w:pStyle w:val="ListParagraph"/>
        <w:numPr>
          <w:ilvl w:val="0"/>
          <w:numId w:val="2"/>
        </w:numPr>
        <w:spacing w:before="60" w:after="60"/>
      </w:pPr>
      <w:r>
        <w:rPr>
          <w:rFonts w:ascii="Arial" w:cs="Arial" w:eastAsia="Arial" w:hAnsi="Arial"/>
          <w:b w:val="false"/>
          <w:bCs w:val="false"/>
          <w:color w:val="333333"/>
          <w:sz w:val="20"/>
          <w:szCs w:val="20"/>
        </w:rPr>
        <w:t xml:space="preserve">Smart Money Options Flow: unusual options activity scanner (large block trades in specific strikes = institutional positioning)</w:t>
      </w:r>
    </w:p>
    <w:p>
      <w:pPr>
        <w:spacing w:before="80" w:after="80"/>
      </w:pPr>
      <w:r>
        <w:t xml:space="preserve"/>
      </w:r>
    </w:p>
    <w:p>
      <w:pPr>
        <w:pStyle w:val="Heading2"/>
        <w:spacing w:before="300" w:after="120"/>
      </w:pPr>
      <w:r>
        <w:rPr>
          <w:rFonts w:ascii="Arial" w:cs="Arial" w:eastAsia="Arial" w:hAnsi="Arial"/>
          <w:b/>
          <w:bCs/>
          <w:color w:val="2E6DA4"/>
          <w:sz w:val="24"/>
          <w:szCs w:val="24"/>
        </w:rPr>
        <w:t xml:space="preserve">6.3 Regime Detection &amp; Adaptive Strategy Switching</w:t>
      </w:r>
    </w:p>
    <w:p>
      <w:pPr>
        <w:spacing w:before="80" w:after="80" w:line="276"/>
      </w:pPr>
      <w:r>
        <w:rPr>
          <w:rFonts w:ascii="Arial" w:cs="Arial" w:eastAsia="Arial" w:hAnsi="Arial"/>
          <w:color w:val="333333"/>
          <w:sz w:val="20"/>
          <w:szCs w:val="20"/>
        </w:rPr>
        <w:t xml:space="preserve">One of the most overlooked concepts in retail trading: strategies that work in trending markets fail in sideways markets, and vice versa. ZeroLoss AI continuously classifies the current market regime and switches strategy emphasis accordingly: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Market Regime</w:t>
            </w:r>
          </w:p>
        </w:tc>
        <w:tc>
          <w:tcPr>
            <w:tcW w:type="dxa" w:w="3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Detection Criteria</w:t>
            </w:r>
          </w:p>
        </w:tc>
        <w:tc>
          <w:tcPr>
            <w:tcW w:type="dxa" w:w="3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Agent Strategy Preference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Strong Uptrend</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Nifty &gt; 50 EMA, ADX &gt; 30, VIX &lt; 15, FII net buyer</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Trend-following, OTM long calls, momentum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Strong Downtrend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Nifty &lt; 50 EMA, ADX &gt; 30, VIX &gt; 20, FII net seller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Short futures, put spreads, defensive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Sideways / Low Volatility</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ADX &lt; 20, Bollinger Bands contracting, VIX &lt; 13</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Iron Condor, short straddle, mean-reversion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High Volatility / Panic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VIX &gt; 25, large gap opens, news shock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 new trades; manage existing only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Recovery / Accumulation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Volume increasing on up days, FII buying, OI buildup</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Staged entry, bull put spreads</w:t>
            </w:r>
          </w:p>
        </w:tc>
      </w:tr>
    </w:tbl>
    <w:p>
      <w:pPr>
        <w:spacing w:before="80" w:after="80"/>
      </w:pPr>
      <w:r>
        <w:t xml:space="preserve"/>
      </w:r>
    </w:p>
    <w:p>
      <w:pPr>
        <w:pStyle w:val="Heading2"/>
        <w:spacing w:before="300" w:after="120"/>
      </w:pPr>
      <w:r>
        <w:rPr>
          <w:rFonts w:ascii="Arial" w:cs="Arial" w:eastAsia="Arial" w:hAnsi="Arial"/>
          <w:b/>
          <w:bCs/>
          <w:color w:val="2E6DA4"/>
          <w:sz w:val="24"/>
          <w:szCs w:val="24"/>
        </w:rPr>
        <w:t xml:space="preserve">6.4 Pre-Market Global Briefing (6:00 AM IST Daily)</w:t>
      </w:r>
    </w:p>
    <w:p>
      <w:pPr>
        <w:spacing w:before="80" w:after="80" w:line="276"/>
      </w:pPr>
      <w:r>
        <w:rPr>
          <w:rFonts w:ascii="Arial" w:cs="Arial" w:eastAsia="Arial" w:hAnsi="Arial"/>
          <w:color w:val="333333"/>
          <w:sz w:val="20"/>
          <w:szCs w:val="20"/>
        </w:rPr>
        <w:t xml:space="preserve">Every trading day at 6:00 AM IST, the AI agent generates a pre-market briefing that institutional traders review before markets open. This briefing includes:</w:t>
      </w:r>
    </w:p>
    <w:p>
      <w:pPr>
        <w:pStyle w:val="ListParagraph"/>
        <w:numPr>
          <w:ilvl w:val="0"/>
          <w:numId w:val="2"/>
        </w:numPr>
        <w:spacing w:before="60" w:after="60"/>
      </w:pPr>
      <w:r>
        <w:rPr>
          <w:rFonts w:ascii="Arial" w:cs="Arial" w:eastAsia="Arial" w:hAnsi="Arial"/>
          <w:b w:val="false"/>
          <w:bCs w:val="false"/>
          <w:color w:val="333333"/>
          <w:sz w:val="20"/>
          <w:szCs w:val="20"/>
        </w:rPr>
        <w:t xml:space="preserve">Overnight performance of Dow Jones, S&amp;P 500, Nasdaq, FTSE 100, Nikkei 225, Hang Seng, DAX</w:t>
      </w:r>
    </w:p>
    <w:p>
      <w:pPr>
        <w:pStyle w:val="ListParagraph"/>
        <w:numPr>
          <w:ilvl w:val="0"/>
          <w:numId w:val="2"/>
        </w:numPr>
        <w:spacing w:before="60" w:after="60"/>
      </w:pPr>
      <w:r>
        <w:rPr>
          <w:rFonts w:ascii="Arial" w:cs="Arial" w:eastAsia="Arial" w:hAnsi="Arial"/>
          <w:b w:val="false"/>
          <w:bCs w:val="false"/>
          <w:color w:val="333333"/>
          <w:sz w:val="20"/>
          <w:szCs w:val="20"/>
        </w:rPr>
        <w:t xml:space="preserve">SGX Nifty gap analysis (pre-indicator of Nifty opening direction)</w:t>
      </w:r>
    </w:p>
    <w:p>
      <w:pPr>
        <w:pStyle w:val="ListParagraph"/>
        <w:numPr>
          <w:ilvl w:val="0"/>
          <w:numId w:val="2"/>
        </w:numPr>
        <w:spacing w:before="60" w:after="60"/>
      </w:pPr>
      <w:r>
        <w:rPr>
          <w:rFonts w:ascii="Arial" w:cs="Arial" w:eastAsia="Arial" w:hAnsi="Arial"/>
          <w:b w:val="false"/>
          <w:bCs w:val="false"/>
          <w:color w:val="333333"/>
          <w:sz w:val="20"/>
          <w:szCs w:val="20"/>
        </w:rPr>
        <w:t xml:space="preserve">Crude oil price and USD/INR movement (key INR/market influences)</w:t>
      </w:r>
    </w:p>
    <w:p>
      <w:pPr>
        <w:pStyle w:val="ListParagraph"/>
        <w:numPr>
          <w:ilvl w:val="0"/>
          <w:numId w:val="2"/>
        </w:numPr>
        <w:spacing w:before="60" w:after="60"/>
      </w:pPr>
      <w:r>
        <w:rPr>
          <w:rFonts w:ascii="Arial" w:cs="Arial" w:eastAsia="Arial" w:hAnsi="Arial"/>
          <w:b w:val="false"/>
          <w:bCs w:val="false"/>
          <w:color w:val="333333"/>
          <w:sz w:val="20"/>
          <w:szCs w:val="20"/>
        </w:rPr>
        <w:t xml:space="preserve">Top 3 macro events of the day (RBI announcements, GDP data, FII limit updates, SEBI circulars)</w:t>
      </w:r>
    </w:p>
    <w:p>
      <w:pPr>
        <w:pStyle w:val="ListParagraph"/>
        <w:numPr>
          <w:ilvl w:val="0"/>
          <w:numId w:val="2"/>
        </w:numPr>
        <w:spacing w:before="60" w:after="60"/>
      </w:pPr>
      <w:r>
        <w:rPr>
          <w:rFonts w:ascii="Arial" w:cs="Arial" w:eastAsia="Arial" w:hAnsi="Arial"/>
          <w:b w:val="false"/>
          <w:bCs w:val="false"/>
          <w:color w:val="333333"/>
          <w:sz w:val="20"/>
          <w:szCs w:val="20"/>
        </w:rPr>
        <w:t xml:space="preserve">Sector watch list: sectors with expected high activity based on global cues and news</w:t>
      </w:r>
    </w:p>
    <w:p>
      <w:pPr>
        <w:pStyle w:val="ListParagraph"/>
        <w:numPr>
          <w:ilvl w:val="0"/>
          <w:numId w:val="2"/>
        </w:numPr>
        <w:spacing w:before="60" w:after="60"/>
      </w:pPr>
      <w:r>
        <w:rPr>
          <w:rFonts w:ascii="Arial" w:cs="Arial" w:eastAsia="Arial" w:hAnsi="Arial"/>
          <w:b w:val="false"/>
          <w:bCs w:val="false"/>
          <w:color w:val="333333"/>
          <w:sz w:val="20"/>
          <w:szCs w:val="20"/>
        </w:rPr>
        <w:t xml:space="preserve">AI Stance for the day: Risk-On / Risk-Off / Neutral with one-sentence justification</w:t>
      </w:r>
    </w:p>
    <w:p>
      <w:pPr>
        <w:pStyle w:val="ListParagraph"/>
        <w:numPr>
          <w:ilvl w:val="0"/>
          <w:numId w:val="2"/>
        </w:numPr>
        <w:spacing w:before="60" w:after="60"/>
      </w:pPr>
      <w:r>
        <w:rPr>
          <w:rFonts w:ascii="Arial" w:cs="Arial" w:eastAsia="Arial" w:hAnsi="Arial"/>
          <w:b w:val="false"/>
          <w:bCs w:val="false"/>
          <w:color w:val="333333"/>
          <w:sz w:val="20"/>
          <w:szCs w:val="20"/>
        </w:rPr>
        <w:t xml:space="preserve">Today's key support/resistance levels for Nifty 50 and BankNifty (derived from previous day OI + technical)</w:t>
      </w:r>
    </w:p>
    <w:p>
      <w:pPr>
        <w:spacing w:before="80" w:after="80"/>
      </w:pPr>
      <w:r>
        <w:t xml:space="preserve"/>
      </w:r>
    </w:p>
    <w:p>
      <w:pPr>
        <w:pStyle w:val="Heading2"/>
        <w:spacing w:before="300" w:after="120"/>
      </w:pPr>
      <w:r>
        <w:rPr>
          <w:rFonts w:ascii="Arial" w:cs="Arial" w:eastAsia="Arial" w:hAnsi="Arial"/>
          <w:b/>
          <w:bCs/>
          <w:color w:val="2E6DA4"/>
          <w:sz w:val="24"/>
          <w:szCs w:val="24"/>
        </w:rPr>
        <w:t xml:space="preserve">6.5 Earnings &amp; Corporate Event Blackout Calendar</w:t>
      </w:r>
    </w:p>
    <w:p>
      <w:pPr>
        <w:spacing w:before="80" w:after="80" w:line="276"/>
      </w:pPr>
      <w:r>
        <w:rPr>
          <w:rFonts w:ascii="Arial" w:cs="Arial" w:eastAsia="Arial" w:hAnsi="Arial"/>
          <w:color w:val="333333"/>
          <w:sz w:val="20"/>
          <w:szCs w:val="20"/>
        </w:rPr>
        <w:t xml:space="preserve">Earnings announcements cause unpredictable price gaps that destroy systematic strategies. Most retail apps have no awareness of this. ZeroLoss AI:</w:t>
      </w:r>
    </w:p>
    <w:p>
      <w:pPr>
        <w:pStyle w:val="ListParagraph"/>
        <w:numPr>
          <w:ilvl w:val="0"/>
          <w:numId w:val="2"/>
        </w:numPr>
        <w:spacing w:before="60" w:after="60"/>
      </w:pPr>
      <w:r>
        <w:rPr>
          <w:rFonts w:ascii="Arial" w:cs="Arial" w:eastAsia="Arial" w:hAnsi="Arial"/>
          <w:b w:val="false"/>
          <w:bCs w:val="false"/>
          <w:color w:val="333333"/>
          <w:sz w:val="20"/>
          <w:szCs w:val="20"/>
        </w:rPr>
        <w:t xml:space="preserve">Maintains a rolling calendar of NSE quarterly results dates, ex-dividend dates, board meetings, and stock splits fetched from NSE India</w:t>
      </w:r>
    </w:p>
    <w:p>
      <w:pPr>
        <w:pStyle w:val="ListParagraph"/>
        <w:numPr>
          <w:ilvl w:val="0"/>
          <w:numId w:val="2"/>
        </w:numPr>
        <w:spacing w:before="60" w:after="60"/>
      </w:pPr>
      <w:r>
        <w:rPr>
          <w:rFonts w:ascii="Arial" w:cs="Arial" w:eastAsia="Arial" w:hAnsi="Arial"/>
          <w:b w:val="false"/>
          <w:bCs w:val="false"/>
          <w:color w:val="333333"/>
          <w:sz w:val="20"/>
          <w:szCs w:val="20"/>
        </w:rPr>
        <w:t xml:space="preserve">Automatically enforces pre-earnings blackouts per CP-05 (no new position 2 sessions before earnings)</w:t>
      </w:r>
    </w:p>
    <w:p>
      <w:pPr>
        <w:pStyle w:val="ListParagraph"/>
        <w:numPr>
          <w:ilvl w:val="0"/>
          <w:numId w:val="2"/>
        </w:numPr>
        <w:spacing w:before="60" w:after="60"/>
      </w:pPr>
      <w:r>
        <w:rPr>
          <w:rFonts w:ascii="Arial" w:cs="Arial" w:eastAsia="Arial" w:hAnsi="Arial"/>
          <w:b w:val="false"/>
          <w:bCs w:val="false"/>
          <w:color w:val="333333"/>
          <w:sz w:val="20"/>
          <w:szCs w:val="20"/>
        </w:rPr>
        <w:t xml:space="preserve">Displays a weekly event calendar widget prominently on the dashboard</w:t>
      </w:r>
    </w:p>
    <w:p>
      <w:pPr>
        <w:pStyle w:val="ListParagraph"/>
        <w:numPr>
          <w:ilvl w:val="0"/>
          <w:numId w:val="2"/>
        </w:numPr>
        <w:spacing w:before="60" w:after="60"/>
      </w:pPr>
      <w:r>
        <w:rPr>
          <w:rFonts w:ascii="Arial" w:cs="Arial" w:eastAsia="Arial" w:hAnsi="Arial"/>
          <w:b w:val="false"/>
          <w:bCs w:val="false"/>
          <w:color w:val="333333"/>
          <w:sz w:val="20"/>
          <w:szCs w:val="20"/>
        </w:rPr>
        <w:t xml:space="preserve">Suggests options strategies (long strangles) pre-earnings as an alternative to directional bets</w:t>
      </w:r>
    </w:p>
    <w:p>
      <w:pPr>
        <w:pStyle w:val="ListParagraph"/>
        <w:numPr>
          <w:ilvl w:val="0"/>
          <w:numId w:val="2"/>
        </w:numPr>
        <w:spacing w:before="60" w:after="60"/>
      </w:pPr>
      <w:r>
        <w:rPr>
          <w:rFonts w:ascii="Arial" w:cs="Arial" w:eastAsia="Arial" w:hAnsi="Arial"/>
          <w:b w:val="false"/>
          <w:bCs w:val="false"/>
          <w:color w:val="333333"/>
          <w:sz w:val="20"/>
          <w:szCs w:val="20"/>
        </w:rPr>
        <w:t xml:space="preserve">Tracks RBI Monetary Policy Committee (MPC) meeting dates and generates pre-MPC hedging alerts</w:t>
      </w:r>
    </w:p>
    <w:p>
      <w:pPr>
        <w:spacing w:before="80" w:after="80"/>
      </w:pPr>
      <w:r>
        <w:t xml:space="preserve"/>
      </w:r>
    </w:p>
    <w:p>
      <w:pPr>
        <w:pStyle w:val="Heading2"/>
        <w:spacing w:before="300" w:after="120"/>
      </w:pPr>
      <w:r>
        <w:rPr>
          <w:rFonts w:ascii="Arial" w:cs="Arial" w:eastAsia="Arial" w:hAnsi="Arial"/>
          <w:b/>
          <w:bCs/>
          <w:color w:val="2E6DA4"/>
          <w:sz w:val="24"/>
          <w:szCs w:val="24"/>
        </w:rPr>
        <w:t xml:space="preserve">6.6 Psychological Safeguard — Revenge Trading Detector</w:t>
      </w:r>
    </w:p>
    <w:p>
      <w:pPr>
        <w:spacing w:before="80" w:after="80" w:line="276"/>
      </w:pPr>
      <w:r>
        <w:rPr>
          <w:rFonts w:ascii="Arial" w:cs="Arial" w:eastAsia="Arial" w:hAnsi="Arial"/>
          <w:color w:val="333333"/>
          <w:sz w:val="20"/>
          <w:szCs w:val="20"/>
        </w:rPr>
        <w:t xml:space="preserve">Revenge trading (placing larger, impulsive trades after a loss) is statistically the leading cause of account blow-up among retail traders. ZeroLoss AI monitors behavioral patterns even in simulation:</w:t>
      </w:r>
    </w:p>
    <w:p>
      <w:pPr>
        <w:pStyle w:val="ListParagraph"/>
        <w:numPr>
          <w:ilvl w:val="0"/>
          <w:numId w:val="2"/>
        </w:numPr>
        <w:spacing w:before="60" w:after="60"/>
      </w:pPr>
      <w:r>
        <w:rPr>
          <w:rFonts w:ascii="Arial" w:cs="Arial" w:eastAsia="Arial" w:hAnsi="Arial"/>
          <w:b w:val="false"/>
          <w:bCs w:val="false"/>
          <w:color w:val="333333"/>
          <w:sz w:val="20"/>
          <w:szCs w:val="20"/>
        </w:rPr>
        <w:t xml:space="preserve">After a losing trade, monitors if the next trade is placed within 10 minutes with a position size &gt; 1.5x the losing trade — flags as probable revenge trade</w:t>
      </w:r>
    </w:p>
    <w:p>
      <w:pPr>
        <w:pStyle w:val="ListParagraph"/>
        <w:numPr>
          <w:ilvl w:val="0"/>
          <w:numId w:val="2"/>
        </w:numPr>
        <w:spacing w:before="60" w:after="60"/>
      </w:pPr>
      <w:r>
        <w:rPr>
          <w:rFonts w:ascii="Arial" w:cs="Arial" w:eastAsia="Arial" w:hAnsi="Arial"/>
          <w:b w:val="false"/>
          <w:bCs w:val="false"/>
          <w:color w:val="333333"/>
          <w:sz w:val="20"/>
          <w:szCs w:val="20"/>
        </w:rPr>
        <w:t xml:space="preserve">Implements a mandatory 30-minute cooling-off period option after a loss exceeding 1% of portfolio</w:t>
      </w:r>
    </w:p>
    <w:p>
      <w:pPr>
        <w:pStyle w:val="ListParagraph"/>
        <w:numPr>
          <w:ilvl w:val="0"/>
          <w:numId w:val="2"/>
        </w:numPr>
        <w:spacing w:before="60" w:after="60"/>
      </w:pPr>
      <w:r>
        <w:rPr>
          <w:rFonts w:ascii="Arial" w:cs="Arial" w:eastAsia="Arial" w:hAnsi="Arial"/>
          <w:b w:val="false"/>
          <w:bCs w:val="false"/>
          <w:color w:val="333333"/>
          <w:sz w:val="20"/>
          <w:szCs w:val="20"/>
        </w:rPr>
        <w:t xml:space="preserve">Weekly behavioral report: trade frequency chart, average holding time post-loss vs post-win, concentration score</w:t>
      </w:r>
    </w:p>
    <w:p>
      <w:pPr>
        <w:pStyle w:val="ListParagraph"/>
        <w:numPr>
          <w:ilvl w:val="0"/>
          <w:numId w:val="2"/>
        </w:numPr>
        <w:spacing w:before="60" w:after="60"/>
      </w:pPr>
      <w:r>
        <w:rPr>
          <w:rFonts w:ascii="Arial" w:cs="Arial" w:eastAsia="Arial" w:hAnsi="Arial"/>
          <w:b w:val="false"/>
          <w:bCs w:val="false"/>
          <w:color w:val="333333"/>
          <w:sz w:val="20"/>
          <w:szCs w:val="20"/>
        </w:rPr>
        <w:t xml:space="preserve">AI commentary in the post-trade journal highlighting revenge trading patterns detected</w:t>
      </w:r>
    </w:p>
    <w:p>
      <w:pPr>
        <w:spacing w:before="80" w:after="80"/>
      </w:pPr>
      <w:r>
        <w:t xml:space="preserve"/>
      </w:r>
    </w:p>
    <w:p>
      <w:pPr>
        <w:pStyle w:val="Heading2"/>
        <w:spacing w:before="300" w:after="120"/>
      </w:pPr>
      <w:r>
        <w:rPr>
          <w:rFonts w:ascii="Arial" w:cs="Arial" w:eastAsia="Arial" w:hAnsi="Arial"/>
          <w:b/>
          <w:bCs/>
          <w:color w:val="2E6DA4"/>
          <w:sz w:val="24"/>
          <w:szCs w:val="24"/>
        </w:rPr>
        <w:t xml:space="preserve">6.7 Sector Rotation Intelligence</w:t>
      </w:r>
    </w:p>
    <w:p>
      <w:pPr>
        <w:spacing w:before="80" w:after="80" w:line="276"/>
      </w:pPr>
      <w:r>
        <w:rPr>
          <w:rFonts w:ascii="Arial" w:cs="Arial" w:eastAsia="Arial" w:hAnsi="Arial"/>
          <w:color w:val="333333"/>
          <w:sz w:val="20"/>
          <w:szCs w:val="20"/>
        </w:rPr>
        <w:t xml:space="preserve">Professional fund managers rotate capital between sectors based on economic cycles. Retail traders are unaware of this cycle. ZeroLoss AI implements:</w:t>
      </w:r>
    </w:p>
    <w:p>
      <w:pPr>
        <w:pStyle w:val="ListParagraph"/>
        <w:numPr>
          <w:ilvl w:val="0"/>
          <w:numId w:val="2"/>
        </w:numPr>
        <w:spacing w:before="60" w:after="60"/>
      </w:pPr>
      <w:r>
        <w:rPr>
          <w:rFonts w:ascii="Arial" w:cs="Arial" w:eastAsia="Arial" w:hAnsi="Arial"/>
          <w:b w:val="false"/>
          <w:bCs w:val="false"/>
          <w:color w:val="333333"/>
          <w:sz w:val="20"/>
          <w:szCs w:val="20"/>
        </w:rPr>
        <w:t xml:space="preserve">Real-time sector performance heatmap (NSE sector indices: Bank, IT, Auto, Pharma, FMCG, Metal, Energy, Realty, Infra)</w:t>
      </w:r>
    </w:p>
    <w:p>
      <w:pPr>
        <w:pStyle w:val="ListParagraph"/>
        <w:numPr>
          <w:ilvl w:val="0"/>
          <w:numId w:val="2"/>
        </w:numPr>
        <w:spacing w:before="60" w:after="60"/>
      </w:pPr>
      <w:r>
        <w:rPr>
          <w:rFonts w:ascii="Arial" w:cs="Arial" w:eastAsia="Arial" w:hAnsi="Arial"/>
          <w:b w:val="false"/>
          <w:bCs w:val="false"/>
          <w:color w:val="333333"/>
          <w:sz w:val="20"/>
          <w:szCs w:val="20"/>
        </w:rPr>
        <w:t xml:space="preserve">Relative Strength Rotation Graph (RRG) — plots each sector on a quadrant chart (Leading, Weakening, Lagging, Improving)</w:t>
      </w:r>
    </w:p>
    <w:p>
      <w:pPr>
        <w:pStyle w:val="ListParagraph"/>
        <w:numPr>
          <w:ilvl w:val="0"/>
          <w:numId w:val="2"/>
        </w:numPr>
        <w:spacing w:before="60" w:after="60"/>
      </w:pPr>
      <w:r>
        <w:rPr>
          <w:rFonts w:ascii="Arial" w:cs="Arial" w:eastAsia="Arial" w:hAnsi="Arial"/>
          <w:b w:val="false"/>
          <w:bCs w:val="false"/>
          <w:color w:val="333333"/>
          <w:sz w:val="20"/>
          <w:szCs w:val="20"/>
        </w:rPr>
        <w:t xml:space="preserve">Sector momentum alerts: when a sector moves from Lagging to Improving for 5+ consecutive days, agent flags it as a rotation opportunity</w:t>
      </w:r>
    </w:p>
    <w:p>
      <w:pPr>
        <w:pStyle w:val="ListParagraph"/>
        <w:numPr>
          <w:ilvl w:val="0"/>
          <w:numId w:val="2"/>
        </w:numPr>
        <w:spacing w:before="60" w:after="60"/>
      </w:pPr>
      <w:r>
        <w:rPr>
          <w:rFonts w:ascii="Arial" w:cs="Arial" w:eastAsia="Arial" w:hAnsi="Arial"/>
          <w:b w:val="false"/>
          <w:bCs w:val="false"/>
          <w:color w:val="333333"/>
          <w:sz w:val="20"/>
          <w:szCs w:val="20"/>
        </w:rPr>
        <w:t xml:space="preserve">Global sector correlation: US Tech sector weakness mapped to Indian IT sector risk; commodity cycle mapped to Metal and Energy sectors</w:t>
      </w:r>
    </w:p>
    <w:p>
      <w:pPr>
        <w:spacing w:before="80" w:after="80"/>
      </w:pPr>
      <w:r>
        <w:t xml:space="preserve"/>
      </w:r>
    </w:p>
    <w:p>
      <w:pPr>
        <w:pStyle w:val="Heading2"/>
        <w:spacing w:before="300" w:after="120"/>
      </w:pPr>
      <w:r>
        <w:rPr>
          <w:rFonts w:ascii="Arial" w:cs="Arial" w:eastAsia="Arial" w:hAnsi="Arial"/>
          <w:b/>
          <w:bCs/>
          <w:color w:val="2E6DA4"/>
          <w:sz w:val="24"/>
          <w:szCs w:val="24"/>
        </w:rPr>
        <w:t xml:space="preserve">6.8 Strategy Competition &amp; Leaderboard</w:t>
      </w:r>
    </w:p>
    <w:p>
      <w:pPr>
        <w:spacing w:before="80" w:after="80" w:line="276"/>
      </w:pPr>
      <w:r>
        <w:rPr>
          <w:rFonts w:ascii="Arial" w:cs="Arial" w:eastAsia="Arial" w:hAnsi="Arial"/>
          <w:color w:val="333333"/>
          <w:sz w:val="20"/>
          <w:szCs w:val="20"/>
        </w:rPr>
        <w:t xml:space="preserve">Gamification for engagement and learning. Users can publish their AI strategy configurations (without sharing account details) to a public leaderboard:</w:t>
      </w:r>
    </w:p>
    <w:p>
      <w:pPr>
        <w:pStyle w:val="ListParagraph"/>
        <w:numPr>
          <w:ilvl w:val="0"/>
          <w:numId w:val="2"/>
        </w:numPr>
        <w:spacing w:before="60" w:after="60"/>
      </w:pPr>
      <w:r>
        <w:rPr>
          <w:rFonts w:ascii="Arial" w:cs="Arial" w:eastAsia="Arial" w:hAnsi="Arial"/>
          <w:b w:val="false"/>
          <w:bCs w:val="false"/>
          <w:color w:val="333333"/>
          <w:sz w:val="20"/>
          <w:szCs w:val="20"/>
        </w:rPr>
        <w:t xml:space="preserve">Top strategies ranked by Sharpe Ratio (not just absolute returns) — discourages reckless risk-taking</w:t>
      </w:r>
    </w:p>
    <w:p>
      <w:pPr>
        <w:pStyle w:val="ListParagraph"/>
        <w:numPr>
          <w:ilvl w:val="0"/>
          <w:numId w:val="2"/>
        </w:numPr>
        <w:spacing w:before="60" w:after="60"/>
      </w:pPr>
      <w:r>
        <w:rPr>
          <w:rFonts w:ascii="Arial" w:cs="Arial" w:eastAsia="Arial" w:hAnsi="Arial"/>
          <w:b w:val="false"/>
          <w:bCs w:val="false"/>
          <w:color w:val="333333"/>
          <w:sz w:val="20"/>
          <w:szCs w:val="20"/>
        </w:rPr>
        <w:t xml:space="preserve">Strategy cards showing: return, max drawdown, win rate, trade count, age of strategy</w:t>
      </w:r>
    </w:p>
    <w:p>
      <w:pPr>
        <w:pStyle w:val="ListParagraph"/>
        <w:numPr>
          <w:ilvl w:val="0"/>
          <w:numId w:val="2"/>
        </w:numPr>
        <w:spacing w:before="60" w:after="60"/>
      </w:pPr>
      <w:r>
        <w:rPr>
          <w:rFonts w:ascii="Arial" w:cs="Arial" w:eastAsia="Arial" w:hAnsi="Arial"/>
          <w:b w:val="false"/>
          <w:bCs w:val="false"/>
          <w:color w:val="333333"/>
          <w:sz w:val="20"/>
          <w:szCs w:val="20"/>
        </w:rPr>
        <w:t xml:space="preserve">Clone and run competitor strategies in your own paper account</w:t>
      </w:r>
    </w:p>
    <w:p>
      <w:pPr>
        <w:pStyle w:val="ListParagraph"/>
        <w:numPr>
          <w:ilvl w:val="0"/>
          <w:numId w:val="2"/>
        </w:numPr>
        <w:spacing w:before="60" w:after="60"/>
      </w:pPr>
      <w:r>
        <w:rPr>
          <w:rFonts w:ascii="Arial" w:cs="Arial" w:eastAsia="Arial" w:hAnsi="Arial"/>
          <w:b w:val="false"/>
          <w:bCs w:val="false"/>
          <w:color w:val="333333"/>
          <w:sz w:val="20"/>
          <w:szCs w:val="20"/>
        </w:rPr>
        <w:t xml:space="preserve">Monthly strategy awards: Best Risk-Adjusted Return, Lowest Drawdown, Best Consistency</w:t>
      </w:r>
    </w:p>
    <w:p>
      <w:pPr>
        <w:spacing w:before="80" w:after="80"/>
      </w:pPr>
      <w:r>
        <w:t xml:space="preserve"/>
      </w:r>
    </w:p>
    <w:p>
      <w:pPr>
        <w:pStyle w:val="Heading2"/>
        <w:spacing w:before="300" w:after="120"/>
      </w:pPr>
      <w:r>
        <w:rPr>
          <w:rFonts w:ascii="Arial" w:cs="Arial" w:eastAsia="Arial" w:hAnsi="Arial"/>
          <w:b/>
          <w:bCs/>
          <w:color w:val="2E6DA4"/>
          <w:sz w:val="24"/>
          <w:szCs w:val="24"/>
        </w:rPr>
        <w:t xml:space="preserve">6.9 Tax-Aware P&amp;L Reporting</w:t>
      </w:r>
    </w:p>
    <w:p>
      <w:pPr>
        <w:spacing w:before="80" w:after="80" w:line="276"/>
      </w:pPr>
      <w:r>
        <w:rPr>
          <w:rFonts w:ascii="Arial" w:cs="Arial" w:eastAsia="Arial" w:hAnsi="Arial"/>
          <w:color w:val="333333"/>
          <w:sz w:val="20"/>
          <w:szCs w:val="20"/>
        </w:rPr>
        <w:t xml:space="preserve">Indian taxation of trading income is complex and poorly understood by retail traders. ZeroLoss AI simulates:</w:t>
      </w:r>
    </w:p>
    <w:p>
      <w:pPr>
        <w:pStyle w:val="ListParagraph"/>
        <w:numPr>
          <w:ilvl w:val="0"/>
          <w:numId w:val="2"/>
        </w:numPr>
        <w:spacing w:before="60" w:after="60"/>
      </w:pPr>
      <w:r>
        <w:rPr>
          <w:rFonts w:ascii="Arial" w:cs="Arial" w:eastAsia="Arial" w:hAnsi="Arial"/>
          <w:b w:val="false"/>
          <w:bCs w:val="false"/>
          <w:color w:val="333333"/>
          <w:sz w:val="20"/>
          <w:szCs w:val="20"/>
        </w:rPr>
        <w:t xml:space="preserve">Business income vs capital gains classification (intraday = speculative business income; delivery &gt; 1 year = LTCG; &lt; 1 year = STCG)</w:t>
      </w:r>
    </w:p>
    <w:p>
      <w:pPr>
        <w:pStyle w:val="ListParagraph"/>
        <w:numPr>
          <w:ilvl w:val="0"/>
          <w:numId w:val="2"/>
        </w:numPr>
        <w:spacing w:before="60" w:after="60"/>
      </w:pPr>
      <w:r>
        <w:rPr>
          <w:rFonts w:ascii="Arial" w:cs="Arial" w:eastAsia="Arial" w:hAnsi="Arial"/>
          <w:b w:val="false"/>
          <w:bCs w:val="false"/>
          <w:color w:val="333333"/>
          <w:sz w:val="20"/>
          <w:szCs w:val="20"/>
        </w:rPr>
        <w:t xml:space="preserve">Running tax liability estimator updated after every trade closure</w:t>
      </w:r>
    </w:p>
    <w:p>
      <w:pPr>
        <w:pStyle w:val="ListParagraph"/>
        <w:numPr>
          <w:ilvl w:val="0"/>
          <w:numId w:val="2"/>
        </w:numPr>
        <w:spacing w:before="60" w:after="60"/>
      </w:pPr>
      <w:r>
        <w:rPr>
          <w:rFonts w:ascii="Arial" w:cs="Arial" w:eastAsia="Arial" w:hAnsi="Arial"/>
          <w:b w:val="false"/>
          <w:bCs w:val="false"/>
          <w:color w:val="333333"/>
          <w:sz w:val="20"/>
          <w:szCs w:val="20"/>
        </w:rPr>
        <w:t xml:space="preserve">F&amp;O income classified as non-speculative business income with applicable ITR-3 section reference</w:t>
      </w:r>
    </w:p>
    <w:p>
      <w:pPr>
        <w:pStyle w:val="ListParagraph"/>
        <w:numPr>
          <w:ilvl w:val="0"/>
          <w:numId w:val="2"/>
        </w:numPr>
        <w:spacing w:before="60" w:after="60"/>
      </w:pPr>
      <w:r>
        <w:rPr>
          <w:rFonts w:ascii="Arial" w:cs="Arial" w:eastAsia="Arial" w:hAnsi="Arial"/>
          <w:b w:val="false"/>
          <w:bCs w:val="false"/>
          <w:color w:val="333333"/>
          <w:sz w:val="20"/>
          <w:szCs w:val="20"/>
        </w:rPr>
        <w:t xml:space="preserve">STT, transaction charges deducted from P&amp;L automatically for accurate net returns</w:t>
      </w:r>
    </w:p>
    <w:p>
      <w:pPr>
        <w:pStyle w:val="ListParagraph"/>
        <w:numPr>
          <w:ilvl w:val="0"/>
          <w:numId w:val="2"/>
        </w:numPr>
        <w:spacing w:before="60" w:after="60"/>
      </w:pPr>
      <w:r>
        <w:rPr>
          <w:rFonts w:ascii="Arial" w:cs="Arial" w:eastAsia="Arial" w:hAnsi="Arial"/>
          <w:b w:val="false"/>
          <w:bCs w:val="false"/>
          <w:color w:val="333333"/>
          <w:sz w:val="20"/>
          <w:szCs w:val="20"/>
        </w:rPr>
        <w:t xml:space="preserve">Exportable tax P&amp;L statement formatted for CA review</w:t>
      </w:r>
    </w:p>
    <w:p>
      <w:pPr>
        <w:spacing w:before="80" w:after="80"/>
      </w:pPr>
      <w:r>
        <w:t xml:space="preserve"/>
      </w:r>
    </w:p>
    <w:p>
      <w:r>
        <w:br w:type="page"/>
      </w:r>
    </w:p>
    <w:p>
      <w:pPr>
        <w:pStyle w:val="Heading1"/>
        <w:pBdr>
          <w:bottom w:val="single" w:color="E8A020" w:sz="6" w:space="6"/>
        </w:pBdr>
        <w:spacing w:before="400" w:after="200"/>
      </w:pPr>
      <w:r>
        <w:rPr>
          <w:rFonts w:ascii="Arial" w:cs="Arial" w:eastAsia="Arial" w:hAnsi="Arial"/>
          <w:b/>
          <w:bCs/>
          <w:color w:val="1A3C6E"/>
          <w:sz w:val="28"/>
          <w:szCs w:val="28"/>
        </w:rPr>
        <w:t xml:space="preserve">7. User Interface — Screens &amp; UX Requirements</w:t>
      </w:r>
    </w:p>
    <w:p>
      <w:pPr>
        <w:pStyle w:val="Heading2"/>
        <w:spacing w:before="300" w:after="120"/>
      </w:pPr>
      <w:r>
        <w:rPr>
          <w:rFonts w:ascii="Arial" w:cs="Arial" w:eastAsia="Arial" w:hAnsi="Arial"/>
          <w:b/>
          <w:bCs/>
          <w:color w:val="2E6DA4"/>
          <w:sz w:val="24"/>
          <w:szCs w:val="24"/>
        </w:rPr>
        <w:t xml:space="preserve">7.1 Design Principles</w:t>
      </w:r>
    </w:p>
    <w:p>
      <w:pPr>
        <w:pStyle w:val="ListParagraph"/>
        <w:numPr>
          <w:ilvl w:val="0"/>
          <w:numId w:val="2"/>
        </w:numPr>
        <w:spacing w:before="60" w:after="60"/>
      </w:pPr>
      <w:r>
        <w:rPr>
          <w:rFonts w:ascii="Arial" w:cs="Arial" w:eastAsia="Arial" w:hAnsi="Arial"/>
          <w:b w:val="false"/>
          <w:bCs w:val="false"/>
          <w:color w:val="333333"/>
          <w:sz w:val="20"/>
          <w:szCs w:val="20"/>
        </w:rPr>
        <w:t xml:space="preserve">Dark mode default (reduces eye strain during long trading sessions); light mode toggle available</w:t>
      </w:r>
    </w:p>
    <w:p>
      <w:pPr>
        <w:pStyle w:val="ListParagraph"/>
        <w:numPr>
          <w:ilvl w:val="0"/>
          <w:numId w:val="2"/>
        </w:numPr>
        <w:spacing w:before="60" w:after="60"/>
      </w:pPr>
      <w:r>
        <w:rPr>
          <w:rFonts w:ascii="Arial" w:cs="Arial" w:eastAsia="Arial" w:hAnsi="Arial"/>
          <w:b w:val="false"/>
          <w:bCs w:val="false"/>
          <w:color w:val="333333"/>
          <w:sz w:val="20"/>
          <w:szCs w:val="20"/>
        </w:rPr>
        <w:t xml:space="preserve">Data-dense but not cluttered — inspired by Bloomberg Terminal layout logic, simplified for retail</w:t>
      </w:r>
    </w:p>
    <w:p>
      <w:pPr>
        <w:pStyle w:val="ListParagraph"/>
        <w:numPr>
          <w:ilvl w:val="0"/>
          <w:numId w:val="2"/>
        </w:numPr>
        <w:spacing w:before="60" w:after="60"/>
      </w:pPr>
      <w:r>
        <w:rPr>
          <w:rFonts w:ascii="Arial" w:cs="Arial" w:eastAsia="Arial" w:hAnsi="Arial"/>
          <w:b w:val="false"/>
          <w:bCs w:val="false"/>
          <w:color w:val="333333"/>
          <w:sz w:val="20"/>
          <w:szCs w:val="20"/>
        </w:rPr>
        <w:t xml:space="preserve">Color coding: Green = bullish/profit, Red = bearish/loss, Blue = neutral/AI action, Amber = warning/alert</w:t>
      </w:r>
    </w:p>
    <w:p>
      <w:pPr>
        <w:pStyle w:val="ListParagraph"/>
        <w:numPr>
          <w:ilvl w:val="0"/>
          <w:numId w:val="2"/>
        </w:numPr>
        <w:spacing w:before="60" w:after="60"/>
      </w:pPr>
      <w:r>
        <w:rPr>
          <w:rFonts w:ascii="Arial" w:cs="Arial" w:eastAsia="Arial" w:hAnsi="Arial"/>
          <w:b w:val="false"/>
          <w:bCs w:val="false"/>
          <w:color w:val="333333"/>
          <w:sz w:val="20"/>
          <w:szCs w:val="20"/>
        </w:rPr>
        <w:t xml:space="preserve">Mobile-responsive design (critical for Indian users on mobile-first devices)</w:t>
      </w:r>
    </w:p>
    <w:p>
      <w:pPr>
        <w:pStyle w:val="ListParagraph"/>
        <w:numPr>
          <w:ilvl w:val="0"/>
          <w:numId w:val="2"/>
        </w:numPr>
        <w:spacing w:before="60" w:after="60"/>
      </w:pPr>
      <w:r>
        <w:rPr>
          <w:rFonts w:ascii="Arial" w:cs="Arial" w:eastAsia="Arial" w:hAnsi="Arial"/>
          <w:b w:val="false"/>
          <w:bCs w:val="false"/>
          <w:color w:val="333333"/>
          <w:sz w:val="20"/>
          <w:szCs w:val="20"/>
        </w:rPr>
        <w:t xml:space="preserve">Sub-500ms interactive response time for all UI elements; critical price data updates &lt; 200ms</w:t>
      </w:r>
    </w:p>
    <w:p>
      <w:pPr>
        <w:spacing w:before="80" w:after="80"/>
      </w:pPr>
      <w:r>
        <w:t xml:space="preserve"/>
      </w:r>
    </w:p>
    <w:p>
      <w:pPr>
        <w:pStyle w:val="Heading2"/>
        <w:spacing w:before="300" w:after="120"/>
      </w:pPr>
      <w:r>
        <w:rPr>
          <w:rFonts w:ascii="Arial" w:cs="Arial" w:eastAsia="Arial" w:hAnsi="Arial"/>
          <w:b/>
          <w:bCs/>
          <w:color w:val="2E6DA4"/>
          <w:sz w:val="24"/>
          <w:szCs w:val="24"/>
        </w:rPr>
        <w:t xml:space="preserve">7.2 Key Screens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4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Key Components</w:t>
            </w:r>
          </w:p>
        </w:tc>
        <w:tc>
          <w:tcPr>
            <w:tcW w:type="dxa" w:w="2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Dashboard (Home)</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Portfolio summary widget, AI Agent status, Pre-market briefing card, Today's trade feed, VIX widget, Global indices strip</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P0 — 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Trading Terminal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Breeze live chart (TradingView embed), Order entry panel, Watchlist, Market depth, Active orders, Option chain quick view</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P0 — Critical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AI Agent Control Panel</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Agent mode selector, Active strategy list, Signal strength gauges (G1-G9), Today's AI rationale, Capital preservation status board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P0 — 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Intelligence Dashboard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FII/DII flow chart, Options OI heatmap, PCR trend, Sector RRG, Max Pain calculator, Global indices table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P1 — High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Portfolio &amp; Risk</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Positions table, P&amp;L chart, Equity curve, Drawdown chart, Greeks table (F&amp;O), Risk metrics cards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P0 — 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Backtesting Module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Strategy config panel, Date range picker, Progress bar, Results report, Equity curve chart, Trade log table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P1 — High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Trade Journal</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Chronological trade cards, AI post-trade briefings, Win/loss tags, Filter by strategy/date/instrument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P1 — 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Learning Hub</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Video tutorials, Concept library (technical analysis, options, risk management), Quiz engine, Progress tracker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P2 — Medium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Settings</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Breeze API config, Virtual capital management, Notification preferences, Tax domicile, Theme, Export options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P1 — High</w:t>
            </w:r>
          </w:p>
        </w:tc>
      </w:tr>
    </w:tbl>
    <w:p>
      <w:pPr>
        <w:spacing w:before="80" w:after="80"/>
      </w:pPr>
      <w:r>
        <w:t xml:space="preserve"/>
      </w:r>
    </w:p>
    <w:p>
      <w:r>
        <w:br w:type="page"/>
      </w:r>
    </w:p>
    <w:p>
      <w:pPr>
        <w:pStyle w:val="Heading1"/>
        <w:pBdr>
          <w:bottom w:val="single" w:color="E8A020" w:sz="6" w:space="6"/>
        </w:pBdr>
        <w:spacing w:before="400" w:after="200"/>
      </w:pPr>
      <w:r>
        <w:rPr>
          <w:rFonts w:ascii="Arial" w:cs="Arial" w:eastAsia="Arial" w:hAnsi="Arial"/>
          <w:b/>
          <w:bCs/>
          <w:color w:val="1A3C6E"/>
          <w:sz w:val="28"/>
          <w:szCs w:val="28"/>
        </w:rPr>
        <w:t xml:space="preserve">8. Non-Functional Requirements</w:t>
      </w:r>
    </w:p>
    <w:p>
      <w:pPr>
        <w:pStyle w:val="Heading2"/>
        <w:spacing w:before="300" w:after="120"/>
      </w:pPr>
      <w:r>
        <w:rPr>
          <w:rFonts w:ascii="Arial" w:cs="Arial" w:eastAsia="Arial" w:hAnsi="Arial"/>
          <w:b/>
          <w:bCs/>
          <w:color w:val="2E6DA4"/>
          <w:sz w:val="24"/>
          <w:szCs w:val="24"/>
        </w:rPr>
        <w:t xml:space="preserve">8.1 Performance</w:t>
      </w:r>
    </w:p>
    <w:p>
      <w:pPr>
        <w:pStyle w:val="ListParagraph"/>
        <w:numPr>
          <w:ilvl w:val="0"/>
          <w:numId w:val="2"/>
        </w:numPr>
        <w:spacing w:before="60" w:after="60"/>
      </w:pPr>
      <w:r>
        <w:rPr>
          <w:rFonts w:ascii="Arial" w:cs="Arial" w:eastAsia="Arial" w:hAnsi="Arial"/>
          <w:b w:val="false"/>
          <w:bCs w:val="false"/>
          <w:color w:val="333333"/>
          <w:sz w:val="20"/>
          <w:szCs w:val="20"/>
        </w:rPr>
        <w:t xml:space="preserve">Live price updates via WebSocket: &lt; 200ms end-to-end latency</w:t>
      </w:r>
    </w:p>
    <w:p>
      <w:pPr>
        <w:pStyle w:val="ListParagraph"/>
        <w:numPr>
          <w:ilvl w:val="0"/>
          <w:numId w:val="2"/>
        </w:numPr>
        <w:spacing w:before="60" w:after="60"/>
      </w:pPr>
      <w:r>
        <w:rPr>
          <w:rFonts w:ascii="Arial" w:cs="Arial" w:eastAsia="Arial" w:hAnsi="Arial"/>
          <w:b w:val="false"/>
          <w:bCs w:val="false"/>
          <w:color w:val="333333"/>
          <w:sz w:val="20"/>
          <w:szCs w:val="20"/>
        </w:rPr>
        <w:t xml:space="preserve">API response time (P95): &lt; 500ms for all non-chart endpoints</w:t>
      </w:r>
    </w:p>
    <w:p>
      <w:pPr>
        <w:pStyle w:val="ListParagraph"/>
        <w:numPr>
          <w:ilvl w:val="0"/>
          <w:numId w:val="2"/>
        </w:numPr>
        <w:spacing w:before="60" w:after="60"/>
      </w:pPr>
      <w:r>
        <w:rPr>
          <w:rFonts w:ascii="Arial" w:cs="Arial" w:eastAsia="Arial" w:hAnsi="Arial"/>
          <w:b w:val="false"/>
          <w:bCs w:val="false"/>
          <w:color w:val="333333"/>
          <w:sz w:val="20"/>
          <w:szCs w:val="20"/>
        </w:rPr>
        <w:t xml:space="preserve">Dashboard initial load: &lt; 3 seconds on 4G mobile connection</w:t>
      </w:r>
    </w:p>
    <w:p>
      <w:pPr>
        <w:pStyle w:val="ListParagraph"/>
        <w:numPr>
          <w:ilvl w:val="0"/>
          <w:numId w:val="2"/>
        </w:numPr>
        <w:spacing w:before="60" w:after="60"/>
      </w:pPr>
      <w:r>
        <w:rPr>
          <w:rFonts w:ascii="Arial" w:cs="Arial" w:eastAsia="Arial" w:hAnsi="Arial"/>
          <w:b w:val="false"/>
          <w:bCs w:val="false"/>
          <w:color w:val="333333"/>
          <w:sz w:val="20"/>
          <w:szCs w:val="20"/>
        </w:rPr>
        <w:t xml:space="preserve">Backtest computation: &lt; 30 seconds for 1-year of daily data; &lt; 5 minutes for 3-year tick data</w:t>
      </w:r>
    </w:p>
    <w:p>
      <w:pPr>
        <w:pStyle w:val="ListParagraph"/>
        <w:numPr>
          <w:ilvl w:val="0"/>
          <w:numId w:val="2"/>
        </w:numPr>
        <w:spacing w:before="60" w:after="60"/>
      </w:pPr>
      <w:r>
        <w:rPr>
          <w:rFonts w:ascii="Arial" w:cs="Arial" w:eastAsia="Arial" w:hAnsi="Arial"/>
          <w:b w:val="false"/>
          <w:bCs w:val="false"/>
          <w:color w:val="333333"/>
          <w:sz w:val="20"/>
          <w:szCs w:val="20"/>
        </w:rPr>
        <w:t xml:space="preserve">Concurrent users (free-tier target): 50 simultaneous sessions on Render free tier</w:t>
      </w:r>
    </w:p>
    <w:p>
      <w:pPr>
        <w:spacing w:before="80" w:after="80"/>
      </w:pPr>
      <w:r>
        <w:t xml:space="preserve"/>
      </w:r>
    </w:p>
    <w:p>
      <w:pPr>
        <w:pStyle w:val="Heading2"/>
        <w:spacing w:before="300" w:after="120"/>
      </w:pPr>
      <w:r>
        <w:rPr>
          <w:rFonts w:ascii="Arial" w:cs="Arial" w:eastAsia="Arial" w:hAnsi="Arial"/>
          <w:b/>
          <w:bCs/>
          <w:color w:val="2E6DA4"/>
          <w:sz w:val="24"/>
          <w:szCs w:val="24"/>
        </w:rPr>
        <w:t xml:space="preserve">8.2 Security</w:t>
      </w:r>
    </w:p>
    <w:p>
      <w:pPr>
        <w:pStyle w:val="ListParagraph"/>
        <w:numPr>
          <w:ilvl w:val="0"/>
          <w:numId w:val="2"/>
        </w:numPr>
        <w:spacing w:before="60" w:after="60"/>
      </w:pPr>
      <w:r>
        <w:rPr>
          <w:rFonts w:ascii="Arial" w:cs="Arial" w:eastAsia="Arial" w:hAnsi="Arial"/>
          <w:b w:val="false"/>
          <w:bCs w:val="false"/>
          <w:color w:val="333333"/>
          <w:sz w:val="20"/>
          <w:szCs w:val="20"/>
        </w:rPr>
        <w:t xml:space="preserve">All user credentials encrypted at rest via Supabase built-in AES-256 encryption</w:t>
      </w:r>
    </w:p>
    <w:p>
      <w:pPr>
        <w:pStyle w:val="ListParagraph"/>
        <w:numPr>
          <w:ilvl w:val="0"/>
          <w:numId w:val="2"/>
        </w:numPr>
        <w:spacing w:before="60" w:after="60"/>
      </w:pPr>
      <w:r>
        <w:rPr>
          <w:rFonts w:ascii="Arial" w:cs="Arial" w:eastAsia="Arial" w:hAnsi="Arial"/>
          <w:b w:val="false"/>
          <w:bCs w:val="false"/>
          <w:color w:val="333333"/>
          <w:sz w:val="20"/>
          <w:szCs w:val="20"/>
        </w:rPr>
        <w:t xml:space="preserve">Breeze API keys stored as encrypted secrets, never exposed in client-side code</w:t>
      </w:r>
    </w:p>
    <w:p>
      <w:pPr>
        <w:pStyle w:val="ListParagraph"/>
        <w:numPr>
          <w:ilvl w:val="0"/>
          <w:numId w:val="2"/>
        </w:numPr>
        <w:spacing w:before="60" w:after="60"/>
      </w:pPr>
      <w:r>
        <w:rPr>
          <w:rFonts w:ascii="Arial" w:cs="Arial" w:eastAsia="Arial" w:hAnsi="Arial"/>
          <w:b w:val="false"/>
          <w:bCs w:val="false"/>
          <w:color w:val="333333"/>
          <w:sz w:val="20"/>
          <w:szCs w:val="20"/>
        </w:rPr>
        <w:t xml:space="preserve">HTTPS enforced everywhere (Vercel and Render provide automatic TLS)</w:t>
      </w:r>
    </w:p>
    <w:p>
      <w:pPr>
        <w:pStyle w:val="ListParagraph"/>
        <w:numPr>
          <w:ilvl w:val="0"/>
          <w:numId w:val="2"/>
        </w:numPr>
        <w:spacing w:before="60" w:after="60"/>
      </w:pPr>
      <w:r>
        <w:rPr>
          <w:rFonts w:ascii="Arial" w:cs="Arial" w:eastAsia="Arial" w:hAnsi="Arial"/>
          <w:b w:val="false"/>
          <w:bCs w:val="false"/>
          <w:color w:val="333333"/>
          <w:sz w:val="20"/>
          <w:szCs w:val="20"/>
        </w:rPr>
        <w:t xml:space="preserve">JWT tokens with 24-hour expiry; refresh token rotation</w:t>
      </w:r>
    </w:p>
    <w:p>
      <w:pPr>
        <w:pStyle w:val="ListParagraph"/>
        <w:numPr>
          <w:ilvl w:val="0"/>
          <w:numId w:val="2"/>
        </w:numPr>
        <w:spacing w:before="60" w:after="60"/>
      </w:pPr>
      <w:r>
        <w:rPr>
          <w:rFonts w:ascii="Arial" w:cs="Arial" w:eastAsia="Arial" w:hAnsi="Arial"/>
          <w:b w:val="false"/>
          <w:bCs w:val="false"/>
          <w:color w:val="333333"/>
          <w:sz w:val="20"/>
          <w:szCs w:val="20"/>
        </w:rPr>
        <w:t xml:space="preserve">Rate limiting on all API endpoints (100 req/min per user; 10 req/min for AI agent calls)</w:t>
      </w:r>
    </w:p>
    <w:p>
      <w:pPr>
        <w:pStyle w:val="ListParagraph"/>
        <w:numPr>
          <w:ilvl w:val="0"/>
          <w:numId w:val="2"/>
        </w:numPr>
        <w:spacing w:before="60" w:after="60"/>
      </w:pPr>
      <w:r>
        <w:rPr>
          <w:rFonts w:ascii="Arial" w:cs="Arial" w:eastAsia="Arial" w:hAnsi="Arial"/>
          <w:b w:val="false"/>
          <w:bCs w:val="false"/>
          <w:color w:val="333333"/>
          <w:sz w:val="20"/>
          <w:szCs w:val="20"/>
        </w:rPr>
        <w:t xml:space="preserve">OWASP Top 10 security checklist compliance review before v1.0 launch</w:t>
      </w:r>
    </w:p>
    <w:p>
      <w:pPr>
        <w:pStyle w:val="ListParagraph"/>
        <w:numPr>
          <w:ilvl w:val="0"/>
          <w:numId w:val="2"/>
        </w:numPr>
        <w:spacing w:before="60" w:after="60"/>
      </w:pPr>
      <w:r>
        <w:rPr>
          <w:rFonts w:ascii="Arial" w:cs="Arial" w:eastAsia="Arial" w:hAnsi="Arial"/>
          <w:b w:val="false"/>
          <w:bCs w:val="false"/>
          <w:color w:val="333333"/>
          <w:sz w:val="20"/>
          <w:szCs w:val="20"/>
        </w:rPr>
        <w:t xml:space="preserve">No real money or real brokerage account data ever stored — paper trading only</w:t>
      </w:r>
    </w:p>
    <w:p>
      <w:pPr>
        <w:spacing w:before="80" w:after="80"/>
      </w:pPr>
      <w:r>
        <w:t xml:space="preserve"/>
      </w:r>
    </w:p>
    <w:p>
      <w:pPr>
        <w:pStyle w:val="Heading2"/>
        <w:spacing w:before="300" w:after="120"/>
      </w:pPr>
      <w:r>
        <w:rPr>
          <w:rFonts w:ascii="Arial" w:cs="Arial" w:eastAsia="Arial" w:hAnsi="Arial"/>
          <w:b/>
          <w:bCs/>
          <w:color w:val="2E6DA4"/>
          <w:sz w:val="24"/>
          <w:szCs w:val="24"/>
        </w:rPr>
        <w:t xml:space="preserve">8.3 Reliability</w:t>
      </w:r>
    </w:p>
    <w:p>
      <w:pPr>
        <w:pStyle w:val="ListParagraph"/>
        <w:numPr>
          <w:ilvl w:val="0"/>
          <w:numId w:val="2"/>
        </w:numPr>
        <w:spacing w:before="60" w:after="60"/>
      </w:pPr>
      <w:r>
        <w:rPr>
          <w:rFonts w:ascii="Arial" w:cs="Arial" w:eastAsia="Arial" w:hAnsi="Arial"/>
          <w:b w:val="false"/>
          <w:bCs w:val="false"/>
          <w:color w:val="333333"/>
          <w:sz w:val="20"/>
          <w:szCs w:val="20"/>
        </w:rPr>
        <w:t xml:space="preserve">Render free-tier apps sleep after 15 minutes of inactivity — implement UptimeRobot (free) ping every 10 minutes to prevent sleep</w:t>
      </w:r>
    </w:p>
    <w:p>
      <w:pPr>
        <w:pStyle w:val="ListParagraph"/>
        <w:numPr>
          <w:ilvl w:val="0"/>
          <w:numId w:val="2"/>
        </w:numPr>
        <w:spacing w:before="60" w:after="60"/>
      </w:pPr>
      <w:r>
        <w:rPr>
          <w:rFonts w:ascii="Arial" w:cs="Arial" w:eastAsia="Arial" w:hAnsi="Arial"/>
          <w:b w:val="false"/>
          <w:bCs w:val="false"/>
          <w:color w:val="333333"/>
          <w:sz w:val="20"/>
          <w:szCs w:val="20"/>
        </w:rPr>
        <w:t xml:space="preserve">Graceful degradation: if Breeze API WebSocket disconnects, fallback to polling (5-second interval) before alerting user</w:t>
      </w:r>
    </w:p>
    <w:p>
      <w:pPr>
        <w:pStyle w:val="ListParagraph"/>
        <w:numPr>
          <w:ilvl w:val="0"/>
          <w:numId w:val="2"/>
        </w:numPr>
        <w:spacing w:before="60" w:after="60"/>
      </w:pPr>
      <w:r>
        <w:rPr>
          <w:rFonts w:ascii="Arial" w:cs="Arial" w:eastAsia="Arial" w:hAnsi="Arial"/>
          <w:b w:val="false"/>
          <w:bCs w:val="false"/>
          <w:color w:val="333333"/>
          <w:sz w:val="20"/>
          <w:szCs w:val="20"/>
        </w:rPr>
        <w:t xml:space="preserve">Database connection pool: maximum 10 concurrent Supabase connections (free tier limit)</w:t>
      </w:r>
    </w:p>
    <w:p>
      <w:pPr>
        <w:pStyle w:val="ListParagraph"/>
        <w:numPr>
          <w:ilvl w:val="0"/>
          <w:numId w:val="2"/>
        </w:numPr>
        <w:spacing w:before="60" w:after="60"/>
      </w:pPr>
      <w:r>
        <w:rPr>
          <w:rFonts w:ascii="Arial" w:cs="Arial" w:eastAsia="Arial" w:hAnsi="Arial"/>
          <w:b w:val="false"/>
          <w:bCs w:val="false"/>
          <w:color w:val="333333"/>
          <w:sz w:val="20"/>
          <w:szCs w:val="20"/>
        </w:rPr>
        <w:t xml:space="preserve">Circuit breaker pattern for all external API calls (Breeze, NewsAPI, Yahoo Finance)</w:t>
      </w:r>
    </w:p>
    <w:p>
      <w:pPr>
        <w:pStyle w:val="ListParagraph"/>
        <w:numPr>
          <w:ilvl w:val="0"/>
          <w:numId w:val="2"/>
        </w:numPr>
        <w:spacing w:before="60" w:after="60"/>
      </w:pPr>
      <w:r>
        <w:rPr>
          <w:rFonts w:ascii="Arial" w:cs="Arial" w:eastAsia="Arial" w:hAnsi="Arial"/>
          <w:b w:val="false"/>
          <w:bCs w:val="false"/>
          <w:color w:val="333333"/>
          <w:sz w:val="20"/>
          <w:szCs w:val="20"/>
        </w:rPr>
        <w:t xml:space="preserve">Data retention: trade history retained for 2 years; cached price data rotated after 7 days</w:t>
      </w:r>
    </w:p>
    <w:p>
      <w:pPr>
        <w:spacing w:before="80" w:after="80"/>
      </w:pPr>
      <w:r>
        <w:t xml:space="preserve"/>
      </w:r>
    </w:p>
    <w:p>
      <w:pPr>
        <w:pStyle w:val="Heading2"/>
        <w:spacing w:before="300" w:after="120"/>
      </w:pPr>
      <w:r>
        <w:rPr>
          <w:rFonts w:ascii="Arial" w:cs="Arial" w:eastAsia="Arial" w:hAnsi="Arial"/>
          <w:b/>
          <w:bCs/>
          <w:color w:val="2E6DA4"/>
          <w:sz w:val="24"/>
          <w:szCs w:val="24"/>
        </w:rPr>
        <w:t xml:space="preserve">8.4 Scalability Path (Post Free-Tier)</w:t>
      </w:r>
    </w:p>
    <w:p>
      <w:pPr>
        <w:spacing w:before="80" w:after="80" w:line="276"/>
      </w:pPr>
      <w:r>
        <w:rPr>
          <w:rFonts w:ascii="Arial" w:cs="Arial" w:eastAsia="Arial" w:hAnsi="Arial"/>
          <w:color w:val="333333"/>
          <w:sz w:val="20"/>
          <w:szCs w:val="20"/>
        </w:rPr>
        <w:t xml:space="preserve">When user base grows beyond free-tier limits, the following upgrade path is recommended with minimal code changes:</w:t>
      </w:r>
    </w:p>
    <w:p>
      <w:pPr>
        <w:pStyle w:val="ListParagraph"/>
        <w:numPr>
          <w:ilvl w:val="0"/>
          <w:numId w:val="2"/>
        </w:numPr>
        <w:spacing w:before="60" w:after="60"/>
      </w:pPr>
      <w:r>
        <w:rPr>
          <w:rFonts w:ascii="Arial" w:cs="Arial" w:eastAsia="Arial" w:hAnsi="Arial"/>
          <w:b w:val="false"/>
          <w:bCs w:val="false"/>
          <w:color w:val="333333"/>
          <w:sz w:val="20"/>
          <w:szCs w:val="20"/>
        </w:rPr>
        <w:t xml:space="preserve">Render Starter plan ($7/month) — removes sleep, adds 512 MB RAM, static IPs for SEBI compliance</w:t>
      </w:r>
    </w:p>
    <w:p>
      <w:pPr>
        <w:pStyle w:val="ListParagraph"/>
        <w:numPr>
          <w:ilvl w:val="0"/>
          <w:numId w:val="2"/>
        </w:numPr>
        <w:spacing w:before="60" w:after="60"/>
      </w:pPr>
      <w:r>
        <w:rPr>
          <w:rFonts w:ascii="Arial" w:cs="Arial" w:eastAsia="Arial" w:hAnsi="Arial"/>
          <w:b w:val="false"/>
          <w:bCs w:val="false"/>
          <w:color w:val="333333"/>
          <w:sz w:val="20"/>
          <w:szCs w:val="20"/>
        </w:rPr>
        <w:t xml:space="preserve">Supabase Pro ($25/month) — 8 GB database, daily backups, branching</w:t>
      </w:r>
    </w:p>
    <w:p>
      <w:pPr>
        <w:pStyle w:val="ListParagraph"/>
        <w:numPr>
          <w:ilvl w:val="0"/>
          <w:numId w:val="2"/>
        </w:numPr>
        <w:spacing w:before="60" w:after="60"/>
      </w:pPr>
      <w:r>
        <w:rPr>
          <w:rFonts w:ascii="Arial" w:cs="Arial" w:eastAsia="Arial" w:hAnsi="Arial"/>
          <w:b w:val="false"/>
          <w:bCs w:val="false"/>
          <w:color w:val="333333"/>
          <w:sz w:val="20"/>
          <w:szCs w:val="20"/>
        </w:rPr>
        <w:t xml:space="preserve">Upstash Redis Pay-per-use — scales automatically with usage</w:t>
      </w:r>
    </w:p>
    <w:p>
      <w:pPr>
        <w:pStyle w:val="ListParagraph"/>
        <w:numPr>
          <w:ilvl w:val="0"/>
          <w:numId w:val="2"/>
        </w:numPr>
        <w:spacing w:before="60" w:after="60"/>
      </w:pPr>
      <w:r>
        <w:rPr>
          <w:rFonts w:ascii="Arial" w:cs="Arial" w:eastAsia="Arial" w:hAnsi="Arial"/>
          <w:b w:val="false"/>
          <w:bCs w:val="false"/>
          <w:color w:val="333333"/>
          <w:sz w:val="20"/>
          <w:szCs w:val="20"/>
        </w:rPr>
        <w:t xml:space="preserve">Add Celery + Redis for distributed task queue when AI agent needs parallel processing</w:t>
      </w:r>
    </w:p>
    <w:p>
      <w:pPr>
        <w:spacing w:before="80" w:after="80"/>
      </w:pPr>
      <w:r>
        <w:t xml:space="preserve"/>
      </w:r>
    </w:p>
    <w:p>
      <w:r>
        <w:br w:type="page"/>
      </w:r>
    </w:p>
    <w:p>
      <w:pPr>
        <w:pStyle w:val="Heading1"/>
        <w:pBdr>
          <w:bottom w:val="single" w:color="E8A020" w:sz="6" w:space="6"/>
        </w:pBdr>
        <w:spacing w:before="400" w:after="200"/>
      </w:pPr>
      <w:r>
        <w:rPr>
          <w:rFonts w:ascii="Arial" w:cs="Arial" w:eastAsia="Arial" w:hAnsi="Arial"/>
          <w:b/>
          <w:bCs/>
          <w:color w:val="1A3C6E"/>
          <w:sz w:val="28"/>
          <w:szCs w:val="28"/>
        </w:rPr>
        <w:t xml:space="preserve">9. Development Roadmap</w:t>
      </w:r>
    </w:p>
    <w:p>
      <w:pPr>
        <w:pStyle w:val="Heading2"/>
        <w:spacing w:before="300" w:after="120"/>
      </w:pPr>
      <w:r>
        <w:rPr>
          <w:rFonts w:ascii="Arial" w:cs="Arial" w:eastAsia="Arial" w:hAnsi="Arial"/>
          <w:b/>
          <w:bCs/>
          <w:color w:val="2E6DA4"/>
          <w:sz w:val="24"/>
          <w:szCs w:val="24"/>
        </w:rPr>
        <w:t xml:space="preserve">9.1 Phase 1 — Foundation (Weeks 1–6)</w:t>
      </w:r>
    </w:p>
    <w:p>
      <w:pPr>
        <w:pStyle w:val="ListParagraph"/>
        <w:numPr>
          <w:ilvl w:val="0"/>
          <w:numId w:val="3"/>
        </w:numPr>
        <w:spacing w:before="60" w:after="60"/>
      </w:pPr>
      <w:r>
        <w:rPr>
          <w:rFonts w:ascii="Arial" w:cs="Arial" w:eastAsia="Arial" w:hAnsi="Arial"/>
          <w:color w:val="333333"/>
          <w:sz w:val="20"/>
          <w:szCs w:val="20"/>
        </w:rPr>
        <w:t xml:space="preserve">Project scaffolding: FastAPI backend, React frontend, Supabase DB, GitHub repo, CI/CD pipeline</w:t>
      </w:r>
    </w:p>
    <w:p>
      <w:pPr>
        <w:pStyle w:val="ListParagraph"/>
        <w:numPr>
          <w:ilvl w:val="0"/>
          <w:numId w:val="3"/>
        </w:numPr>
        <w:spacing w:before="60" w:after="60"/>
      </w:pPr>
      <w:r>
        <w:rPr>
          <w:rFonts w:ascii="Arial" w:cs="Arial" w:eastAsia="Arial" w:hAnsi="Arial"/>
          <w:color w:val="333333"/>
          <w:sz w:val="20"/>
          <w:szCs w:val="20"/>
        </w:rPr>
        <w:t xml:space="preserve">User authentication: Supabase Auth integration, protected routes</w:t>
      </w:r>
    </w:p>
    <w:p>
      <w:pPr>
        <w:pStyle w:val="ListParagraph"/>
        <w:numPr>
          <w:ilvl w:val="0"/>
          <w:numId w:val="3"/>
        </w:numPr>
        <w:spacing w:before="60" w:after="60"/>
      </w:pPr>
      <w:r>
        <w:rPr>
          <w:rFonts w:ascii="Arial" w:cs="Arial" w:eastAsia="Arial" w:hAnsi="Arial"/>
          <w:color w:val="333333"/>
          <w:sz w:val="20"/>
          <w:szCs w:val="20"/>
        </w:rPr>
        <w:t xml:space="preserve">Breeze API integration: session management, live price WebSocket, historical data fetch</w:t>
      </w:r>
    </w:p>
    <w:p>
      <w:pPr>
        <w:pStyle w:val="ListParagraph"/>
        <w:numPr>
          <w:ilvl w:val="0"/>
          <w:numId w:val="3"/>
        </w:numPr>
        <w:spacing w:before="60" w:after="60"/>
      </w:pPr>
      <w:r>
        <w:rPr>
          <w:rFonts w:ascii="Arial" w:cs="Arial" w:eastAsia="Arial" w:hAnsi="Arial"/>
          <w:color w:val="333333"/>
          <w:sz w:val="20"/>
          <w:szCs w:val="20"/>
        </w:rPr>
        <w:t xml:space="preserve">Paper trading engine: order management, virtual P&amp;L engine, trade log</w:t>
      </w:r>
    </w:p>
    <w:p>
      <w:pPr>
        <w:pStyle w:val="ListParagraph"/>
        <w:numPr>
          <w:ilvl w:val="0"/>
          <w:numId w:val="3"/>
        </w:numPr>
        <w:spacing w:before="60" w:after="60"/>
      </w:pPr>
      <w:r>
        <w:rPr>
          <w:rFonts w:ascii="Arial" w:cs="Arial" w:eastAsia="Arial" w:hAnsi="Arial"/>
          <w:color w:val="333333"/>
          <w:sz w:val="20"/>
          <w:szCs w:val="20"/>
        </w:rPr>
        <w:t xml:space="preserve">Basic dashboard: portfolio summary, watchlist, live prices, simple chart</w:t>
      </w:r>
    </w:p>
    <w:p>
      <w:pPr>
        <w:pStyle w:val="ListParagraph"/>
        <w:numPr>
          <w:ilvl w:val="0"/>
          <w:numId w:val="3"/>
        </w:numPr>
        <w:spacing w:before="60" w:after="60"/>
      </w:pPr>
      <w:r>
        <w:rPr>
          <w:rFonts w:ascii="Arial" w:cs="Arial" w:eastAsia="Arial" w:hAnsi="Arial"/>
          <w:color w:val="333333"/>
          <w:sz w:val="20"/>
          <w:szCs w:val="20"/>
        </w:rPr>
        <w:t xml:space="preserve">Deploy to Render (backend) + Vercel (frontend)</w:t>
      </w:r>
    </w:p>
    <w:p>
      <w:pPr>
        <w:spacing w:before="80" w:after="80"/>
      </w:pPr>
      <w:r>
        <w:t xml:space="preserve"/>
      </w:r>
    </w:p>
    <w:p>
      <w:pPr>
        <w:pStyle w:val="Heading2"/>
        <w:spacing w:before="300" w:after="120"/>
      </w:pPr>
      <w:r>
        <w:rPr>
          <w:rFonts w:ascii="Arial" w:cs="Arial" w:eastAsia="Arial" w:hAnsi="Arial"/>
          <w:b/>
          <w:bCs/>
          <w:color w:val="2E6DA4"/>
          <w:sz w:val="24"/>
          <w:szCs w:val="24"/>
        </w:rPr>
        <w:t xml:space="preserve">9.2 Phase 2 — AI Agent Core (Weeks 7–12)</w:t>
      </w:r>
    </w:p>
    <w:p>
      <w:pPr>
        <w:pStyle w:val="ListParagraph"/>
        <w:numPr>
          <w:ilvl w:val="0"/>
          <w:numId w:val="3"/>
        </w:numPr>
        <w:spacing w:before="60" w:after="60"/>
      </w:pPr>
      <w:r>
        <w:rPr>
          <w:rFonts w:ascii="Arial" w:cs="Arial" w:eastAsia="Arial" w:hAnsi="Arial"/>
          <w:color w:val="333333"/>
          <w:sz w:val="20"/>
          <w:szCs w:val="20"/>
        </w:rPr>
        <w:t xml:space="preserve">Signal pipeline implementation (G1–G9 gates)</w:t>
      </w:r>
    </w:p>
    <w:p>
      <w:pPr>
        <w:pStyle w:val="ListParagraph"/>
        <w:numPr>
          <w:ilvl w:val="0"/>
          <w:numId w:val="3"/>
        </w:numPr>
        <w:spacing w:before="60" w:after="60"/>
      </w:pPr>
      <w:r>
        <w:rPr>
          <w:rFonts w:ascii="Arial" w:cs="Arial" w:eastAsia="Arial" w:hAnsi="Arial"/>
          <w:color w:val="333333"/>
          <w:sz w:val="20"/>
          <w:szCs w:val="20"/>
        </w:rPr>
        <w:t xml:space="preserve">First two strategies: EMA Crossover + Opening Range Breakout</w:t>
      </w:r>
    </w:p>
    <w:p>
      <w:pPr>
        <w:pStyle w:val="ListParagraph"/>
        <w:numPr>
          <w:ilvl w:val="0"/>
          <w:numId w:val="3"/>
        </w:numPr>
        <w:spacing w:before="60" w:after="60"/>
      </w:pPr>
      <w:r>
        <w:rPr>
          <w:rFonts w:ascii="Arial" w:cs="Arial" w:eastAsia="Arial" w:hAnsi="Arial"/>
          <w:color w:val="333333"/>
          <w:sz w:val="20"/>
          <w:szCs w:val="20"/>
        </w:rPr>
        <w:t xml:space="preserve">Capital preservation rules (CP-01 to CP-10) hardcoded</w:t>
      </w:r>
    </w:p>
    <w:p>
      <w:pPr>
        <w:pStyle w:val="ListParagraph"/>
        <w:numPr>
          <w:ilvl w:val="0"/>
          <w:numId w:val="3"/>
        </w:numPr>
        <w:spacing w:before="60" w:after="60"/>
      </w:pPr>
      <w:r>
        <w:rPr>
          <w:rFonts w:ascii="Arial" w:cs="Arial" w:eastAsia="Arial" w:hAnsi="Arial"/>
          <w:color w:val="333333"/>
          <w:sz w:val="20"/>
          <w:szCs w:val="20"/>
        </w:rPr>
        <w:t xml:space="preserve">Pre-market global briefing generator (Claude API integration)</w:t>
      </w:r>
    </w:p>
    <w:p>
      <w:pPr>
        <w:pStyle w:val="ListParagraph"/>
        <w:numPr>
          <w:ilvl w:val="0"/>
          <w:numId w:val="3"/>
        </w:numPr>
        <w:spacing w:before="60" w:after="60"/>
      </w:pPr>
      <w:r>
        <w:rPr>
          <w:rFonts w:ascii="Arial" w:cs="Arial" w:eastAsia="Arial" w:hAnsi="Arial"/>
          <w:color w:val="333333"/>
          <w:sz w:val="20"/>
          <w:szCs w:val="20"/>
        </w:rPr>
        <w:t xml:space="preserve">News sentiment pre-trade filter (NewsAPI + Claude)</w:t>
      </w:r>
    </w:p>
    <w:p>
      <w:pPr>
        <w:pStyle w:val="ListParagraph"/>
        <w:numPr>
          <w:ilvl w:val="0"/>
          <w:numId w:val="3"/>
        </w:numPr>
        <w:spacing w:before="60" w:after="60"/>
      </w:pPr>
      <w:r>
        <w:rPr>
          <w:rFonts w:ascii="Arial" w:cs="Arial" w:eastAsia="Arial" w:hAnsi="Arial"/>
          <w:color w:val="333333"/>
          <w:sz w:val="20"/>
          <w:szCs w:val="20"/>
        </w:rPr>
        <w:t xml:space="preserve">Post-trade briefing generator (Claude API)</w:t>
      </w:r>
    </w:p>
    <w:p>
      <w:pPr>
        <w:pStyle w:val="ListParagraph"/>
        <w:numPr>
          <w:ilvl w:val="0"/>
          <w:numId w:val="3"/>
        </w:numPr>
        <w:spacing w:before="60" w:after="60"/>
      </w:pPr>
      <w:r>
        <w:rPr>
          <w:rFonts w:ascii="Arial" w:cs="Arial" w:eastAsia="Arial" w:hAnsi="Arial"/>
          <w:color w:val="333333"/>
          <w:sz w:val="20"/>
          <w:szCs w:val="20"/>
        </w:rPr>
        <w:t xml:space="preserve">Agent control panel UI</w:t>
      </w:r>
    </w:p>
    <w:p>
      <w:pPr>
        <w:spacing w:before="80" w:after="80"/>
      </w:pPr>
      <w:r>
        <w:t xml:space="preserve"/>
      </w:r>
    </w:p>
    <w:p>
      <w:pPr>
        <w:pStyle w:val="Heading2"/>
        <w:spacing w:before="300" w:after="120"/>
      </w:pPr>
      <w:r>
        <w:rPr>
          <w:rFonts w:ascii="Arial" w:cs="Arial" w:eastAsia="Arial" w:hAnsi="Arial"/>
          <w:b/>
          <w:bCs/>
          <w:color w:val="2E6DA4"/>
          <w:sz w:val="24"/>
          <w:szCs w:val="24"/>
        </w:rPr>
        <w:t xml:space="preserve">9.3 Phase 3 — Intelligence Dashboard (Weeks 13–18)</w:t>
      </w:r>
    </w:p>
    <w:p>
      <w:pPr>
        <w:pStyle w:val="ListParagraph"/>
        <w:numPr>
          <w:ilvl w:val="0"/>
          <w:numId w:val="3"/>
        </w:numPr>
        <w:spacing w:before="60" w:after="60"/>
      </w:pPr>
      <w:r>
        <w:rPr>
          <w:rFonts w:ascii="Arial" w:cs="Arial" w:eastAsia="Arial" w:hAnsi="Arial"/>
          <w:color w:val="333333"/>
          <w:sz w:val="20"/>
          <w:szCs w:val="20"/>
        </w:rPr>
        <w:t xml:space="preserve">FII/DII flow charts</w:t>
      </w:r>
    </w:p>
    <w:p>
      <w:pPr>
        <w:pStyle w:val="ListParagraph"/>
        <w:numPr>
          <w:ilvl w:val="0"/>
          <w:numId w:val="3"/>
        </w:numPr>
        <w:spacing w:before="60" w:after="60"/>
      </w:pPr>
      <w:r>
        <w:rPr>
          <w:rFonts w:ascii="Arial" w:cs="Arial" w:eastAsia="Arial" w:hAnsi="Arial"/>
          <w:color w:val="333333"/>
          <w:sz w:val="20"/>
          <w:szCs w:val="20"/>
        </w:rPr>
        <w:t xml:space="preserve">Options intelligence dashboard (OI heatmap, PCR, Max Pain, IV percentile)</w:t>
      </w:r>
    </w:p>
    <w:p>
      <w:pPr>
        <w:pStyle w:val="ListParagraph"/>
        <w:numPr>
          <w:ilvl w:val="0"/>
          <w:numId w:val="3"/>
        </w:numPr>
        <w:spacing w:before="60" w:after="60"/>
      </w:pPr>
      <w:r>
        <w:rPr>
          <w:rFonts w:ascii="Arial" w:cs="Arial" w:eastAsia="Arial" w:hAnsi="Arial"/>
          <w:color w:val="333333"/>
          <w:sz w:val="20"/>
          <w:szCs w:val="20"/>
        </w:rPr>
        <w:t xml:space="preserve">Sector RRG visualization</w:t>
      </w:r>
    </w:p>
    <w:p>
      <w:pPr>
        <w:pStyle w:val="ListParagraph"/>
        <w:numPr>
          <w:ilvl w:val="0"/>
          <w:numId w:val="3"/>
        </w:numPr>
        <w:spacing w:before="60" w:after="60"/>
      </w:pPr>
      <w:r>
        <w:rPr>
          <w:rFonts w:ascii="Arial" w:cs="Arial" w:eastAsia="Arial" w:hAnsi="Arial"/>
          <w:color w:val="333333"/>
          <w:sz w:val="20"/>
          <w:szCs w:val="20"/>
        </w:rPr>
        <w:t xml:space="preserve">Earnings/event blackout calendar</w:t>
      </w:r>
    </w:p>
    <w:p>
      <w:pPr>
        <w:pStyle w:val="ListParagraph"/>
        <w:numPr>
          <w:ilvl w:val="0"/>
          <w:numId w:val="3"/>
        </w:numPr>
        <w:spacing w:before="60" w:after="60"/>
      </w:pPr>
      <w:r>
        <w:rPr>
          <w:rFonts w:ascii="Arial" w:cs="Arial" w:eastAsia="Arial" w:hAnsi="Arial"/>
          <w:color w:val="333333"/>
          <w:sz w:val="20"/>
          <w:szCs w:val="20"/>
        </w:rPr>
        <w:t xml:space="preserve">India VIX integration and auto-risk scaling</w:t>
      </w:r>
    </w:p>
    <w:p>
      <w:pPr>
        <w:pStyle w:val="ListParagraph"/>
        <w:numPr>
          <w:ilvl w:val="0"/>
          <w:numId w:val="3"/>
        </w:numPr>
        <w:spacing w:before="60" w:after="60"/>
      </w:pPr>
      <w:r>
        <w:rPr>
          <w:rFonts w:ascii="Arial" w:cs="Arial" w:eastAsia="Arial" w:hAnsi="Arial"/>
          <w:color w:val="333333"/>
          <w:sz w:val="20"/>
          <w:szCs w:val="20"/>
        </w:rPr>
        <w:t xml:space="preserve">Global macro context feed</w:t>
      </w:r>
    </w:p>
    <w:p>
      <w:pPr>
        <w:spacing w:before="80" w:after="80"/>
      </w:pPr>
      <w:r>
        <w:t xml:space="preserve"/>
      </w:r>
    </w:p>
    <w:p>
      <w:pPr>
        <w:pStyle w:val="Heading2"/>
        <w:spacing w:before="300" w:after="120"/>
      </w:pPr>
      <w:r>
        <w:rPr>
          <w:rFonts w:ascii="Arial" w:cs="Arial" w:eastAsia="Arial" w:hAnsi="Arial"/>
          <w:b/>
          <w:bCs/>
          <w:color w:val="2E6DA4"/>
          <w:sz w:val="24"/>
          <w:szCs w:val="24"/>
        </w:rPr>
        <w:t xml:space="preserve">9.4 Phase 4 — Advanced Features (Weeks 19–26)</w:t>
      </w:r>
    </w:p>
    <w:p>
      <w:pPr>
        <w:pStyle w:val="ListParagraph"/>
        <w:numPr>
          <w:ilvl w:val="0"/>
          <w:numId w:val="3"/>
        </w:numPr>
        <w:spacing w:before="60" w:after="60"/>
      </w:pPr>
      <w:r>
        <w:rPr>
          <w:rFonts w:ascii="Arial" w:cs="Arial" w:eastAsia="Arial" w:hAnsi="Arial"/>
          <w:color w:val="333333"/>
          <w:sz w:val="20"/>
          <w:szCs w:val="20"/>
        </w:rPr>
        <w:t xml:space="preserve">Full backtesting engine with all 10 strategies</w:t>
      </w:r>
    </w:p>
    <w:p>
      <w:pPr>
        <w:pStyle w:val="ListParagraph"/>
        <w:numPr>
          <w:ilvl w:val="0"/>
          <w:numId w:val="3"/>
        </w:numPr>
        <w:spacing w:before="60" w:after="60"/>
      </w:pPr>
      <w:r>
        <w:rPr>
          <w:rFonts w:ascii="Arial" w:cs="Arial" w:eastAsia="Arial" w:hAnsi="Arial"/>
          <w:color w:val="333333"/>
          <w:sz w:val="20"/>
          <w:szCs w:val="20"/>
        </w:rPr>
        <w:t xml:space="preserve">Regime detection and adaptive strategy switching</w:t>
      </w:r>
    </w:p>
    <w:p>
      <w:pPr>
        <w:pStyle w:val="ListParagraph"/>
        <w:numPr>
          <w:ilvl w:val="0"/>
          <w:numId w:val="3"/>
        </w:numPr>
        <w:spacing w:before="60" w:after="60"/>
      </w:pPr>
      <w:r>
        <w:rPr>
          <w:rFonts w:ascii="Arial" w:cs="Arial" w:eastAsia="Arial" w:hAnsi="Arial"/>
          <w:color w:val="333333"/>
          <w:sz w:val="20"/>
          <w:szCs w:val="20"/>
        </w:rPr>
        <w:t xml:space="preserve">Tax-aware P&amp;L reporting module</w:t>
      </w:r>
    </w:p>
    <w:p>
      <w:pPr>
        <w:pStyle w:val="ListParagraph"/>
        <w:numPr>
          <w:ilvl w:val="0"/>
          <w:numId w:val="3"/>
        </w:numPr>
        <w:spacing w:before="60" w:after="60"/>
      </w:pPr>
      <w:r>
        <w:rPr>
          <w:rFonts w:ascii="Arial" w:cs="Arial" w:eastAsia="Arial" w:hAnsi="Arial"/>
          <w:color w:val="333333"/>
          <w:sz w:val="20"/>
          <w:szCs w:val="20"/>
        </w:rPr>
        <w:t xml:space="preserve">Psychological safeguard — revenge trading detector</w:t>
      </w:r>
    </w:p>
    <w:p>
      <w:pPr>
        <w:pStyle w:val="ListParagraph"/>
        <w:numPr>
          <w:ilvl w:val="0"/>
          <w:numId w:val="3"/>
        </w:numPr>
        <w:spacing w:before="60" w:after="60"/>
      </w:pPr>
      <w:r>
        <w:rPr>
          <w:rFonts w:ascii="Arial" w:cs="Arial" w:eastAsia="Arial" w:hAnsi="Arial"/>
          <w:color w:val="333333"/>
          <w:sz w:val="20"/>
          <w:szCs w:val="20"/>
        </w:rPr>
        <w:t xml:space="preserve">Strategy leaderboard and cloning</w:t>
      </w:r>
    </w:p>
    <w:p>
      <w:pPr>
        <w:pStyle w:val="ListParagraph"/>
        <w:numPr>
          <w:ilvl w:val="0"/>
          <w:numId w:val="3"/>
        </w:numPr>
        <w:spacing w:before="60" w:after="60"/>
      </w:pPr>
      <w:r>
        <w:rPr>
          <w:rFonts w:ascii="Arial" w:cs="Arial" w:eastAsia="Arial" w:hAnsi="Arial"/>
          <w:color w:val="333333"/>
          <w:sz w:val="20"/>
          <w:szCs w:val="20"/>
        </w:rPr>
        <w:t xml:space="preserve">Full F&amp;O strategy suite (Iron Condor, strangles, spreads)</w:t>
      </w:r>
    </w:p>
    <w:p>
      <w:pPr>
        <w:pStyle w:val="ListParagraph"/>
        <w:numPr>
          <w:ilvl w:val="0"/>
          <w:numId w:val="3"/>
        </w:numPr>
        <w:spacing w:before="60" w:after="60"/>
      </w:pPr>
      <w:r>
        <w:rPr>
          <w:rFonts w:ascii="Arial" w:cs="Arial" w:eastAsia="Arial" w:hAnsi="Arial"/>
          <w:color w:val="333333"/>
          <w:sz w:val="20"/>
          <w:szCs w:val="20"/>
        </w:rPr>
        <w:t xml:space="preserve">Mobile responsive optimization pass</w:t>
      </w:r>
    </w:p>
    <w:p>
      <w:pPr>
        <w:pStyle w:val="ListParagraph"/>
        <w:numPr>
          <w:ilvl w:val="0"/>
          <w:numId w:val="3"/>
        </w:numPr>
        <w:spacing w:before="60" w:after="60"/>
      </w:pPr>
      <w:r>
        <w:rPr>
          <w:rFonts w:ascii="Arial" w:cs="Arial" w:eastAsia="Arial" w:hAnsi="Arial"/>
          <w:color w:val="333333"/>
          <w:sz w:val="20"/>
          <w:szCs w:val="20"/>
        </w:rPr>
        <w:t xml:space="preserve">Beta user testing with 20 selected users</w:t>
      </w:r>
    </w:p>
    <w:p>
      <w:pPr>
        <w:pStyle w:val="ListParagraph"/>
        <w:numPr>
          <w:ilvl w:val="0"/>
          <w:numId w:val="3"/>
        </w:numPr>
        <w:spacing w:before="60" w:after="60"/>
      </w:pPr>
      <w:r>
        <w:rPr>
          <w:rFonts w:ascii="Arial" w:cs="Arial" w:eastAsia="Arial" w:hAnsi="Arial"/>
          <w:color w:val="333333"/>
          <w:sz w:val="20"/>
          <w:szCs w:val="20"/>
        </w:rPr>
        <w:t xml:space="preserve">Security audit + performance optimization</w:t>
      </w:r>
    </w:p>
    <w:p>
      <w:pPr>
        <w:pStyle w:val="ListParagraph"/>
        <w:numPr>
          <w:ilvl w:val="0"/>
          <w:numId w:val="3"/>
        </w:numPr>
        <w:spacing w:before="60" w:after="60"/>
      </w:pPr>
      <w:r>
        <w:rPr>
          <w:rFonts w:ascii="Arial" w:cs="Arial" w:eastAsia="Arial" w:hAnsi="Arial"/>
          <w:color w:val="333333"/>
          <w:sz w:val="20"/>
          <w:szCs w:val="20"/>
        </w:rPr>
        <w:t xml:space="preserve">v1.0 public launch</w:t>
      </w:r>
    </w:p>
    <w:p>
      <w:pPr>
        <w:spacing w:before="80" w:after="80"/>
      </w:pPr>
      <w:r>
        <w:t xml:space="preserve"/>
      </w:r>
    </w:p>
    <w:p>
      <w:r>
        <w:br w:type="page"/>
      </w:r>
    </w:p>
    <w:p>
      <w:pPr>
        <w:pStyle w:val="Heading1"/>
        <w:pBdr>
          <w:bottom w:val="single" w:color="E8A020" w:sz="6" w:space="6"/>
        </w:pBdr>
        <w:spacing w:before="400" w:after="200"/>
      </w:pPr>
      <w:r>
        <w:rPr>
          <w:rFonts w:ascii="Arial" w:cs="Arial" w:eastAsia="Arial" w:hAnsi="Arial"/>
          <w:b/>
          <w:bCs/>
          <w:color w:val="1A3C6E"/>
          <w:sz w:val="28"/>
          <w:szCs w:val="28"/>
        </w:rPr>
        <w:t xml:space="preserve">10. Risks &amp; Constraints</w:t>
      </w:r>
    </w:p>
    <w:p>
      <w:pPr>
        <w:pStyle w:val="Heading2"/>
        <w:spacing w:before="300" w:after="120"/>
      </w:pPr>
      <w:r>
        <w:rPr>
          <w:rFonts w:ascii="Arial" w:cs="Arial" w:eastAsia="Arial" w:hAnsi="Arial"/>
          <w:b/>
          <w:bCs/>
          <w:color w:val="2E6DA4"/>
          <w:sz w:val="24"/>
          <w:szCs w:val="24"/>
        </w:rPr>
        <w:t xml:space="preserve">10.1 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800"/>
        <w:gridCol w:w="5360"/>
      </w:tblGrid>
      <w:tr>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Breeze API session expires mid-day (daily renewal required)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Auto-renew via scheduled job at 8:45 AM IST; alert user if renewal fails; fallback to manual entry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Render free-tier sleep mode disrupts AI agent scheduling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UptimeRobot ping every 10 min; migrate scheduler to Render Cron Jobs (no sleep)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Supabase free-tier connection limit (10 concurrent) reached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Implement connection pooling via PgBouncer; queue non-critical DB operations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NewsAPI free tier rate limit (100 req/day) insufficient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Cache news responses for 2 hours; implement multi-source fallback (GNews API)</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Claude API cost spike if many users run AI agent simultaneously</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Prompt caching, response caching; rate-limit AI calls per user per day (free: 5/day, premium: unlimited)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Yahoo Finance unofficial API breaks (no SLA)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Build adapter pattern; swap to Alpha Vantage (free tier 25 req/day) as fallback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SEBI regulatory change requiring static IP for API usage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Architecture pre-planned for static IP via Render paid tier; compliance alert system</w:t>
            </w:r>
          </w:p>
        </w:tc>
      </w:tr>
    </w:tbl>
    <w:p>
      <w:pPr>
        <w:spacing w:before="80" w:after="80"/>
      </w:pPr>
      <w:r>
        <w:t xml:space="preserve"/>
      </w:r>
    </w:p>
    <w:p>
      <w:pPr>
        <w:pStyle w:val="Heading2"/>
        <w:spacing w:before="300" w:after="120"/>
      </w:pPr>
      <w:r>
        <w:rPr>
          <w:rFonts w:ascii="Arial" w:cs="Arial" w:eastAsia="Arial" w:hAnsi="Arial"/>
          <w:b/>
          <w:bCs/>
          <w:color w:val="2E6DA4"/>
          <w:sz w:val="24"/>
          <w:szCs w:val="24"/>
        </w:rPr>
        <w:t xml:space="preserve">10.2 Business Constraints</w:t>
      </w:r>
    </w:p>
    <w:p>
      <w:pPr>
        <w:pStyle w:val="ListParagraph"/>
        <w:numPr>
          <w:ilvl w:val="0"/>
          <w:numId w:val="2"/>
        </w:numPr>
        <w:spacing w:before="60" w:after="60"/>
      </w:pPr>
      <w:r>
        <w:rPr>
          <w:rFonts w:ascii="Arial" w:cs="Arial" w:eastAsia="Arial" w:hAnsi="Arial"/>
          <w:b w:val="false"/>
          <w:bCs w:val="false"/>
          <w:color w:val="333333"/>
          <w:sz w:val="20"/>
          <w:szCs w:val="20"/>
        </w:rPr>
        <w:t xml:space="preserve">Platform is strictly paper trading — no real order execution is in scope for v1.0 (regulatory compliance with SEBI ALGO trading guidelines requires separate certification for live algo trading)</w:t>
      </w:r>
    </w:p>
    <w:p>
      <w:pPr>
        <w:pStyle w:val="ListParagraph"/>
        <w:numPr>
          <w:ilvl w:val="0"/>
          <w:numId w:val="2"/>
        </w:numPr>
        <w:spacing w:before="60" w:after="60"/>
      </w:pPr>
      <w:r>
        <w:rPr>
          <w:rFonts w:ascii="Arial" w:cs="Arial" w:eastAsia="Arial" w:hAnsi="Arial"/>
          <w:b w:val="false"/>
          <w:bCs w:val="false"/>
          <w:color w:val="333333"/>
          <w:sz w:val="20"/>
          <w:szCs w:val="20"/>
        </w:rPr>
        <w:t xml:space="preserve">The Breeze API requires the user to have an active ICICI Direct demat/trading account — this is a user acquisition constraint for users without ICICI accounts. Mitigation: offer a demo mode with pre-loaded historical data for non-ICICI users.</w:t>
      </w:r>
    </w:p>
    <w:p>
      <w:pPr>
        <w:pStyle w:val="ListParagraph"/>
        <w:numPr>
          <w:ilvl w:val="0"/>
          <w:numId w:val="2"/>
        </w:numPr>
        <w:spacing w:before="60" w:after="60"/>
      </w:pPr>
      <w:r>
        <w:rPr>
          <w:rFonts w:ascii="Arial" w:cs="Arial" w:eastAsia="Arial" w:hAnsi="Arial"/>
          <w:b w:val="false"/>
          <w:bCs w:val="false"/>
          <w:color w:val="333333"/>
          <w:sz w:val="20"/>
          <w:szCs w:val="20"/>
        </w:rPr>
        <w:t xml:space="preserve">Claude API usage is metered — the free tier (if using Anthropic API credits) will be consumed quickly at scale. AI features must have a per-user daily call budget enforced in the application layer.</w:t>
      </w:r>
    </w:p>
    <w:p>
      <w:pPr>
        <w:pStyle w:val="ListParagraph"/>
        <w:numPr>
          <w:ilvl w:val="0"/>
          <w:numId w:val="2"/>
        </w:numPr>
        <w:spacing w:before="60" w:after="60"/>
      </w:pPr>
      <w:r>
        <w:rPr>
          <w:rFonts w:ascii="Arial" w:cs="Arial" w:eastAsia="Arial" w:hAnsi="Arial"/>
          <w:b w:val="false"/>
          <w:bCs w:val="false"/>
          <w:color w:val="333333"/>
          <w:sz w:val="20"/>
          <w:szCs w:val="20"/>
        </w:rPr>
        <w:t xml:space="preserve">The system must include prominent disclaimers: "This platform is for educational paper trading only. Past simulation performance is not indicative of future real trading results. The AI agent does not constitute SEBI-registered investment advice."</w:t>
      </w:r>
    </w:p>
    <w:p>
      <w:pPr>
        <w:spacing w:before="80" w:after="80"/>
      </w:pPr>
      <w:r>
        <w:t xml:space="preserve"/>
      </w:r>
    </w:p>
    <w:p>
      <w:r>
        <w:br w:type="page"/>
      </w:r>
    </w:p>
    <w:p>
      <w:pPr>
        <w:pStyle w:val="Heading1"/>
        <w:pBdr>
          <w:bottom w:val="single" w:color="E8A020" w:sz="6" w:space="6"/>
        </w:pBdr>
        <w:spacing w:before="400" w:after="200"/>
      </w:pPr>
      <w:r>
        <w:rPr>
          <w:rFonts w:ascii="Arial" w:cs="Arial" w:eastAsia="Arial" w:hAnsi="Arial"/>
          <w:b/>
          <w:bCs/>
          <w:color w:val="1A3C6E"/>
          <w:sz w:val="28"/>
          <w:szCs w:val="28"/>
        </w:rPr>
        <w:t xml:space="preserve">11. Success Metrics &amp; KPIs</w:t>
      </w:r>
    </w:p>
    <w:p>
      <w:pPr>
        <w:pStyle w:val="Heading2"/>
        <w:spacing w:before="300" w:after="120"/>
      </w:pPr>
      <w:r>
        <w:rPr>
          <w:rFonts w:ascii="Arial" w:cs="Arial" w:eastAsia="Arial" w:hAnsi="Arial"/>
          <w:b/>
          <w:bCs/>
          <w:color w:val="2E6DA4"/>
          <w:sz w:val="24"/>
          <w:szCs w:val="24"/>
        </w:rPr>
        <w:t xml:space="preserve">11.1 Product KPIs (6-Month Post-Launch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Monthly Active Users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1,000 MAU</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Supabase analytics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AI Agent Adoption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&gt; 60% of users activate agent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Feature usage events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Average Portfolio Drawdown (AI-managed)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&lt; 5% max drawdown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Portfolio DB aggregation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Positive Return Rate (AI-managed)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&gt; 70% of portfolios end month positive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Monthly P&amp;L snapshot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Intelligence Dashboard Daily Active Views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&gt; 40% of DAU view intelligence tab</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Page view events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Backtest Module Usage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&gt; 30% of users run at least 1 backtest/month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Feature engagement events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7-Day Retention Rate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&gt; 40%</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Cohort analysis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Post-Trade Briefing Read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&gt; 55% open rate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Journal interaction events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User-Reported Learning Score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&gt; 4.2/5 (survey)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In-app NPS survey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Infrastructure Cost (Month 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₹0 (free tier)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Cloud billing dashboards</w:t>
            </w:r>
          </w:p>
        </w:tc>
      </w:tr>
    </w:tbl>
    <w:p>
      <w:pPr>
        <w:spacing w:before="80" w:after="80"/>
      </w:pPr>
      <w:r>
        <w:t xml:space="preserve"/>
      </w:r>
    </w:p>
    <w:p>
      <w:r>
        <w:br w:type="page"/>
      </w:r>
    </w:p>
    <w:p>
      <w:pPr>
        <w:pStyle w:val="Heading1"/>
        <w:pBdr>
          <w:bottom w:val="single" w:color="E8A020" w:sz="6" w:space="6"/>
        </w:pBdr>
        <w:spacing w:before="400" w:after="200"/>
      </w:pPr>
      <w:r>
        <w:rPr>
          <w:rFonts w:ascii="Arial" w:cs="Arial" w:eastAsia="Arial" w:hAnsi="Arial"/>
          <w:b/>
          <w:bCs/>
          <w:color w:val="1A3C6E"/>
          <w:sz w:val="28"/>
          <w:szCs w:val="28"/>
        </w:rPr>
        <w:t xml:space="preserve">12. Appendices</w:t>
      </w:r>
    </w:p>
    <w:p>
      <w:pPr>
        <w:pStyle w:val="Heading2"/>
        <w:spacing w:before="300" w:after="120"/>
      </w:pPr>
      <w:r>
        <w:rPr>
          <w:rFonts w:ascii="Arial" w:cs="Arial" w:eastAsia="Arial" w:hAnsi="Arial"/>
          <w:b/>
          <w:bCs/>
          <w:color w:val="2E6DA4"/>
          <w:sz w:val="24"/>
          <w:szCs w:val="24"/>
        </w:rPr>
        <w:t xml:space="preserve">12.1 Breeze API Key Endpoints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Breeze API Method</w:t>
            </w:r>
          </w:p>
        </w:tc>
        <w:tc>
          <w:tcPr>
            <w:tcW w:type="dxa" w:w="3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Use Case in ZeroLoss AI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Get live OHLC</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subscribe_feeds() WebSocket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Real-time charting and signal computation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Get historical data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get_historical_data()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Backtesting, strategy signals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Get options chain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get_option_chain_quotes()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PCR, OI heatmap, Max Pain, IV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Get market depth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get_market_depth()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Level 2 order book display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Place order (paper)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Simulated locally; preview via preview_order()</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Paper trade cost estimation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Get portfolio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get_portfolio_holdings()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Position sync for live simulation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Get quote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get_quotes()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Spot price for specific instruments</w:t>
            </w:r>
          </w:p>
        </w:tc>
      </w:tr>
    </w:tbl>
    <w:p>
      <w:pPr>
        <w:spacing w:before="80" w:after="80"/>
      </w:pPr>
      <w:r>
        <w:t xml:space="preserve"/>
      </w:r>
    </w:p>
    <w:p>
      <w:pPr>
        <w:pStyle w:val="Heading2"/>
        <w:spacing w:before="300" w:after="120"/>
      </w:pPr>
      <w:r>
        <w:rPr>
          <w:rFonts w:ascii="Arial" w:cs="Arial" w:eastAsia="Arial" w:hAnsi="Arial"/>
          <w:b/>
          <w:bCs/>
          <w:color w:val="2E6DA4"/>
          <w:sz w:val="24"/>
          <w:szCs w:val="24"/>
        </w:rPr>
        <w:t xml:space="preserve">12.2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ADX</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Average Directional Index — measures trend strength (0–100 scale)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ATR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Average True Range — measures market volatility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DII</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Domestic Institutional Investors — mutual funds, insurance companies, banks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FII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Foreign Institutional Investors — overseas funds investing in Indian markets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Greeks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Options sensitivity measures: Delta, Gamma, Theta, Vega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IV</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Implied Volatility — market's expectation of future price movement priced into options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Kelly Criterion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Mathematical formula for optimal bet sizing based on edge and payoff ratio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Max Pain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Strike price at which total options contracts expire worthless for maximum combined buyers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MPC</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Monetary Policy Committee — RBI body that sets interest rates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Open Interest — total number of outstanding options/futures contracts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PCR</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Put-Call Ratio — number of put options traded divided by call options traded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RRG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Relative Rotation Graph — visualization tool for sector rotation analysis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SEBI</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Securities and Exchange Board of India — Indian capital markets regulator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SPAN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Standard Portfolio Analysis of Risk — margin calculation methodology for F&amp;O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VIX</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Volatility Index — India VIX measures expected 30-day Nifty volatility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VWAP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Volume-Weighted Average Price — intraday reference price for institutional traders</w:t>
            </w:r>
          </w:p>
        </w:tc>
      </w:tr>
    </w:tbl>
    <w:p>
      <w:pPr>
        <w:spacing w:before="80" w:after="80"/>
      </w:pPr>
      <w:r>
        <w:t xml:space="preserve"/>
      </w:r>
    </w:p>
    <w:p>
      <w:pPr>
        <w:pStyle w:val="Heading2"/>
        <w:spacing w:before="300" w:after="120"/>
      </w:pPr>
      <w:r>
        <w:rPr>
          <w:rFonts w:ascii="Arial" w:cs="Arial" w:eastAsia="Arial" w:hAnsi="Arial"/>
          <w:b/>
          <w:bCs/>
          <w:color w:val="2E6DA4"/>
          <w:sz w:val="24"/>
          <w:szCs w:val="24"/>
        </w:rPr>
        <w:t xml:space="preserve">12.3 Regulatory Disclaimer Template</w:t>
      </w:r>
    </w:p>
    <w:p>
      <w:pPr>
        <w:pBdr>
          <w:top w:val="single" w:color="CCCCCC" w:sz="1"/>
          <w:bottom w:val="single" w:color="CCCCCC" w:sz="1"/>
          <w:left w:val="single" w:color="E8A020" w:sz="8"/>
          <w:right w:val="single" w:color="CCCCCC" w:sz="1"/>
        </w:pBdr>
        <w:shd w:fill="FFF8E8" w:val="clear"/>
        <w:spacing w:before="120" w:after="120"/>
      </w:pPr>
      <w:r>
        <w:rPr>
          <w:rFonts w:ascii="Arial" w:cs="Arial" w:eastAsia="Arial" w:hAnsi="Arial"/>
          <w:b/>
          <w:bCs/>
          <w:color w:val="1A3C6E"/>
          <w:sz w:val="18"/>
          <w:szCs w:val="18"/>
        </w:rPr>
        <w:t xml:space="preserve">REGULATORY DISCLAIMER (to be displayed at application footer and onboarding): </w:t>
      </w:r>
      <w:r>
        <w:rPr>
          <w:rFonts w:ascii="Arial" w:cs="Arial" w:eastAsia="Arial" w:hAnsi="Arial"/>
          <w:color w:val="555555"/>
          <w:sz w:val="18"/>
          <w:szCs w:val="18"/>
        </w:rPr>
        <w:t xml:space="preserve">ZeroLoss AI is a paper trading simulation platform for educational and research purposes only. All trades executed on this platform are virtual and involve no real money. The AI trading agent and all signals, recommendations, and analyses provided by this platform do not constitute SEBI-registered investment advice, portfolio management services, or research analyst recommendations under SEBI (Investment Advisers) Regulations, 2013 or SEBI (Research Analysts) Regulations, 2014. Past simulation performance is not indicative of future real-market results. Users are strongly advised to consult a SEBI-registered investment advisor before committing real capital to any strategy. The creators of this platform bear no liability for any financial decisions made based on this simulation.</w:t>
      </w:r>
    </w:p>
    <w:p>
      <w:pPr>
        <w:spacing w:before="80" w:after="80"/>
      </w:pPr>
      <w:r>
        <w:t xml:space="preserve"/>
      </w:r>
    </w:p>
    <w:p>
      <w:pPr>
        <w:spacing w:before="80" w:after="80"/>
      </w:pPr>
      <w:r>
        <w:t xml:space="preserve"/>
      </w:r>
    </w:p>
    <w:p>
      <w:pPr>
        <w:pBdr>
          <w:top w:val="single" w:color="1A3C6E" w:sz="6"/>
        </w:pBdr>
        <w:spacing w:before="400" w:after="0"/>
        <w:jc w:val="center"/>
      </w:pPr>
      <w:r>
        <w:rPr>
          <w:rFonts w:ascii="Arial" w:cs="Arial" w:eastAsia="Arial" w:hAnsi="Arial"/>
          <w:color w:val="888888"/>
          <w:sz w:val="18"/>
          <w:szCs w:val="18"/>
        </w:rPr>
        <w:t xml:space="preserve">ZeroLoss AI — Product Requirements Document v1.0 | Confidential | February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C6E"/>
      <w:sz w:val="28"/>
      <w:szCs w:val="28"/>
    </w:rPr>
  </w:style>
  <w:style w:type="paragraph" w:styleId="Heading2">
    <w:name w:val="Heading 2"/>
    <w:basedOn w:val="Normal"/>
    <w:next w:val="Normal"/>
    <w:qFormat/>
    <w:pPr>
      <w:spacing w:before="300" w:after="120"/>
      <w:outlineLvl w:val="1"/>
    </w:pPr>
    <w:rPr>
      <w:rFonts w:ascii="Arial" w:cs="Arial" w:eastAsia="Arial" w:hAnsi="Arial"/>
      <w:b/>
      <w:bCs/>
      <w:color w:val="2E6DA4"/>
      <w:sz w:val="24"/>
      <w:szCs w:val="24"/>
    </w:rPr>
  </w:style>
  <w:style w:type="paragraph" w:styleId="Heading3">
    <w:name w:val="Heading 3"/>
    <w:basedOn w:val="Normal"/>
    <w:next w:val="Normal"/>
    <w:qFormat/>
    <w:pPr>
      <w:spacing w:before="200" w:after="80"/>
      <w:outlineLvl w:val="2"/>
    </w:pPr>
    <w:rPr>
      <w:rFonts w:ascii="Arial" w:cs="Arial" w:eastAsia="Arial" w:hAnsi="Arial"/>
      <w:b/>
      <w:bCs/>
      <w:color w:val="1A3C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2026-02-25T17:29:03.923Z</dcterms:created>
  <dcterms:modified xsi:type="dcterms:W3CDTF">2026-02-25T17:29:03.924Z</dcterms:modified>
</cp:coreProperties>
</file>

<file path=docProps/custom.xml><?xml version="1.0" encoding="utf-8"?>
<Properties xmlns="http://schemas.openxmlformats.org/officeDocument/2006/custom-properties" xmlns:vt="http://schemas.openxmlformats.org/officeDocument/2006/docPropsVTypes"/>
</file>