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color w:val="228B22"/>
          <w:sz w:val="28"/>
        </w:rPr>
        <w:t>━━━━━━━━━━━━━━━━━━━━━━━━━━━━━━━━━━━━━━━━━━━━━━━━━━</w:t>
      </w:r>
    </w:p>
    <w:p/>
    <w:p>
      <w:pPr>
        <w:jc w:val="center"/>
      </w:pPr>
      <w:r>
        <w:rPr>
          <w:smallCaps/>
          <w:color w:val="505050"/>
          <w:sz w:val="24"/>
        </w:rPr>
        <w:t>VILLE DE DAKAR</w:t>
      </w:r>
    </w:p>
    <w:p>
      <w:pPr>
        <w:jc w:val="center"/>
      </w:pPr>
      <w:r>
        <w:rPr>
          <w:i/>
          <w:color w:val="505050"/>
          <w:sz w:val="22"/>
        </w:rPr>
        <w:t>Direction de la Planification et du Développement Durable</w:t>
      </w:r>
    </w:p>
    <w:p/>
    <w:p>
      <w:pPr>
        <w:jc w:val="center"/>
      </w:pPr>
      <w:r>
        <w:rPr>
          <w:b/>
          <w:color w:val="005A32"/>
          <w:sz w:val="56"/>
        </w:rPr>
        <w:t>DAKAR NATAANGUÉ</w:t>
      </w:r>
    </w:p>
    <w:p>
      <w:pPr>
        <w:jc w:val="center"/>
      </w:pPr>
      <w:r>
        <w:rPr>
          <w:i/>
          <w:color w:val="228B22"/>
          <w:sz w:val="36"/>
        </w:rPr>
        <w:t>Reverdir Dakar</w:t>
      </w:r>
    </w:p>
    <w:p/>
    <w:p>
      <w:pPr>
        <w:jc w:val="center"/>
      </w:pPr>
      <w:r>
        <w:rPr>
          <w:color w:val="505050"/>
          <w:sz w:val="28"/>
        </w:rPr>
        <w:t>Programme intégré de Reverdissement urbain,</w:t>
        <w:br/>
        <w:t>Salubrité et Animation communautaire</w:t>
      </w:r>
    </w:p>
    <w:p/>
    <w:p/>
    <w:tbl>
      <w:tblPr>
        <w:tblW w:type="auto" w:w="0"/>
        <w:jc w:val="center"/>
        <w:tblLook w:firstColumn="1" w:firstRow="1" w:lastColumn="0" w:lastRow="0" w:noHBand="0" w:noVBand="1" w:val="04A0"/>
      </w:tblPr>
      <w:tblGrid>
        <w:gridCol w:w="9406"/>
      </w:tblGrid>
      <w:tr>
        <w:tc>
          <w:tcPr>
            <w:tcW w:type="dxa" w:w="9406"/>
            <w:shd w:fill="E8F5E9"/>
          </w:tcPr>
          <w:p>
            <w:pPr>
              <w:jc w:val="center"/>
            </w:pPr>
            <w:r/>
            <w:r>
              <w:rPr>
                <w:i w:val="0"/>
                <w:color w:val="005A32"/>
                <w:sz w:val="20"/>
              </w:rPr>
              <w:t>Plateforme DAK'CLIM — 102 Organisations membres</w:t>
            </w:r>
            <w:r>
              <w:br/>
            </w:r>
            <w:r>
              <w:rPr>
                <w:i/>
                <w:color w:val="005A32"/>
                <w:sz w:val="20"/>
              </w:rPr>
              <w:t>En partenariat avec la Convention des Maires pour l'Afrique Subsaharienne (CoM SSA)</w:t>
            </w:r>
            <w:r>
              <w:br/>
            </w:r>
            <w:r>
              <w:rPr>
                <w:i/>
                <w:color w:val="005A32"/>
                <w:sz w:val="20"/>
              </w:rPr>
              <w:t>Perspective : Jeux Olympiques de la Jeunesse (JOJ) Dakar 2026</w:t>
            </w:r>
          </w:p>
        </w:tc>
      </w:tr>
    </w:tbl>
    <w:p/>
    <w:p>
      <w:pPr>
        <w:jc w:val="center"/>
      </w:pPr>
      <w:r>
        <w:rPr>
          <w:color w:val="228B22"/>
          <w:sz w:val="28"/>
        </w:rPr>
        <w:t>━━━━━━━━━━━━━━━━━━━━━━━━━━━━━━━━━━━━━━━━━━━━━━━━━━</w:t>
      </w:r>
    </w:p>
    <w:p/>
    <w:p>
      <w:pPr>
        <w:jc w:val="center"/>
      </w:pPr>
      <w:r>
        <w:rPr>
          <w:b/>
          <w:color w:val="005A32"/>
          <w:sz w:val="28"/>
        </w:rPr>
        <w:t>Juin 2026</w:t>
      </w:r>
    </w:p>
    <w:p>
      <w:r>
        <w:br w:type="page"/>
      </w:r>
    </w:p>
    <w:p>
      <w:pPr>
        <w:pStyle w:val="Heading1"/>
      </w:pPr>
      <w:r>
        <w:rPr>
          <w:color w:val="005A32"/>
          <w:sz w:val="32"/>
        </w:rPr>
        <w:t>SOMMAIRE</w:t>
      </w:r>
    </w:p>
    <w:tbl>
      <w:tblPr>
        <w:tblW w:type="auto" w:w="0"/>
        <w:jc w:val="center"/>
        <w:tblLook w:firstColumn="1" w:firstRow="1" w:lastColumn="0" w:lastRow="0" w:noHBand="0" w:noVBand="1" w:val="04A0"/>
      </w:tblPr>
      <w:tblGrid>
        <w:gridCol w:w="4703"/>
        <w:gridCol w:w="4703"/>
      </w:tblGrid>
      <w:tr>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PARTIE I</w:t>
            </w:r>
          </w:p>
        </w:tc>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CADRE STRATÉGIQUE ET CONTEXTUEL</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w:t>
            </w:r>
          </w:p>
        </w:tc>
        <w:tc>
          <w:tcPr>
            <w:tcW w:type="dxa" w:w="4703"/>
            <w:tcBorders>
              <w:top w:val="none" w:sz="0" w:space="0" w:color="auto"/>
              <w:left w:val="none" w:sz="0" w:space="0" w:color="auto"/>
              <w:bottom w:val="none" w:sz="0" w:space="0" w:color="auto"/>
              <w:right w:val="none" w:sz="0" w:space="0" w:color="auto"/>
            </w:tcBorders>
          </w:tcPr>
          <w:p>
            <w:r>
              <w:rPr>
                <w:sz w:val="20"/>
              </w:rPr>
              <w:t>Contexte et justification</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2.</w:t>
            </w:r>
          </w:p>
        </w:tc>
        <w:tc>
          <w:tcPr>
            <w:tcW w:type="dxa" w:w="4703"/>
            <w:tcBorders>
              <w:top w:val="none" w:sz="0" w:space="0" w:color="auto"/>
              <w:left w:val="none" w:sz="0" w:space="0" w:color="auto"/>
              <w:bottom w:val="none" w:sz="0" w:space="0" w:color="auto"/>
              <w:right w:val="none" w:sz="0" w:space="0" w:color="auto"/>
            </w:tcBorders>
          </w:tcPr>
          <w:p>
            <w:r>
              <w:rPr>
                <w:sz w:val="20"/>
              </w:rPr>
              <w:t>Vision et objectifs du programme</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3.</w:t>
            </w:r>
          </w:p>
        </w:tc>
        <w:tc>
          <w:tcPr>
            <w:tcW w:type="dxa" w:w="4703"/>
            <w:tcBorders>
              <w:top w:val="none" w:sz="0" w:space="0" w:color="auto"/>
              <w:left w:val="none" w:sz="0" w:space="0" w:color="auto"/>
              <w:bottom w:val="none" w:sz="0" w:space="0" w:color="auto"/>
              <w:right w:val="none" w:sz="0" w:space="0" w:color="auto"/>
            </w:tcBorders>
          </w:tcPr>
          <w:p>
            <w:r>
              <w:rPr>
                <w:sz w:val="20"/>
              </w:rPr>
              <w:t>Ancrage institutionnel et politique</w:t>
            </w:r>
          </w:p>
        </w:tc>
      </w:tr>
      <w:tr>
        <w:tc>
          <w:tcPr>
            <w:tcW w:type="dxa" w:w="4703"/>
            <w:tcBorders>
              <w:top w:val="none" w:sz="0" w:space="0" w:color="auto"/>
              <w:left w:val="none" w:sz="0" w:space="0" w:color="auto"/>
              <w:bottom w:val="none" w:sz="0" w:space="0" w:color="auto"/>
              <w:right w:val="none" w:sz="0" w:space="0" w:color="auto"/>
            </w:tcBorders>
          </w:tcPr>
          <w:p>
            <w:r/>
          </w:p>
        </w:tc>
        <w:tc>
          <w:tcPr>
            <w:tcW w:type="dxa" w:w="4703"/>
            <w:tcBorders>
              <w:top w:val="none" w:sz="0" w:space="0" w:color="auto"/>
              <w:left w:val="none" w:sz="0" w:space="0" w:color="auto"/>
              <w:bottom w:val="none" w:sz="0" w:space="0" w:color="auto"/>
              <w:right w:val="none" w:sz="0" w:space="0" w:color="auto"/>
            </w:tcBorders>
          </w:tcPr>
          <w:p>
            <w:r/>
          </w:p>
        </w:tc>
      </w:tr>
      <w:tr>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PARTIE II</w:t>
            </w:r>
          </w:p>
        </w:tc>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ARCHITECTURE DU PROGRAMME</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4.</w:t>
            </w:r>
          </w:p>
        </w:tc>
        <w:tc>
          <w:tcPr>
            <w:tcW w:type="dxa" w:w="4703"/>
            <w:tcBorders>
              <w:top w:val="none" w:sz="0" w:space="0" w:color="auto"/>
              <w:left w:val="none" w:sz="0" w:space="0" w:color="auto"/>
              <w:bottom w:val="none" w:sz="0" w:space="0" w:color="auto"/>
              <w:right w:val="none" w:sz="0" w:space="0" w:color="auto"/>
            </w:tcBorders>
          </w:tcPr>
          <w:p>
            <w:r>
              <w:rPr>
                <w:sz w:val="20"/>
              </w:rPr>
              <w:t>Composante 1 — REVERDISSEMENT URBAIN (composante principale)</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5.</w:t>
            </w:r>
          </w:p>
        </w:tc>
        <w:tc>
          <w:tcPr>
            <w:tcW w:type="dxa" w:w="4703"/>
            <w:tcBorders>
              <w:top w:val="none" w:sz="0" w:space="0" w:color="auto"/>
              <w:left w:val="none" w:sz="0" w:space="0" w:color="auto"/>
              <w:bottom w:val="none" w:sz="0" w:space="0" w:color="auto"/>
              <w:right w:val="none" w:sz="0" w:space="0" w:color="auto"/>
            </w:tcBorders>
          </w:tcPr>
          <w:p>
            <w:r>
              <w:rPr>
                <w:sz w:val="20"/>
              </w:rPr>
              <w:t>Composante 2 — SALUBRITÉ URBAINE</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6.</w:t>
            </w:r>
          </w:p>
        </w:tc>
        <w:tc>
          <w:tcPr>
            <w:tcW w:type="dxa" w:w="4703"/>
            <w:tcBorders>
              <w:top w:val="none" w:sz="0" w:space="0" w:color="auto"/>
              <w:left w:val="none" w:sz="0" w:space="0" w:color="auto"/>
              <w:bottom w:val="none" w:sz="0" w:space="0" w:color="auto"/>
              <w:right w:val="none" w:sz="0" w:space="0" w:color="auto"/>
            </w:tcBorders>
          </w:tcPr>
          <w:p>
            <w:r>
              <w:rPr>
                <w:sz w:val="20"/>
              </w:rPr>
              <w:t>Composante 3 — ANIMATION COMMUNAUTAIRE ET SENSIBILISATION</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7.</w:t>
            </w:r>
          </w:p>
        </w:tc>
        <w:tc>
          <w:tcPr>
            <w:tcW w:type="dxa" w:w="4703"/>
            <w:tcBorders>
              <w:top w:val="none" w:sz="0" w:space="0" w:color="auto"/>
              <w:left w:val="none" w:sz="0" w:space="0" w:color="auto"/>
              <w:bottom w:val="none" w:sz="0" w:space="0" w:color="auto"/>
              <w:right w:val="none" w:sz="0" w:space="0" w:color="auto"/>
            </w:tcBorders>
          </w:tcPr>
          <w:p>
            <w:r>
              <w:rPr>
                <w:sz w:val="20"/>
              </w:rPr>
              <w:t>Zones prioritaires d'intervention</w:t>
            </w:r>
          </w:p>
        </w:tc>
      </w:tr>
      <w:tr>
        <w:tc>
          <w:tcPr>
            <w:tcW w:type="dxa" w:w="4703"/>
            <w:tcBorders>
              <w:top w:val="none" w:sz="0" w:space="0" w:color="auto"/>
              <w:left w:val="none" w:sz="0" w:space="0" w:color="auto"/>
              <w:bottom w:val="none" w:sz="0" w:space="0" w:color="auto"/>
              <w:right w:val="none" w:sz="0" w:space="0" w:color="auto"/>
            </w:tcBorders>
          </w:tcPr>
          <w:p>
            <w:r/>
          </w:p>
        </w:tc>
        <w:tc>
          <w:tcPr>
            <w:tcW w:type="dxa" w:w="4703"/>
            <w:tcBorders>
              <w:top w:val="none" w:sz="0" w:space="0" w:color="auto"/>
              <w:left w:val="none" w:sz="0" w:space="0" w:color="auto"/>
              <w:bottom w:val="none" w:sz="0" w:space="0" w:color="auto"/>
              <w:right w:val="none" w:sz="0" w:space="0" w:color="auto"/>
            </w:tcBorders>
          </w:tcPr>
          <w:p>
            <w:r/>
          </w:p>
        </w:tc>
      </w:tr>
      <w:tr>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PARTIE III</w:t>
            </w:r>
          </w:p>
        </w:tc>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DISPOSITIF OPÉRATIONNEL</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8.</w:t>
            </w:r>
          </w:p>
        </w:tc>
        <w:tc>
          <w:tcPr>
            <w:tcW w:type="dxa" w:w="4703"/>
            <w:tcBorders>
              <w:top w:val="none" w:sz="0" w:space="0" w:color="auto"/>
              <w:left w:val="none" w:sz="0" w:space="0" w:color="auto"/>
              <w:bottom w:val="none" w:sz="0" w:space="0" w:color="auto"/>
              <w:right w:val="none" w:sz="0" w:space="0" w:color="auto"/>
            </w:tcBorders>
          </w:tcPr>
          <w:p>
            <w:r>
              <w:rPr>
                <w:sz w:val="20"/>
              </w:rPr>
              <w:t>Programme des 72 heures d'action</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9.</w:t>
            </w:r>
          </w:p>
        </w:tc>
        <w:tc>
          <w:tcPr>
            <w:tcW w:type="dxa" w:w="4703"/>
            <w:tcBorders>
              <w:top w:val="none" w:sz="0" w:space="0" w:color="auto"/>
              <w:left w:val="none" w:sz="0" w:space="0" w:color="auto"/>
              <w:bottom w:val="none" w:sz="0" w:space="0" w:color="auto"/>
              <w:right w:val="none" w:sz="0" w:space="0" w:color="auto"/>
            </w:tcBorders>
          </w:tcPr>
          <w:p>
            <w:r>
              <w:rPr>
                <w:sz w:val="20"/>
              </w:rPr>
              <w:t>Chronogramme de préparation (GANTT)</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10.</w:t>
            </w:r>
          </w:p>
        </w:tc>
        <w:tc>
          <w:tcPr>
            <w:tcW w:type="dxa" w:w="4703"/>
            <w:tcBorders>
              <w:top w:val="none" w:sz="0" w:space="0" w:color="auto"/>
              <w:left w:val="none" w:sz="0" w:space="0" w:color="auto"/>
              <w:bottom w:val="none" w:sz="0" w:space="0" w:color="auto"/>
              <w:right w:val="none" w:sz="0" w:space="0" w:color="auto"/>
            </w:tcBorders>
          </w:tcPr>
          <w:p>
            <w:r>
              <w:rPr>
                <w:sz w:val="20"/>
              </w:rPr>
              <w:t>Gouvernance et stratégie de mise en œuvre</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11.</w:t>
            </w:r>
          </w:p>
        </w:tc>
        <w:tc>
          <w:tcPr>
            <w:tcW w:type="dxa" w:w="4703"/>
            <w:tcBorders>
              <w:top w:val="none" w:sz="0" w:space="0" w:color="auto"/>
              <w:left w:val="none" w:sz="0" w:space="0" w:color="auto"/>
              <w:bottom w:val="none" w:sz="0" w:space="0" w:color="auto"/>
              <w:right w:val="none" w:sz="0" w:space="0" w:color="auto"/>
            </w:tcBorders>
          </w:tcPr>
          <w:p>
            <w:r>
              <w:rPr>
                <w:sz w:val="20"/>
              </w:rPr>
              <w:t>Matrice des parties prenantes</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12.</w:t>
            </w:r>
          </w:p>
        </w:tc>
        <w:tc>
          <w:tcPr>
            <w:tcW w:type="dxa" w:w="4703"/>
            <w:tcBorders>
              <w:top w:val="none" w:sz="0" w:space="0" w:color="auto"/>
              <w:left w:val="none" w:sz="0" w:space="0" w:color="auto"/>
              <w:bottom w:val="none" w:sz="0" w:space="0" w:color="auto"/>
              <w:right w:val="none" w:sz="0" w:space="0" w:color="auto"/>
            </w:tcBorders>
          </w:tcPr>
          <w:p>
            <w:r>
              <w:rPr>
                <w:sz w:val="20"/>
              </w:rPr>
              <w:t>Matrice RACI</w:t>
            </w:r>
          </w:p>
        </w:tc>
      </w:tr>
      <w:tr>
        <w:tc>
          <w:tcPr>
            <w:tcW w:type="dxa" w:w="4703"/>
            <w:tcBorders>
              <w:top w:val="none" w:sz="0" w:space="0" w:color="auto"/>
              <w:left w:val="none" w:sz="0" w:space="0" w:color="auto"/>
              <w:bottom w:val="none" w:sz="0" w:space="0" w:color="auto"/>
              <w:right w:val="none" w:sz="0" w:space="0" w:color="auto"/>
            </w:tcBorders>
          </w:tcPr>
          <w:p>
            <w:r/>
          </w:p>
        </w:tc>
        <w:tc>
          <w:tcPr>
            <w:tcW w:type="dxa" w:w="4703"/>
            <w:tcBorders>
              <w:top w:val="none" w:sz="0" w:space="0" w:color="auto"/>
              <w:left w:val="none" w:sz="0" w:space="0" w:color="auto"/>
              <w:bottom w:val="none" w:sz="0" w:space="0" w:color="auto"/>
              <w:right w:val="none" w:sz="0" w:space="0" w:color="auto"/>
            </w:tcBorders>
          </w:tcPr>
          <w:p>
            <w:r/>
          </w:p>
        </w:tc>
      </w:tr>
      <w:tr>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PARTIE IV</w:t>
            </w:r>
          </w:p>
        </w:tc>
        <w:tc>
          <w:tcPr>
            <w:tcW w:type="dxa" w:w="4703"/>
            <w:shd w:fill="E8F5E9"/>
            <w:tcBorders>
              <w:top w:val="none" w:sz="0" w:space="0" w:color="auto"/>
              <w:left w:val="none" w:sz="0" w:space="0" w:color="auto"/>
              <w:bottom w:val="none" w:sz="0" w:space="0" w:color="auto"/>
              <w:right w:val="none" w:sz="0" w:space="0" w:color="auto"/>
            </w:tcBorders>
          </w:tcPr>
          <w:p>
            <w:r>
              <w:rPr>
                <w:b/>
                <w:color w:val="005A32"/>
                <w:sz w:val="22"/>
              </w:rPr>
              <w:t>RESSOURCES ET SUIVI</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13.</w:t>
            </w:r>
          </w:p>
        </w:tc>
        <w:tc>
          <w:tcPr>
            <w:tcW w:type="dxa" w:w="4703"/>
            <w:tcBorders>
              <w:top w:val="none" w:sz="0" w:space="0" w:color="auto"/>
              <w:left w:val="none" w:sz="0" w:space="0" w:color="auto"/>
              <w:bottom w:val="none" w:sz="0" w:space="0" w:color="auto"/>
              <w:right w:val="none" w:sz="0" w:space="0" w:color="auto"/>
            </w:tcBorders>
          </w:tcPr>
          <w:p>
            <w:r>
              <w:rPr>
                <w:sz w:val="20"/>
              </w:rPr>
              <w:t>Budget prévisionnel</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14.</w:t>
            </w:r>
          </w:p>
        </w:tc>
        <w:tc>
          <w:tcPr>
            <w:tcW w:type="dxa" w:w="4703"/>
            <w:tcBorders>
              <w:top w:val="none" w:sz="0" w:space="0" w:color="auto"/>
              <w:left w:val="none" w:sz="0" w:space="0" w:color="auto"/>
              <w:bottom w:val="none" w:sz="0" w:space="0" w:color="auto"/>
              <w:right w:val="none" w:sz="0" w:space="0" w:color="auto"/>
            </w:tcBorders>
          </w:tcPr>
          <w:p>
            <w:r>
              <w:rPr>
                <w:sz w:val="20"/>
              </w:rPr>
              <w:t>Cadre logique et indicateurs de performance</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15.</w:t>
            </w:r>
          </w:p>
        </w:tc>
        <w:tc>
          <w:tcPr>
            <w:tcW w:type="dxa" w:w="4703"/>
            <w:tcBorders>
              <w:top w:val="none" w:sz="0" w:space="0" w:color="auto"/>
              <w:left w:val="none" w:sz="0" w:space="0" w:color="auto"/>
              <w:bottom w:val="none" w:sz="0" w:space="0" w:color="auto"/>
              <w:right w:val="none" w:sz="0" w:space="0" w:color="auto"/>
            </w:tcBorders>
          </w:tcPr>
          <w:p>
            <w:r>
              <w:rPr>
                <w:sz w:val="20"/>
              </w:rPr>
              <w:t>Analyse des risques et mesures d'atténuation</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16.</w:t>
            </w:r>
          </w:p>
        </w:tc>
        <w:tc>
          <w:tcPr>
            <w:tcW w:type="dxa" w:w="4703"/>
            <w:tcBorders>
              <w:top w:val="none" w:sz="0" w:space="0" w:color="auto"/>
              <w:left w:val="none" w:sz="0" w:space="0" w:color="auto"/>
              <w:bottom w:val="none" w:sz="0" w:space="0" w:color="auto"/>
              <w:right w:val="none" w:sz="0" w:space="0" w:color="auto"/>
            </w:tcBorders>
          </w:tcPr>
          <w:p>
            <w:r>
              <w:rPr>
                <w:sz w:val="20"/>
              </w:rPr>
              <w:t>Mécanismes de pérennisation</w:t>
            </w:r>
          </w:p>
        </w:tc>
      </w:tr>
      <w:tr>
        <w:tc>
          <w:tcPr>
            <w:tcW w:type="dxa" w:w="4703"/>
            <w:tcBorders>
              <w:top w:val="none" w:sz="0" w:space="0" w:color="auto"/>
              <w:left w:val="none" w:sz="0" w:space="0" w:color="auto"/>
              <w:bottom w:val="none" w:sz="0" w:space="0" w:color="auto"/>
              <w:right w:val="none" w:sz="0" w:space="0" w:color="auto"/>
            </w:tcBorders>
          </w:tcPr>
          <w:p>
            <w:r>
              <w:rPr>
                <w:color w:val="228B22"/>
                <w:sz w:val="20"/>
              </w:rPr>
              <w:t xml:space="preserve">  17.</w:t>
            </w:r>
          </w:p>
        </w:tc>
        <w:tc>
          <w:tcPr>
            <w:tcW w:type="dxa" w:w="4703"/>
            <w:tcBorders>
              <w:top w:val="none" w:sz="0" w:space="0" w:color="auto"/>
              <w:left w:val="none" w:sz="0" w:space="0" w:color="auto"/>
              <w:bottom w:val="none" w:sz="0" w:space="0" w:color="auto"/>
              <w:right w:val="none" w:sz="0" w:space="0" w:color="auto"/>
            </w:tcBorders>
          </w:tcPr>
          <w:p>
            <w:r>
              <w:rPr>
                <w:sz w:val="20"/>
              </w:rPr>
              <w:t>Conclusion</w:t>
            </w:r>
          </w:p>
        </w:tc>
      </w:tr>
    </w:tbl>
    <w:p>
      <w:r>
        <w:br w:type="page"/>
      </w:r>
    </w:p>
    <w:p>
      <w:pPr>
        <w:jc w:val="center"/>
      </w:pPr>
      <w:r>
        <w:rPr>
          <w:b/>
          <w:color w:val="005A32"/>
          <w:sz w:val="40"/>
        </w:rPr>
        <w:t>PARTIE I</w:t>
      </w:r>
    </w:p>
    <w:p>
      <w:pPr>
        <w:jc w:val="center"/>
      </w:pPr>
      <w:r>
        <w:rPr>
          <w:smallCaps/>
          <w:color w:val="228B22"/>
          <w:sz w:val="28"/>
        </w:rPr>
        <w:t>CADRE STRATÉGIQUE ET CONTEXTUEL</w:t>
      </w:r>
    </w:p>
    <w:p>
      <w:pPr>
        <w:jc w:val="center"/>
      </w:pPr>
      <w:r>
        <w:rPr>
          <w:color w:val="90BE6D"/>
        </w:rPr>
        <w:t>━━━━━━━━━━━━━━━━━━━━━━━━━━━━━━━━━━━━━━━━</w:t>
      </w:r>
    </w:p>
    <w:p/>
    <w:p>
      <w:pPr>
        <w:pStyle w:val="Heading1"/>
      </w:pPr>
      <w:r>
        <w:rPr>
          <w:color w:val="005A32"/>
          <w:sz w:val="32"/>
        </w:rPr>
        <w:t>1. Contexte et justification</w:t>
      </w:r>
    </w:p>
    <w:p>
      <w:pPr>
        <w:pStyle w:val="Heading2"/>
      </w:pPr>
      <w:r>
        <w:rPr>
          <w:color w:val="228B22"/>
          <w:sz w:val="26"/>
        </w:rPr>
        <w:t>1.1. Diagnostic territorial</w:t>
      </w:r>
    </w:p>
    <w:p>
      <w:r>
        <w:t>Dakar, capitale économique du Sénégal et principal pôle urbain du pays, concentre plus de 3,9 millions d'habitants sur un territoire de 550 km². Cette densité exceptionnelle génère une pression environnementale croissante caractérisée par :</w:t>
      </w:r>
    </w:p>
    <w:p>
      <w:pPr>
        <w:pStyle w:val="ListBullet"/>
      </w:pPr>
      <w:r>
        <w:rPr>
          <w:b/>
        </w:rPr>
        <w:t xml:space="preserve">Production de déchets : </w:t>
      </w:r>
      <w:r>
        <w:t>2 500 à 3 000 tonnes de déchets solides par jour, soit près d'un million de tonnes par an</w:t>
      </w:r>
    </w:p>
    <w:p>
      <w:pPr>
        <w:pStyle w:val="ListBullet"/>
      </w:pPr>
      <w:r>
        <w:rPr>
          <w:b/>
        </w:rPr>
        <w:t xml:space="preserve">Déficit d'espaces verts : </w:t>
      </w:r>
      <w:r>
        <w:t>ratio inférieur à 1 m² d'espace vert par habitant, contre 10 m² recommandés par l'OMS</w:t>
      </w:r>
    </w:p>
    <w:p>
      <w:pPr>
        <w:pStyle w:val="ListBullet"/>
      </w:pPr>
      <w:r>
        <w:rPr>
          <w:b/>
        </w:rPr>
        <w:t xml:space="preserve">Îlots de chaleur urbains : </w:t>
      </w:r>
      <w:r>
        <w:t>forte minéralisation des surfaces aggravant les températures de +3 à +5°C en zones denses</w:t>
      </w:r>
    </w:p>
    <w:p>
      <w:pPr>
        <w:pStyle w:val="ListBullet"/>
      </w:pPr>
      <w:r>
        <w:rPr>
          <w:b/>
        </w:rPr>
        <w:t xml:space="preserve">Vulnérabilité climatique : </w:t>
      </w:r>
      <w:r>
        <w:t>inondations récurrentes, érosion côtière, stress hydrique croissant</w:t>
      </w:r>
    </w:p>
    <w:p>
      <w:pPr>
        <w:pStyle w:val="Heading2"/>
      </w:pPr>
      <w:r>
        <w:rPr>
          <w:color w:val="228B22"/>
          <w:sz w:val="26"/>
        </w:rPr>
        <w:t>1.2. Opportunité stratégique</w:t>
      </w:r>
    </w:p>
    <w:p>
      <w:r>
        <w:t>La convergence de plusieurs facteurs crée une fenêtre d'opportunité unique pour lancer un programme ambitieux de transformation environnementale :</w:t>
      </w:r>
    </w:p>
    <w:p>
      <w:pPr>
        <w:pStyle w:val="ListBullet"/>
      </w:pPr>
      <w:r>
        <w:t>L'adoption du Plan Climat Territorial (PCT) de la Ville de Dakar</w:t>
      </w:r>
    </w:p>
    <w:p>
      <w:pPr>
        <w:pStyle w:val="ListBullet"/>
      </w:pPr>
      <w:r>
        <w:t>Les engagements de la Convention des Maires pour l'Afrique Subsaharienne (CoM SSA)</w:t>
      </w:r>
    </w:p>
    <w:p>
      <w:pPr>
        <w:pStyle w:val="ListBullet"/>
      </w:pPr>
      <w:r>
        <w:t>La préparation des Jeux Olympiques de la Jeunesse (JOJ) Dakar 2026</w:t>
      </w:r>
    </w:p>
    <w:p>
      <w:pPr>
        <w:pStyle w:val="ListBullet"/>
      </w:pPr>
      <w:r>
        <w:t>L'existence de la plateforme DAK'CLIM fédérant 102 organisations</w:t>
      </w:r>
    </w:p>
    <w:p>
      <w:pPr>
        <w:pStyle w:val="ListBullet"/>
      </w:pPr>
      <w:r>
        <w:t>La Journée Mondiale de l'Environnement (5 juin) comme point de lancement</w:t>
      </w:r>
    </w:p>
    <w:p>
      <w:pPr>
        <w:pBdr>
          <w:top w:val="single" w:sz="8" w:space="4" w:color="2E7D32"/>
          <w:left w:val="single" w:sz="8" w:space="8" w:color="2E7D32"/>
          <w:bottom w:val="single" w:sz="8" w:space="4" w:color="2E7D32"/>
          <w:right w:val="single" w:sz="8" w:space="8" w:color="2E7D32"/>
        </w:pBdr>
        <w:shd w:fill="E8F5E9" w:val="clear"/>
      </w:pPr>
      <w:r>
        <w:rPr>
          <w:color w:val="005028"/>
          <w:sz w:val="20"/>
        </w:rPr>
        <w:t>Le programme Dakar Nataangué transforme ces opportunités en un plan d'action concret et mesurable, avec le reverdissement comme levier principal de résilience climatique.</w:t>
      </w:r>
    </w:p>
    <w:p/>
    <w:p>
      <w:pPr>
        <w:pStyle w:val="Heading1"/>
      </w:pPr>
      <w:r>
        <w:rPr>
          <w:color w:val="005A32"/>
          <w:sz w:val="32"/>
        </w:rPr>
        <w:t>2. Vision et objectifs du programme</w:t>
      </w:r>
    </w:p>
    <w:p>
      <w:pPr>
        <w:pStyle w:val="Heading2"/>
      </w:pPr>
      <w:r>
        <w:rPr>
          <w:color w:val="228B22"/>
          <w:sz w:val="26"/>
        </w:rPr>
        <w:t>2.1. Vision</w:t>
      </w:r>
    </w:p>
    <w:p>
      <w:pPr>
        <w:pBdr>
          <w:top w:val="single" w:sz="8" w:space="4" w:color="558B2F"/>
          <w:left w:val="single" w:sz="8" w:space="8" w:color="558B2F"/>
          <w:bottom w:val="single" w:sz="8" w:space="4" w:color="558B2F"/>
          <w:right w:val="single" w:sz="8" w:space="8" w:color="558B2F"/>
        </w:pBdr>
        <w:shd w:fill="F1F8E9" w:val="clear"/>
      </w:pPr>
      <w:r>
        <w:rPr>
          <w:color w:val="005028"/>
          <w:sz w:val="20"/>
        </w:rPr>
        <w:t>« Faire de Dakar une métropole verte, propre et citoyenne — où chaque arbre planté est un acte de résilience, chaque rue nettoyée un geste de dignité, et chaque citoyen mobilisé un acteur du changement. »</w:t>
      </w:r>
    </w:p>
    <w:p>
      <w:pPr>
        <w:pStyle w:val="Heading2"/>
      </w:pPr>
      <w:r>
        <w:rPr>
          <w:color w:val="228B22"/>
          <w:sz w:val="26"/>
        </w:rPr>
        <w:t>2.2. Objectif général</w:t>
      </w:r>
    </w:p>
    <w:p>
      <w:r>
        <w:t>Transformer durablement le cadre de vie urbain à Dakar à travers un programme massif de reverdissement, soutenu par des actions de salubrité et de mobilisation citoyenne, en perspective des JOJ 2026.</w:t>
      </w:r>
    </w:p>
    <w:p>
      <w:pPr>
        <w:pStyle w:val="Heading2"/>
      </w:pPr>
      <w:r>
        <w:rPr>
          <w:color w:val="228B22"/>
          <w:sz w:val="26"/>
        </w:rPr>
        <w:t>2.3. Objectifs spécifiques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Code</w:t>
            </w:r>
          </w:p>
        </w:tc>
        <w:tc>
          <w:tcPr>
            <w:tcW w:type="dxa" w:w="3135"/>
            <w:shd w:fill="005A32"/>
          </w:tcPr>
          <w:p>
            <w:pPr>
              <w:jc w:val="center"/>
            </w:pPr>
            <w:r>
              <w:rPr>
                <w:b/>
                <w:color w:val="FFFFFF"/>
                <w:sz w:val="20"/>
              </w:rPr>
              <w:t>Axe</w:t>
            </w:r>
          </w:p>
        </w:tc>
        <w:tc>
          <w:tcPr>
            <w:tcW w:type="dxa" w:w="3135"/>
            <w:shd w:fill="005A32"/>
          </w:tcPr>
          <w:p>
            <w:pPr>
              <w:jc w:val="center"/>
            </w:pPr>
            <w:r>
              <w:rPr>
                <w:b/>
                <w:color w:val="FFFFFF"/>
                <w:sz w:val="20"/>
              </w:rPr>
              <w:t>Objectif spécifique</w:t>
            </w:r>
          </w:p>
        </w:tc>
      </w:tr>
      <w:tr>
        <w:tc>
          <w:tcPr>
            <w:tcW w:type="dxa" w:w="3135"/>
          </w:tcPr>
          <w:p>
            <w:pPr/>
            <w:r>
              <w:rPr>
                <w:sz w:val="19"/>
              </w:rPr>
              <w:t>OS1</w:t>
            </w:r>
          </w:p>
        </w:tc>
        <w:tc>
          <w:tcPr>
            <w:tcW w:type="dxa" w:w="3135"/>
          </w:tcPr>
          <w:p>
            <w:pPr/>
            <w:r>
              <w:rPr>
                <w:sz w:val="19"/>
              </w:rPr>
              <w:t>Reverdissement</w:t>
            </w:r>
          </w:p>
        </w:tc>
        <w:tc>
          <w:tcPr>
            <w:tcW w:type="dxa" w:w="3135"/>
          </w:tcPr>
          <w:p>
            <w:pPr/>
            <w:r>
              <w:rPr>
                <w:sz w:val="19"/>
              </w:rPr>
              <w:t>Planter 30 000 arbres (10 000 ombrage + 20 000 fruitiers) avec un taux de survie cible de 80% à 12 mois</w:t>
            </w:r>
          </w:p>
        </w:tc>
      </w:tr>
      <w:tr>
        <w:tc>
          <w:tcPr>
            <w:tcW w:type="dxa" w:w="3135"/>
            <w:shd w:fill="F0F7EC"/>
          </w:tcPr>
          <w:p>
            <w:pPr/>
            <w:r>
              <w:rPr>
                <w:sz w:val="19"/>
              </w:rPr>
              <w:t>OS2</w:t>
            </w:r>
          </w:p>
        </w:tc>
        <w:tc>
          <w:tcPr>
            <w:tcW w:type="dxa" w:w="3135"/>
            <w:shd w:fill="F0F7EC"/>
          </w:tcPr>
          <w:p>
            <w:pPr/>
            <w:r>
              <w:rPr>
                <w:sz w:val="19"/>
              </w:rPr>
              <w:t>Salubrité</w:t>
            </w:r>
          </w:p>
        </w:tc>
        <w:tc>
          <w:tcPr>
            <w:tcW w:type="dxa" w:w="3135"/>
            <w:shd w:fill="F0F7EC"/>
          </w:tcPr>
          <w:p>
            <w:pPr/>
            <w:r>
              <w:rPr>
                <w:sz w:val="19"/>
              </w:rPr>
              <w:t>Collecter 450 tonnes de déchets et assainir marchés, plages et artères stratégiques</w:t>
            </w:r>
          </w:p>
        </w:tc>
      </w:tr>
      <w:tr>
        <w:tc>
          <w:tcPr>
            <w:tcW w:type="dxa" w:w="3135"/>
          </w:tcPr>
          <w:p>
            <w:pPr/>
            <w:r>
              <w:rPr>
                <w:sz w:val="19"/>
              </w:rPr>
              <w:t>OS3</w:t>
            </w:r>
          </w:p>
        </w:tc>
        <w:tc>
          <w:tcPr>
            <w:tcW w:type="dxa" w:w="3135"/>
          </w:tcPr>
          <w:p>
            <w:pPr/>
            <w:r>
              <w:rPr>
                <w:sz w:val="19"/>
              </w:rPr>
              <w:t>Sensibilisation</w:t>
            </w:r>
          </w:p>
        </w:tc>
        <w:tc>
          <w:tcPr>
            <w:tcW w:type="dxa" w:w="3135"/>
          </w:tcPr>
          <w:p>
            <w:pPr/>
            <w:r>
              <w:rPr>
                <w:sz w:val="19"/>
              </w:rPr>
              <w:t>Sensibiliser 100 000 citoyens et mobiliser 25 000 participants actifs</w:t>
            </w:r>
          </w:p>
        </w:tc>
      </w:tr>
      <w:tr>
        <w:tc>
          <w:tcPr>
            <w:tcW w:type="dxa" w:w="3135"/>
            <w:shd w:fill="F0F7EC"/>
          </w:tcPr>
          <w:p>
            <w:pPr/>
            <w:r>
              <w:rPr>
                <w:sz w:val="19"/>
              </w:rPr>
              <w:t>OS4</w:t>
            </w:r>
          </w:p>
        </w:tc>
        <w:tc>
          <w:tcPr>
            <w:tcW w:type="dxa" w:w="3135"/>
            <w:shd w:fill="F0F7EC"/>
          </w:tcPr>
          <w:p>
            <w:pPr/>
            <w:r>
              <w:rPr>
                <w:sz w:val="19"/>
              </w:rPr>
              <w:t>Institutionnel</w:t>
            </w:r>
          </w:p>
        </w:tc>
        <w:tc>
          <w:tcPr>
            <w:tcW w:type="dxa" w:w="3135"/>
            <w:shd w:fill="F0F7EC"/>
          </w:tcPr>
          <w:p>
            <w:pPr/>
            <w:r>
              <w:rPr>
                <w:sz w:val="19"/>
              </w:rPr>
              <w:t>Installer un dispositif de gouvernance environnementale participative pérenne</w:t>
            </w:r>
          </w:p>
        </w:tc>
      </w:tr>
      <w:tr>
        <w:tc>
          <w:tcPr>
            <w:tcW w:type="dxa" w:w="3135"/>
          </w:tcPr>
          <w:p>
            <w:pPr/>
            <w:r>
              <w:rPr>
                <w:sz w:val="19"/>
              </w:rPr>
              <w:t>OS5</w:t>
            </w:r>
          </w:p>
        </w:tc>
        <w:tc>
          <w:tcPr>
            <w:tcW w:type="dxa" w:w="3135"/>
          </w:tcPr>
          <w:p>
            <w:pPr/>
            <w:r>
              <w:rPr>
                <w:sz w:val="19"/>
              </w:rPr>
              <w:t>Positionnement</w:t>
            </w:r>
          </w:p>
        </w:tc>
        <w:tc>
          <w:tcPr>
            <w:tcW w:type="dxa" w:w="3135"/>
          </w:tcPr>
          <w:p>
            <w:pPr/>
            <w:r>
              <w:rPr>
                <w:sz w:val="19"/>
              </w:rPr>
              <w:t>Positionner Dakar comme métropole africaine de référence en transition écologique</w:t>
            </w:r>
          </w:p>
        </w:tc>
      </w:tr>
    </w:tbl>
    <w:p/>
    <w:p>
      <w:pPr>
        <w:pStyle w:val="Heading1"/>
      </w:pPr>
      <w:r>
        <w:rPr>
          <w:color w:val="005A32"/>
          <w:sz w:val="32"/>
        </w:rPr>
        <w:t>3. Ancrage institutionnel et politique</w:t>
      </w:r>
    </w:p>
    <w:p>
      <w:r>
        <w:t>Le programme Dakar Nataangué s'inscrit dans un cadre institutionnel solide, garantissant sa cohérence avec les politiques nationales et les engagements internationaux de la Ville de Dakar.</w:t>
      </w:r>
    </w:p>
    <w:tbl>
      <w:tblPr>
        <w:tblStyle w:val="TableGrid"/>
        <w:tblW w:type="auto" w:w="0"/>
        <w:jc w:val="center"/>
        <w:tblLook w:firstColumn="1" w:firstRow="1" w:lastColumn="0" w:lastRow="0" w:noHBand="0" w:noVBand="1" w:val="04A0"/>
      </w:tblPr>
      <w:tblGrid>
        <w:gridCol w:w="4703"/>
        <w:gridCol w:w="4703"/>
      </w:tblGrid>
      <w:tr>
        <w:tc>
          <w:tcPr>
            <w:tcW w:type="dxa" w:w="4703"/>
            <w:shd w:fill="005A32"/>
          </w:tcPr>
          <w:p>
            <w:pPr>
              <w:jc w:val="center"/>
            </w:pPr>
            <w:r>
              <w:rPr>
                <w:b/>
                <w:color w:val="FFFFFF"/>
                <w:sz w:val="20"/>
              </w:rPr>
              <w:t>Cadre de référence</w:t>
            </w:r>
          </w:p>
        </w:tc>
        <w:tc>
          <w:tcPr>
            <w:tcW w:type="dxa" w:w="4703"/>
            <w:shd w:fill="005A32"/>
          </w:tcPr>
          <w:p>
            <w:pPr>
              <w:jc w:val="center"/>
            </w:pPr>
            <w:r>
              <w:rPr>
                <w:b/>
                <w:color w:val="FFFFFF"/>
                <w:sz w:val="20"/>
              </w:rPr>
              <w:t>Lien avec Dakar Nataangué</w:t>
            </w:r>
          </w:p>
        </w:tc>
      </w:tr>
      <w:tr>
        <w:tc>
          <w:tcPr>
            <w:tcW w:type="dxa" w:w="4703"/>
          </w:tcPr>
          <w:p>
            <w:pPr/>
            <w:r>
              <w:rPr>
                <w:sz w:val="19"/>
              </w:rPr>
              <w:t>Plan Climat Territorial (PCT)</w:t>
            </w:r>
          </w:p>
        </w:tc>
        <w:tc>
          <w:tcPr>
            <w:tcW w:type="dxa" w:w="4703"/>
          </w:tcPr>
          <w:p>
            <w:pPr/>
            <w:r>
              <w:rPr>
                <w:sz w:val="19"/>
              </w:rPr>
              <w:t>Cadre de référence municipal pour l'action climatique, intégrant atténuation et adaptation</w:t>
            </w:r>
          </w:p>
        </w:tc>
      </w:tr>
      <w:tr>
        <w:tc>
          <w:tcPr>
            <w:tcW w:type="dxa" w:w="4703"/>
            <w:shd w:fill="F0F7EC"/>
          </w:tcPr>
          <w:p>
            <w:pPr/>
            <w:r>
              <w:rPr>
                <w:sz w:val="19"/>
              </w:rPr>
              <w:t>Convention des Maires (CoM SSA)</w:t>
            </w:r>
          </w:p>
        </w:tc>
        <w:tc>
          <w:tcPr>
            <w:tcW w:type="dxa" w:w="4703"/>
            <w:shd w:fill="F0F7EC"/>
          </w:tcPr>
          <w:p>
            <w:pPr/>
            <w:r>
              <w:rPr>
                <w:sz w:val="19"/>
              </w:rPr>
              <w:t>Engagement international de Dakar en faveur de la réduction des émissions et de la résilience</w:t>
            </w:r>
          </w:p>
        </w:tc>
      </w:tr>
      <w:tr>
        <w:tc>
          <w:tcPr>
            <w:tcW w:type="dxa" w:w="4703"/>
          </w:tcPr>
          <w:p>
            <w:pPr/>
            <w:r>
              <w:rPr>
                <w:sz w:val="19"/>
              </w:rPr>
              <w:t>Contribution Déterminée Nationale (CDN)</w:t>
            </w:r>
          </w:p>
        </w:tc>
        <w:tc>
          <w:tcPr>
            <w:tcW w:type="dxa" w:w="4703"/>
          </w:tcPr>
          <w:p>
            <w:pPr/>
            <w:r>
              <w:rPr>
                <w:sz w:val="19"/>
              </w:rPr>
              <w:t>Alignement avec les objectifs nationaux du Sénégal en matière climatique</w:t>
            </w:r>
          </w:p>
        </w:tc>
      </w:tr>
      <w:tr>
        <w:tc>
          <w:tcPr>
            <w:tcW w:type="dxa" w:w="4703"/>
            <w:shd w:fill="F0F7EC"/>
          </w:tcPr>
          <w:p>
            <w:pPr/>
            <w:r>
              <w:rPr>
                <w:sz w:val="19"/>
              </w:rPr>
              <w:t>Objectifs de Développement Durable</w:t>
            </w:r>
          </w:p>
        </w:tc>
        <w:tc>
          <w:tcPr>
            <w:tcW w:type="dxa" w:w="4703"/>
            <w:shd w:fill="F0F7EC"/>
          </w:tcPr>
          <w:p>
            <w:pPr/>
            <w:r>
              <w:rPr>
                <w:sz w:val="19"/>
              </w:rPr>
              <w:t>Contribution directe aux ODD 11 (villes durables), 13 (climat), 15 (vie terrestre)</w:t>
            </w:r>
          </w:p>
        </w:tc>
      </w:tr>
      <w:tr>
        <w:tc>
          <w:tcPr>
            <w:tcW w:type="dxa" w:w="4703"/>
          </w:tcPr>
          <w:p>
            <w:pPr/>
            <w:r>
              <w:rPr>
                <w:sz w:val="19"/>
              </w:rPr>
              <w:t>Stratégie JOJ 2026</w:t>
            </w:r>
          </w:p>
        </w:tc>
        <w:tc>
          <w:tcPr>
            <w:tcW w:type="dxa" w:w="4703"/>
          </w:tcPr>
          <w:p>
            <w:pPr/>
            <w:r>
              <w:rPr>
                <w:sz w:val="19"/>
              </w:rPr>
              <w:t>Intégration dans la vision « Jeux Verts et Inclusifs » du COJOJ</w:t>
            </w:r>
          </w:p>
        </w:tc>
      </w:tr>
    </w:tbl>
    <w:p>
      <w:r>
        <w:br w:type="page"/>
      </w:r>
    </w:p>
    <w:p>
      <w:pPr>
        <w:jc w:val="center"/>
      </w:pPr>
      <w:r>
        <w:rPr>
          <w:b/>
          <w:color w:val="005A32"/>
          <w:sz w:val="40"/>
        </w:rPr>
        <w:t>PARTIE II</w:t>
      </w:r>
    </w:p>
    <w:p>
      <w:pPr>
        <w:jc w:val="center"/>
      </w:pPr>
      <w:r>
        <w:rPr>
          <w:smallCaps/>
          <w:color w:val="228B22"/>
          <w:sz w:val="28"/>
        </w:rPr>
        <w:t>ARCHITECTURE DU PROGRAMME</w:t>
      </w:r>
    </w:p>
    <w:p>
      <w:pPr>
        <w:jc w:val="center"/>
      </w:pPr>
      <w:r>
        <w:rPr>
          <w:color w:val="90BE6D"/>
        </w:rPr>
        <w:t>━━━━━━━━━━━━━━━━━━━━━━━━━━━━━━━━━━━━━━━━</w:t>
      </w:r>
    </w:p>
    <w:p/>
    <w:p>
      <w:r>
        <w:t>Le programme Dakar Nataangué s'articule autour de trois composantes complémentaires et hiérarchisées. Le reverdissement urbain constitue la composante structurante — « Nataangué » signifiant « reverdir » en wolof — tandis que la salubrité et l'animation communautaire en sont les composantes d'accompagnement indispensables.</w:t>
      </w:r>
    </w:p>
    <w:p>
      <w:pPr>
        <w:pBdr>
          <w:top w:val="single" w:sz="8" w:space="4" w:color="9E9D24"/>
          <w:left w:val="single" w:sz="8" w:space="8" w:color="9E9D24"/>
          <w:bottom w:val="single" w:sz="8" w:space="4" w:color="9E9D24"/>
          <w:right w:val="single" w:sz="8" w:space="8" w:color="9E9D24"/>
        </w:pBdr>
        <w:shd w:fill="F9FBE7" w:val="clear"/>
      </w:pPr>
      <w:r>
        <w:rPr>
          <w:color w:val="005028"/>
          <w:sz w:val="20"/>
        </w:rPr>
        <w:t xml:space="preserve">                    DAKAR NATAANGUÉ — Architecture du programme</w:t>
        <w:br/>
        <w:br/>
        <w:t xml:space="preserve">    ┌─────────────────────────────────────────────────────────────┐</w:t>
        <w:br/>
        <w:t xml:space="preserve">    │      COMPOSANTE 1 — REVERDISSEMENT URBAIN (principale)     │</w:t>
        <w:br/>
        <w:t xml:space="preserve">    │   30 000 arbres  ·  Parrainage  ·  Micro-bourses écoles    │</w:t>
        <w:br/>
        <w:t xml:space="preserve">    └─────────────────────────────────────────────────────────────┘</w:t>
        <w:br/>
        <w:t xml:space="preserve">         ┌──────────────────────┐    ┌──────────────────────┐</w:t>
        <w:br/>
        <w:t xml:space="preserve">         │ COMPOSANTE 2         │    │ COMPOSANTE 3         │</w:t>
        <w:br/>
        <w:t xml:space="preserve">         │ SALUBRITÉ URBAINE    │    │ ANIMATION            │</w:t>
        <w:br/>
        <w:t xml:space="preserve">         │ 450 t déchets        │    │ COMMUNAUTAIRE        │</w:t>
        <w:br/>
        <w:t xml:space="preserve">         │ Setal Dakar          │    │ 100 000 sensibilisés │</w:t>
        <w:br/>
        <w:t xml:space="preserve">         └──────────────────────┘    └──────────────────────┘</w:t>
      </w:r>
    </w:p>
    <w:p/>
    <w:p>
      <w:pPr>
        <w:pStyle w:val="Heading1"/>
      </w:pPr>
      <w:r>
        <w:rPr>
          <w:color w:val="005A32"/>
          <w:sz w:val="32"/>
        </w:rPr>
        <w:t>4. Composante 1 — REVERDISSEMENT URBAIN</w:t>
      </w:r>
    </w:p>
    <w:p>
      <w:pPr>
        <w:pBdr>
          <w:top w:val="single" w:sz="8" w:space="4" w:color="1B5E20"/>
          <w:left w:val="single" w:sz="8" w:space="8" w:color="1B5E20"/>
          <w:bottom w:val="single" w:sz="8" w:space="4" w:color="1B5E20"/>
          <w:right w:val="single" w:sz="8" w:space="8" w:color="1B5E20"/>
        </w:pBdr>
        <w:shd w:fill="C8E6C9" w:val="clear"/>
      </w:pPr>
      <w:r>
        <w:rPr>
          <w:color w:val="005028"/>
          <w:sz w:val="20"/>
        </w:rPr>
        <w:t>COMPOSANTE PRINCIPALE — Le reverdissement est le cœur et la raison d'être du programme Dakar Nataangué. Il représente l'investissement le plus structurant et l'impact le plus durable sur la résilience climatique de Dakar.</w:t>
      </w:r>
    </w:p>
    <w:p/>
    <w:p>
      <w:pPr>
        <w:pStyle w:val="Heading2"/>
      </w:pPr>
      <w:r>
        <w:rPr>
          <w:color w:val="228B22"/>
          <w:sz w:val="26"/>
        </w:rPr>
        <w:t>4.1. Justification</w:t>
      </w:r>
    </w:p>
    <w:p>
      <w:r>
        <w:t>La minéralisation croissante de Dakar et le déficit critique d'espaces verts aggravent la vulnérabilité de la ville aux effets du changement climatique. Le reverdissement massif constitue la réponse la plus efficace et la plus durable : réduction des îlots de chaleur, amélioration de la qualité de l'air, renforcement de la biodiversité urbaine, et contribution à la sécurité alimentaire par les arbres fruitiers.</w:t>
      </w:r>
    </w:p>
    <w:p>
      <w:pPr>
        <w:pStyle w:val="Heading2"/>
      </w:pPr>
      <w:r>
        <w:rPr>
          <w:color w:val="228B22"/>
          <w:sz w:val="26"/>
        </w:rPr>
        <w:t>4.2. Programme de plantation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5A32"/>
          </w:tcPr>
          <w:p>
            <w:pPr>
              <w:jc w:val="center"/>
            </w:pPr>
            <w:r>
              <w:rPr>
                <w:b/>
                <w:color w:val="FFFFFF"/>
                <w:sz w:val="20"/>
              </w:rPr>
              <w:t>Type</w:t>
            </w:r>
          </w:p>
        </w:tc>
        <w:tc>
          <w:tcPr>
            <w:tcW w:type="dxa" w:w="2351"/>
            <w:shd w:fill="005A32"/>
          </w:tcPr>
          <w:p>
            <w:pPr>
              <w:jc w:val="center"/>
            </w:pPr>
            <w:r>
              <w:rPr>
                <w:b/>
                <w:color w:val="FFFFFF"/>
                <w:sz w:val="20"/>
              </w:rPr>
              <w:t>Localisation</w:t>
            </w:r>
          </w:p>
        </w:tc>
        <w:tc>
          <w:tcPr>
            <w:tcW w:type="dxa" w:w="2351"/>
            <w:shd w:fill="005A32"/>
          </w:tcPr>
          <w:p>
            <w:pPr>
              <w:jc w:val="center"/>
            </w:pPr>
            <w:r>
              <w:rPr>
                <w:b/>
                <w:color w:val="FFFFFF"/>
                <w:sz w:val="20"/>
              </w:rPr>
              <w:t>Quantité</w:t>
            </w:r>
          </w:p>
        </w:tc>
        <w:tc>
          <w:tcPr>
            <w:tcW w:type="dxa" w:w="2351"/>
            <w:shd w:fill="005A32"/>
          </w:tcPr>
          <w:p>
            <w:pPr>
              <w:jc w:val="center"/>
            </w:pPr>
            <w:r>
              <w:rPr>
                <w:b/>
                <w:color w:val="FFFFFF"/>
                <w:sz w:val="20"/>
              </w:rPr>
              <w:t>Espèces</w:t>
            </w:r>
          </w:p>
        </w:tc>
      </w:tr>
      <w:tr>
        <w:tc>
          <w:tcPr>
            <w:tcW w:type="dxa" w:w="2351"/>
          </w:tcPr>
          <w:p>
            <w:pPr/>
            <w:r>
              <w:rPr>
                <w:sz w:val="19"/>
              </w:rPr>
              <w:t>Arbres d'ombrage</w:t>
            </w:r>
          </w:p>
        </w:tc>
        <w:tc>
          <w:tcPr>
            <w:tcW w:type="dxa" w:w="2351"/>
          </w:tcPr>
          <w:p>
            <w:pPr/>
            <w:r>
              <w:rPr>
                <w:sz w:val="19"/>
              </w:rPr>
              <w:t>Grandes artères (VDN, Bd Gueule Tapée, axes principaux)</w:t>
            </w:r>
          </w:p>
        </w:tc>
        <w:tc>
          <w:tcPr>
            <w:tcW w:type="dxa" w:w="2351"/>
          </w:tcPr>
          <w:p>
            <w:pPr/>
            <w:r>
              <w:rPr>
                <w:sz w:val="19"/>
              </w:rPr>
              <w:t>10 000</w:t>
            </w:r>
          </w:p>
        </w:tc>
        <w:tc>
          <w:tcPr>
            <w:tcW w:type="dxa" w:w="2351"/>
          </w:tcPr>
          <w:p>
            <w:pPr/>
            <w:r>
              <w:rPr>
                <w:sz w:val="19"/>
              </w:rPr>
              <w:t>Neem, Flamboyant</w:t>
            </w:r>
          </w:p>
        </w:tc>
      </w:tr>
      <w:tr>
        <w:tc>
          <w:tcPr>
            <w:tcW w:type="dxa" w:w="2351"/>
            <w:shd w:fill="F0F7EC"/>
          </w:tcPr>
          <w:p>
            <w:pPr/>
            <w:r>
              <w:rPr>
                <w:sz w:val="19"/>
              </w:rPr>
              <w:t>Arbres fruitiers</w:t>
            </w:r>
          </w:p>
        </w:tc>
        <w:tc>
          <w:tcPr>
            <w:tcW w:type="dxa" w:w="2351"/>
            <w:shd w:fill="F0F7EC"/>
          </w:tcPr>
          <w:p>
            <w:pPr/>
            <w:r>
              <w:rPr>
                <w:sz w:val="19"/>
              </w:rPr>
              <w:t>Quartiers résidentiels, cours d'école, places communales</w:t>
            </w:r>
          </w:p>
        </w:tc>
        <w:tc>
          <w:tcPr>
            <w:tcW w:type="dxa" w:w="2351"/>
            <w:shd w:fill="F0F7EC"/>
          </w:tcPr>
          <w:p>
            <w:pPr/>
            <w:r>
              <w:rPr>
                <w:sz w:val="19"/>
              </w:rPr>
              <w:t>20 000</w:t>
            </w:r>
          </w:p>
        </w:tc>
        <w:tc>
          <w:tcPr>
            <w:tcW w:type="dxa" w:w="2351"/>
            <w:shd w:fill="F0F7EC"/>
          </w:tcPr>
          <w:p>
            <w:pPr/>
            <w:r>
              <w:rPr>
                <w:sz w:val="19"/>
              </w:rPr>
              <w:t>Manguiers, Papayers, Goyaviers</w:t>
            </w:r>
          </w:p>
        </w:tc>
      </w:tr>
      <w:tr>
        <w:tc>
          <w:tcPr>
            <w:tcW w:type="dxa" w:w="2351"/>
          </w:tcPr>
          <w:p>
            <w:pPr/>
            <w:r>
              <w:rPr>
                <w:sz w:val="19"/>
              </w:rPr>
              <w:t>Végétalisation</w:t>
            </w:r>
          </w:p>
        </w:tc>
        <w:tc>
          <w:tcPr>
            <w:tcW w:type="dxa" w:w="2351"/>
          </w:tcPr>
          <w:p>
            <w:pPr/>
            <w:r>
              <w:rPr>
                <w:sz w:val="19"/>
              </w:rPr>
              <w:t>Espaces publics, ronds-points, terre-pleins</w:t>
            </w:r>
          </w:p>
        </w:tc>
        <w:tc>
          <w:tcPr>
            <w:tcW w:type="dxa" w:w="2351"/>
          </w:tcPr>
          <w:p>
            <w:pPr/>
            <w:r>
              <w:rPr>
                <w:sz w:val="19"/>
              </w:rPr>
              <w:t>Variable</w:t>
            </w:r>
          </w:p>
        </w:tc>
        <w:tc>
          <w:tcPr>
            <w:tcW w:type="dxa" w:w="2351"/>
          </w:tcPr>
          <w:p>
            <w:pPr/>
            <w:r>
              <w:rPr>
                <w:sz w:val="19"/>
              </w:rPr>
              <w:t>Espèces couvre-sol adaptées</w:t>
            </w:r>
          </w:p>
        </w:tc>
      </w:tr>
    </w:tbl>
    <w:p/>
    <w:p>
      <w:r>
        <w:t>Les espèces ont été sélectionnées en concertation avec la Direction des Eaux et Forêts pour leur adaptation au climat sahélien, leur résistance au stress hydrique et leur capacité à produire rapidement de l'ombrage ou des fruits.</w:t>
      </w:r>
    </w:p>
    <w:p>
      <w:pPr>
        <w:pStyle w:val="Heading2"/>
      </w:pPr>
      <w:r>
        <w:rPr>
          <w:color w:val="228B22"/>
          <w:sz w:val="26"/>
        </w:rPr>
        <w:t>4.3. Dispositif de pérennisation du reverdissement</w:t>
      </w:r>
    </w:p>
    <w:p>
      <w:pPr>
        <w:pStyle w:val="Heading3"/>
      </w:pPr>
      <w:r>
        <w:rPr>
          <w:color w:val="3C783C"/>
          <w:sz w:val="22"/>
        </w:rPr>
        <w:t>a) Parrainage communautaire des arbres</w:t>
      </w:r>
    </w:p>
    <w:p>
      <w:r>
        <w:t>Chaque arbre planté sera parrainé par un habitant, une association, une école ou une organisation communautaire. Le parrain/marraine s'engage à l'arrosage régulier, la surveillance et la protection de l'arbre. L'enregistrement se fait sur la plateforme numérique DAKCLIM avec géolocalisation et suivi photographique.</w:t>
      </w:r>
    </w:p>
    <w:p>
      <w:pPr>
        <w:pStyle w:val="Heading3"/>
      </w:pPr>
      <w:r>
        <w:rPr>
          <w:color w:val="3C783C"/>
          <w:sz w:val="22"/>
        </w:rPr>
        <w:t>b) Micro-bourses « Projets Verts » scolaires</w:t>
      </w:r>
    </w:p>
    <w:p>
      <w:r>
        <w:t>Dotation de 6 000 000 FCFA pour financer 19 projets d'écoles : jardins potagers, espaces verts scolaires, pépinières pédagogiques. Chaque école reçoit environ 315 000 FCFA et un accompagnement technique. Objectif : ancrer la culture du verdissement dès le plus jeune âge.</w:t>
      </w:r>
    </w:p>
    <w:p>
      <w:pPr>
        <w:pStyle w:val="Heading3"/>
      </w:pPr>
      <w:r>
        <w:rPr>
          <w:color w:val="3C783C"/>
          <w:sz w:val="22"/>
        </w:rPr>
        <w:t>c) Trophée Dakar Nataangué</w:t>
      </w:r>
    </w:p>
    <w:p>
      <w:r>
        <w:t>Concours inter-écoles et inter-communes sur 6 mois. Critères : surface végétalisée, taux de survie des plants, innovation, mobilisation citoyenne. Prix décernés : Commune la plus verte, Quartier le plus vert, École la plus engagée.</w:t>
      </w:r>
    </w:p>
    <w:p>
      <w:pPr>
        <w:pStyle w:val="Heading2"/>
      </w:pPr>
      <w:r>
        <w:rPr>
          <w:color w:val="228B22"/>
          <w:sz w:val="26"/>
        </w:rPr>
        <w:t>4.4. Résultats attendus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Code</w:t>
            </w:r>
          </w:p>
        </w:tc>
        <w:tc>
          <w:tcPr>
            <w:tcW w:type="dxa" w:w="3135"/>
            <w:shd w:fill="005A32"/>
          </w:tcPr>
          <w:p>
            <w:pPr>
              <w:jc w:val="center"/>
            </w:pPr>
            <w:r>
              <w:rPr>
                <w:b/>
                <w:color w:val="FFFFFF"/>
                <w:sz w:val="20"/>
              </w:rPr>
              <w:t>Résultat</w:t>
            </w:r>
          </w:p>
        </w:tc>
        <w:tc>
          <w:tcPr>
            <w:tcW w:type="dxa" w:w="3135"/>
            <w:shd w:fill="005A32"/>
          </w:tcPr>
          <w:p>
            <w:pPr>
              <w:jc w:val="center"/>
            </w:pPr>
            <w:r>
              <w:rPr>
                <w:b/>
                <w:color w:val="FFFFFF"/>
                <w:sz w:val="20"/>
              </w:rPr>
              <w:t>Précision</w:t>
            </w:r>
          </w:p>
        </w:tc>
      </w:tr>
      <w:tr>
        <w:tc>
          <w:tcPr>
            <w:tcW w:type="dxa" w:w="3135"/>
          </w:tcPr>
          <w:p>
            <w:pPr/>
            <w:r>
              <w:rPr>
                <w:sz w:val="19"/>
              </w:rPr>
              <w:t>R1.1</w:t>
            </w:r>
          </w:p>
        </w:tc>
        <w:tc>
          <w:tcPr>
            <w:tcW w:type="dxa" w:w="3135"/>
          </w:tcPr>
          <w:p>
            <w:pPr/>
            <w:r>
              <w:rPr>
                <w:sz w:val="19"/>
              </w:rPr>
              <w:t>30 000 arbres plantés</w:t>
            </w:r>
          </w:p>
        </w:tc>
        <w:tc>
          <w:tcPr>
            <w:tcW w:type="dxa" w:w="3135"/>
          </w:tcPr>
          <w:p>
            <w:pPr/>
            <w:r>
              <w:rPr>
                <w:sz w:val="19"/>
              </w:rPr>
              <w:t>10 000 ombrage + 20 000 fruitiers</w:t>
            </w:r>
          </w:p>
        </w:tc>
      </w:tr>
      <w:tr>
        <w:tc>
          <w:tcPr>
            <w:tcW w:type="dxa" w:w="3135"/>
            <w:shd w:fill="F0F7EC"/>
          </w:tcPr>
          <w:p>
            <w:pPr/>
            <w:r>
              <w:rPr>
                <w:sz w:val="19"/>
              </w:rPr>
              <w:t>R1.2</w:t>
            </w:r>
          </w:p>
        </w:tc>
        <w:tc>
          <w:tcPr>
            <w:tcW w:type="dxa" w:w="3135"/>
            <w:shd w:fill="F0F7EC"/>
          </w:tcPr>
          <w:p>
            <w:pPr/>
            <w:r>
              <w:rPr>
                <w:sz w:val="19"/>
              </w:rPr>
              <w:t>Taux de survie ≥ 80% à 12 mois</w:t>
            </w:r>
          </w:p>
        </w:tc>
        <w:tc>
          <w:tcPr>
            <w:tcW w:type="dxa" w:w="3135"/>
            <w:shd w:fill="F0F7EC"/>
          </w:tcPr>
          <w:p>
            <w:pPr/>
            <w:r>
              <w:rPr>
                <w:sz w:val="19"/>
              </w:rPr>
              <w:t>Grâce au parrainage et suivi DAKCLIM</w:t>
            </w:r>
          </w:p>
        </w:tc>
      </w:tr>
      <w:tr>
        <w:tc>
          <w:tcPr>
            <w:tcW w:type="dxa" w:w="3135"/>
          </w:tcPr>
          <w:p>
            <w:pPr/>
            <w:r>
              <w:rPr>
                <w:sz w:val="19"/>
              </w:rPr>
              <w:t>R1.3</w:t>
            </w:r>
          </w:p>
        </w:tc>
        <w:tc>
          <w:tcPr>
            <w:tcW w:type="dxa" w:w="3135"/>
          </w:tcPr>
          <w:p>
            <w:pPr/>
            <w:r>
              <w:rPr>
                <w:sz w:val="19"/>
              </w:rPr>
              <w:t>19 projets verts scolaires financés</w:t>
            </w:r>
          </w:p>
        </w:tc>
        <w:tc>
          <w:tcPr>
            <w:tcW w:type="dxa" w:w="3135"/>
          </w:tcPr>
          <w:p>
            <w:pPr/>
            <w:r>
              <w:rPr>
                <w:sz w:val="19"/>
              </w:rPr>
              <w:t>Via micro-bourses</w:t>
            </w:r>
          </w:p>
        </w:tc>
      </w:tr>
      <w:tr>
        <w:tc>
          <w:tcPr>
            <w:tcW w:type="dxa" w:w="3135"/>
            <w:shd w:fill="F0F7EC"/>
          </w:tcPr>
          <w:p>
            <w:pPr/>
            <w:r>
              <w:rPr>
                <w:sz w:val="19"/>
              </w:rPr>
              <w:t>R1.4</w:t>
            </w:r>
          </w:p>
        </w:tc>
        <w:tc>
          <w:tcPr>
            <w:tcW w:type="dxa" w:w="3135"/>
            <w:shd w:fill="F0F7EC"/>
          </w:tcPr>
          <w:p>
            <w:pPr/>
            <w:r>
              <w:rPr>
                <w:sz w:val="19"/>
              </w:rPr>
              <w:t>Réduction mesurable des îlots de chaleur</w:t>
            </w:r>
          </w:p>
        </w:tc>
        <w:tc>
          <w:tcPr>
            <w:tcW w:type="dxa" w:w="3135"/>
            <w:shd w:fill="F0F7EC"/>
          </w:tcPr>
          <w:p>
            <w:pPr/>
            <w:r>
              <w:rPr>
                <w:sz w:val="19"/>
              </w:rPr>
              <w:t>Zones artères principales</w:t>
            </w:r>
          </w:p>
        </w:tc>
      </w:tr>
      <w:tr>
        <w:tc>
          <w:tcPr>
            <w:tcW w:type="dxa" w:w="3135"/>
          </w:tcPr>
          <w:p>
            <w:pPr/>
            <w:r>
              <w:rPr>
                <w:sz w:val="19"/>
              </w:rPr>
              <w:t>R1.5</w:t>
            </w:r>
          </w:p>
        </w:tc>
        <w:tc>
          <w:tcPr>
            <w:tcW w:type="dxa" w:w="3135"/>
          </w:tcPr>
          <w:p>
            <w:pPr/>
            <w:r>
              <w:rPr>
                <w:sz w:val="19"/>
              </w:rPr>
              <w:t>Plateforme de suivi opérationnelle</w:t>
            </w:r>
          </w:p>
        </w:tc>
        <w:tc>
          <w:tcPr>
            <w:tcW w:type="dxa" w:w="3135"/>
          </w:tcPr>
          <w:p>
            <w:pPr/>
            <w:r>
              <w:rPr>
                <w:sz w:val="19"/>
              </w:rPr>
              <w:t>Géolocalisation de chaque arbre</w:t>
            </w:r>
          </w:p>
        </w:tc>
      </w:tr>
    </w:tbl>
    <w:p>
      <w:r>
        <w:br w:type="page"/>
      </w:r>
    </w:p>
    <w:p>
      <w:pPr>
        <w:pStyle w:val="Heading1"/>
      </w:pPr>
      <w:r>
        <w:rPr>
          <w:color w:val="005A32"/>
          <w:sz w:val="32"/>
        </w:rPr>
        <w:t>5. Composante 2 — SALUBRITÉ URBAINE</w:t>
      </w:r>
    </w:p>
    <w:p>
      <w:pPr>
        <w:pStyle w:val="Heading2"/>
      </w:pPr>
      <w:r>
        <w:rPr>
          <w:color w:val="228B22"/>
          <w:sz w:val="26"/>
        </w:rPr>
        <w:t>5.1. Approche</w:t>
      </w:r>
    </w:p>
    <w:p>
      <w:r>
        <w:t>La composante salubrité crée les conditions d'un cadre de vie propre et sain, indispensable à la réussite du reverdissement. Elle s'appuie sur le concept « Setal Dakar » (Dakar propre) avec une rotation hebdomadaire « une semaine — une commune » pour maintenir la dynamique au-delà de l'événement.</w:t>
      </w:r>
    </w:p>
    <w:p>
      <w:pPr>
        <w:pStyle w:val="Heading2"/>
      </w:pPr>
      <w:r>
        <w:rPr>
          <w:color w:val="228B22"/>
          <w:sz w:val="26"/>
        </w:rPr>
        <w:t>5.2. Actions opérationnelles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Action</w:t>
            </w:r>
          </w:p>
        </w:tc>
        <w:tc>
          <w:tcPr>
            <w:tcW w:type="dxa" w:w="3135"/>
            <w:shd w:fill="005A32"/>
          </w:tcPr>
          <w:p>
            <w:pPr>
              <w:jc w:val="center"/>
            </w:pPr>
            <w:r>
              <w:rPr>
                <w:b/>
                <w:color w:val="FFFFFF"/>
                <w:sz w:val="20"/>
              </w:rPr>
              <w:t>Localisation</w:t>
            </w:r>
          </w:p>
        </w:tc>
        <w:tc>
          <w:tcPr>
            <w:tcW w:type="dxa" w:w="3135"/>
            <w:shd w:fill="005A32"/>
          </w:tcPr>
          <w:p>
            <w:pPr>
              <w:jc w:val="center"/>
            </w:pPr>
            <w:r>
              <w:rPr>
                <w:b/>
                <w:color w:val="FFFFFF"/>
                <w:sz w:val="20"/>
              </w:rPr>
              <w:t>Acteurs mobilisés</w:t>
            </w:r>
          </w:p>
        </w:tc>
      </w:tr>
      <w:tr>
        <w:tc>
          <w:tcPr>
            <w:tcW w:type="dxa" w:w="3135"/>
          </w:tcPr>
          <w:p>
            <w:pPr/>
            <w:r>
              <w:rPr>
                <w:sz w:val="19"/>
              </w:rPr>
              <w:t>Nettoyage des marchés</w:t>
            </w:r>
          </w:p>
        </w:tc>
        <w:tc>
          <w:tcPr>
            <w:tcW w:type="dxa" w:w="3135"/>
          </w:tcPr>
          <w:p>
            <w:pPr/>
            <w:r>
              <w:rPr>
                <w:sz w:val="19"/>
              </w:rPr>
              <w:t>Sandaga, Tilène, Castors, Soumbédioune, Gueule Tapée</w:t>
            </w:r>
          </w:p>
        </w:tc>
        <w:tc>
          <w:tcPr>
            <w:tcW w:type="dxa" w:w="3135"/>
          </w:tcPr>
          <w:p>
            <w:pPr/>
            <w:r>
              <w:rPr>
                <w:sz w:val="19"/>
              </w:rPr>
              <w:t>Brigades communautaires + SONAGED</w:t>
            </w:r>
          </w:p>
        </w:tc>
      </w:tr>
      <w:tr>
        <w:tc>
          <w:tcPr>
            <w:tcW w:type="dxa" w:w="3135"/>
            <w:shd w:fill="F0F7EC"/>
          </w:tcPr>
          <w:p>
            <w:pPr/>
            <w:r>
              <w:rPr>
                <w:sz w:val="19"/>
              </w:rPr>
              <w:t>Nettoyage des plages</w:t>
            </w:r>
          </w:p>
        </w:tc>
        <w:tc>
          <w:tcPr>
            <w:tcW w:type="dxa" w:w="3135"/>
            <w:shd w:fill="F0F7EC"/>
          </w:tcPr>
          <w:p>
            <w:pPr/>
            <w:r>
              <w:rPr>
                <w:sz w:val="19"/>
              </w:rPr>
              <w:t>Baie de Hann, Corniche Ouest</w:t>
            </w:r>
          </w:p>
        </w:tc>
        <w:tc>
          <w:tcPr>
            <w:tcW w:type="dxa" w:w="3135"/>
            <w:shd w:fill="F0F7EC"/>
          </w:tcPr>
          <w:p>
            <w:pPr/>
            <w:r>
              <w:rPr>
                <w:sz w:val="19"/>
              </w:rPr>
              <w:t>Volontaires + services municipaux</w:t>
            </w:r>
          </w:p>
        </w:tc>
      </w:tr>
      <w:tr>
        <w:tc>
          <w:tcPr>
            <w:tcW w:type="dxa" w:w="3135"/>
          </w:tcPr>
          <w:p>
            <w:pPr/>
            <w:r>
              <w:rPr>
                <w:sz w:val="19"/>
              </w:rPr>
              <w:t>Désencombrement</w:t>
            </w:r>
          </w:p>
        </w:tc>
        <w:tc>
          <w:tcPr>
            <w:tcW w:type="dxa" w:w="3135"/>
          </w:tcPr>
          <w:p>
            <w:pPr/>
            <w:r>
              <w:rPr>
                <w:sz w:val="19"/>
              </w:rPr>
              <w:t>Dépôts sauvages sur artères principales</w:t>
            </w:r>
          </w:p>
        </w:tc>
        <w:tc>
          <w:tcPr>
            <w:tcW w:type="dxa" w:w="3135"/>
          </w:tcPr>
          <w:p>
            <w:pPr/>
            <w:r>
              <w:rPr>
                <w:sz w:val="19"/>
              </w:rPr>
              <w:t>Services techniques Ville</w:t>
            </w:r>
          </w:p>
        </w:tc>
      </w:tr>
      <w:tr>
        <w:tc>
          <w:tcPr>
            <w:tcW w:type="dxa" w:w="3135"/>
            <w:shd w:fill="F0F7EC"/>
          </w:tcPr>
          <w:p>
            <w:pPr/>
            <w:r>
              <w:rPr>
                <w:sz w:val="19"/>
              </w:rPr>
              <w:t>Brigades vertes</w:t>
            </w:r>
          </w:p>
        </w:tc>
        <w:tc>
          <w:tcPr>
            <w:tcW w:type="dxa" w:w="3135"/>
            <w:shd w:fill="F0F7EC"/>
          </w:tcPr>
          <w:p>
            <w:pPr/>
            <w:r>
              <w:rPr>
                <w:sz w:val="19"/>
              </w:rPr>
              <w:t>Toutes communes participantes</w:t>
            </w:r>
          </w:p>
        </w:tc>
        <w:tc>
          <w:tcPr>
            <w:tcW w:type="dxa" w:w="3135"/>
            <w:shd w:fill="F0F7EC"/>
          </w:tcPr>
          <w:p>
            <w:pPr/>
            <w:r>
              <w:rPr>
                <w:sz w:val="19"/>
              </w:rPr>
              <w:t>ASC, GPF, associations locales</w:t>
            </w:r>
          </w:p>
        </w:tc>
      </w:tr>
      <w:tr>
        <w:tc>
          <w:tcPr>
            <w:tcW w:type="dxa" w:w="3135"/>
          </w:tcPr>
          <w:p>
            <w:pPr/>
            <w:r>
              <w:rPr>
                <w:sz w:val="19"/>
              </w:rPr>
              <w:t>Tri sélectif</w:t>
            </w:r>
          </w:p>
        </w:tc>
        <w:tc>
          <w:tcPr>
            <w:tcW w:type="dxa" w:w="3135"/>
          </w:tcPr>
          <w:p>
            <w:pPr/>
            <w:r>
              <w:rPr>
                <w:sz w:val="19"/>
              </w:rPr>
              <w:t>Zones d'intervention prioritaires</w:t>
            </w:r>
          </w:p>
        </w:tc>
        <w:tc>
          <w:tcPr>
            <w:tcW w:type="dxa" w:w="3135"/>
          </w:tcPr>
          <w:p>
            <w:pPr/>
            <w:r>
              <w:rPr>
                <w:sz w:val="19"/>
              </w:rPr>
              <w:t>Bacs temporaires + sensibilisation</w:t>
            </w:r>
          </w:p>
        </w:tc>
      </w:tr>
      <w:tr>
        <w:tc>
          <w:tcPr>
            <w:tcW w:type="dxa" w:w="3135"/>
            <w:shd w:fill="F0F7EC"/>
          </w:tcPr>
          <w:p>
            <w:pPr/>
            <w:r>
              <w:rPr>
                <w:sz w:val="19"/>
              </w:rPr>
              <w:t>Village Zéro Déchet</w:t>
            </w:r>
          </w:p>
        </w:tc>
        <w:tc>
          <w:tcPr>
            <w:tcW w:type="dxa" w:w="3135"/>
            <w:shd w:fill="F0F7EC"/>
          </w:tcPr>
          <w:p>
            <w:pPr/>
            <w:r>
              <w:rPr>
                <w:sz w:val="19"/>
              </w:rPr>
              <w:t>Site de l'événement</w:t>
            </w:r>
          </w:p>
        </w:tc>
        <w:tc>
          <w:tcPr>
            <w:tcW w:type="dxa" w:w="3135"/>
            <w:shd w:fill="F0F7EC"/>
          </w:tcPr>
          <w:p>
            <w:pPr/>
            <w:r>
              <w:rPr>
                <w:sz w:val="19"/>
              </w:rPr>
              <w:t>Démonstrations compostage, Recup'Art</w:t>
            </w:r>
          </w:p>
        </w:tc>
      </w:tr>
    </w:tbl>
    <w:p>
      <w:pPr>
        <w:pStyle w:val="Heading2"/>
      </w:pPr>
      <w:r>
        <w:rPr>
          <w:color w:val="228B22"/>
          <w:sz w:val="26"/>
        </w:rPr>
        <w:t>5.3. Résultats attendus</w:t>
      </w:r>
    </w:p>
    <w:tbl>
      <w:tblPr>
        <w:tblStyle w:val="TableGrid"/>
        <w:tblW w:type="auto" w:w="0"/>
        <w:jc w:val="center"/>
        <w:tblLook w:firstColumn="1" w:firstRow="1" w:lastColumn="0" w:lastRow="0" w:noHBand="0" w:noVBand="1" w:val="04A0"/>
      </w:tblPr>
      <w:tblGrid>
        <w:gridCol w:w="4703"/>
        <w:gridCol w:w="4703"/>
      </w:tblGrid>
      <w:tr>
        <w:tc>
          <w:tcPr>
            <w:tcW w:type="dxa" w:w="4703"/>
            <w:shd w:fill="005A32"/>
          </w:tcPr>
          <w:p>
            <w:pPr>
              <w:jc w:val="center"/>
            </w:pPr>
            <w:r>
              <w:rPr>
                <w:b/>
                <w:color w:val="FFFFFF"/>
                <w:sz w:val="20"/>
              </w:rPr>
              <w:t>Code</w:t>
            </w:r>
          </w:p>
        </w:tc>
        <w:tc>
          <w:tcPr>
            <w:tcW w:type="dxa" w:w="4703"/>
            <w:shd w:fill="005A32"/>
          </w:tcPr>
          <w:p>
            <w:pPr>
              <w:jc w:val="center"/>
            </w:pPr>
            <w:r>
              <w:rPr>
                <w:b/>
                <w:color w:val="FFFFFF"/>
                <w:sz w:val="20"/>
              </w:rPr>
              <w:t>Résultat attendu</w:t>
            </w:r>
          </w:p>
        </w:tc>
      </w:tr>
      <w:tr>
        <w:tc>
          <w:tcPr>
            <w:tcW w:type="dxa" w:w="4703"/>
          </w:tcPr>
          <w:p>
            <w:pPr/>
            <w:r>
              <w:rPr>
                <w:sz w:val="19"/>
              </w:rPr>
              <w:t>R2.1</w:t>
            </w:r>
          </w:p>
        </w:tc>
        <w:tc>
          <w:tcPr>
            <w:tcW w:type="dxa" w:w="4703"/>
          </w:tcPr>
          <w:p>
            <w:pPr/>
            <w:r>
              <w:rPr>
                <w:sz w:val="19"/>
              </w:rPr>
              <w:t>450 tonnes de déchets collectés et triés</w:t>
            </w:r>
          </w:p>
        </w:tc>
      </w:tr>
      <w:tr>
        <w:tc>
          <w:tcPr>
            <w:tcW w:type="dxa" w:w="4703"/>
            <w:shd w:fill="F0F7EC"/>
          </w:tcPr>
          <w:p>
            <w:pPr/>
            <w:r>
              <w:rPr>
                <w:sz w:val="19"/>
              </w:rPr>
              <w:t>R2.2</w:t>
            </w:r>
          </w:p>
        </w:tc>
        <w:tc>
          <w:tcPr>
            <w:tcW w:type="dxa" w:w="4703"/>
            <w:shd w:fill="F0F7EC"/>
          </w:tcPr>
          <w:p>
            <w:pPr/>
            <w:r>
              <w:rPr>
                <w:sz w:val="19"/>
              </w:rPr>
              <w:t>3 marchés assainis</w:t>
            </w:r>
          </w:p>
        </w:tc>
      </w:tr>
      <w:tr>
        <w:tc>
          <w:tcPr>
            <w:tcW w:type="dxa" w:w="4703"/>
          </w:tcPr>
          <w:p>
            <w:pPr/>
            <w:r>
              <w:rPr>
                <w:sz w:val="19"/>
              </w:rPr>
              <w:t>R2.3</w:t>
            </w:r>
          </w:p>
        </w:tc>
        <w:tc>
          <w:tcPr>
            <w:tcW w:type="dxa" w:w="4703"/>
          </w:tcPr>
          <w:p>
            <w:pPr/>
            <w:r>
              <w:rPr>
                <w:sz w:val="19"/>
              </w:rPr>
              <w:t>3 plages nettoyées</w:t>
            </w:r>
          </w:p>
        </w:tc>
      </w:tr>
      <w:tr>
        <w:tc>
          <w:tcPr>
            <w:tcW w:type="dxa" w:w="4703"/>
            <w:shd w:fill="F0F7EC"/>
          </w:tcPr>
          <w:p>
            <w:pPr/>
            <w:r>
              <w:rPr>
                <w:sz w:val="19"/>
              </w:rPr>
              <w:t>R2.4</w:t>
            </w:r>
          </w:p>
        </w:tc>
        <w:tc>
          <w:tcPr>
            <w:tcW w:type="dxa" w:w="4703"/>
            <w:shd w:fill="F0F7EC"/>
          </w:tcPr>
          <w:p>
            <w:pPr/>
            <w:r>
              <w:rPr>
                <w:sz w:val="19"/>
              </w:rPr>
              <w:t>5 grandes artères traitées</w:t>
            </w:r>
          </w:p>
        </w:tc>
      </w:tr>
      <w:tr>
        <w:tc>
          <w:tcPr>
            <w:tcW w:type="dxa" w:w="4703"/>
          </w:tcPr>
          <w:p>
            <w:pPr/>
            <w:r>
              <w:rPr>
                <w:sz w:val="19"/>
              </w:rPr>
              <w:t>R2.5</w:t>
            </w:r>
          </w:p>
        </w:tc>
        <w:tc>
          <w:tcPr>
            <w:tcW w:type="dxa" w:w="4703"/>
          </w:tcPr>
          <w:p>
            <w:pPr/>
            <w:r>
              <w:rPr>
                <w:sz w:val="19"/>
              </w:rPr>
              <w:t>Brigades vertes opérationnelles dans chaque commune</w:t>
            </w:r>
          </w:p>
        </w:tc>
      </w:tr>
      <w:tr>
        <w:tc>
          <w:tcPr>
            <w:tcW w:type="dxa" w:w="4703"/>
            <w:shd w:fill="F0F7EC"/>
          </w:tcPr>
          <w:p>
            <w:pPr/>
            <w:r>
              <w:rPr>
                <w:sz w:val="19"/>
              </w:rPr>
              <w:t>R2.6</w:t>
            </w:r>
          </w:p>
        </w:tc>
        <w:tc>
          <w:tcPr>
            <w:tcW w:type="dxa" w:w="4703"/>
            <w:shd w:fill="F0F7EC"/>
          </w:tcPr>
          <w:p>
            <w:pPr/>
            <w:r>
              <w:rPr>
                <w:sz w:val="19"/>
              </w:rPr>
              <w:t>Rotation « Setal Dakar » lancée</w:t>
            </w:r>
          </w:p>
        </w:tc>
      </w:tr>
    </w:tbl>
    <w:p>
      <w:r>
        <w:br w:type="page"/>
      </w:r>
    </w:p>
    <w:p>
      <w:pPr>
        <w:pStyle w:val="Heading1"/>
      </w:pPr>
      <w:r>
        <w:rPr>
          <w:color w:val="005A32"/>
          <w:sz w:val="32"/>
        </w:rPr>
        <w:t>6. Composante 3 — ANIMATION COMMUNAUTAIRE ET SENSIBILISATION</w:t>
      </w:r>
    </w:p>
    <w:p>
      <w:pPr>
        <w:pStyle w:val="Heading2"/>
      </w:pPr>
      <w:r>
        <w:rPr>
          <w:color w:val="228B22"/>
          <w:sz w:val="26"/>
        </w:rPr>
        <w:t>6.1. Approche</w:t>
      </w:r>
    </w:p>
    <w:p>
      <w:r>
        <w:t>L'animation communautaire est le moteur de mobilisation du programme. Elle transforme chaque citoyen en acteur du changement à travers des actions éducatives, culturelles et festives qui renforcent l'appropriation des enjeux environnementaux.</w:t>
      </w:r>
    </w:p>
    <w:p>
      <w:pPr>
        <w:pStyle w:val="Heading2"/>
      </w:pPr>
      <w:r>
        <w:rPr>
          <w:color w:val="228B22"/>
          <w:sz w:val="26"/>
        </w:rPr>
        <w:t>6.2. Volet éducatif et sensibilisation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Action</w:t>
            </w:r>
          </w:p>
        </w:tc>
        <w:tc>
          <w:tcPr>
            <w:tcW w:type="dxa" w:w="3135"/>
            <w:shd w:fill="005A32"/>
          </w:tcPr>
          <w:p>
            <w:pPr>
              <w:jc w:val="center"/>
            </w:pPr>
            <w:r>
              <w:rPr>
                <w:b/>
                <w:color w:val="FFFFFF"/>
                <w:sz w:val="20"/>
              </w:rPr>
              <w:t>Description</w:t>
            </w:r>
          </w:p>
        </w:tc>
        <w:tc>
          <w:tcPr>
            <w:tcW w:type="dxa" w:w="3135"/>
            <w:shd w:fill="005A32"/>
          </w:tcPr>
          <w:p>
            <w:pPr>
              <w:jc w:val="center"/>
            </w:pPr>
            <w:r>
              <w:rPr>
                <w:b/>
                <w:color w:val="FFFFFF"/>
                <w:sz w:val="20"/>
              </w:rPr>
              <w:t>Cible</w:t>
            </w:r>
          </w:p>
        </w:tc>
      </w:tr>
      <w:tr>
        <w:tc>
          <w:tcPr>
            <w:tcW w:type="dxa" w:w="3135"/>
          </w:tcPr>
          <w:p>
            <w:pPr/>
            <w:r>
              <w:rPr>
                <w:sz w:val="19"/>
              </w:rPr>
              <w:t>Fresque du Climat géante</w:t>
            </w:r>
          </w:p>
        </w:tc>
        <w:tc>
          <w:tcPr>
            <w:tcW w:type="dxa" w:w="3135"/>
          </w:tcPr>
          <w:p>
            <w:pPr/>
            <w:r>
              <w:rPr>
                <w:sz w:val="19"/>
              </w:rPr>
              <w:t>Atelier d'intelligence collective sur les enjeux du Plan Climat</w:t>
            </w:r>
          </w:p>
        </w:tc>
        <w:tc>
          <w:tcPr>
            <w:tcW w:type="dxa" w:w="3135"/>
          </w:tcPr>
          <w:p>
            <w:pPr/>
            <w:r>
              <w:rPr>
                <w:sz w:val="19"/>
              </w:rPr>
              <w:t>500 élèves formés</w:t>
            </w:r>
          </w:p>
        </w:tc>
      </w:tr>
      <w:tr>
        <w:tc>
          <w:tcPr>
            <w:tcW w:type="dxa" w:w="3135"/>
            <w:shd w:fill="F0F7EC"/>
          </w:tcPr>
          <w:p>
            <w:pPr/>
            <w:r>
              <w:rPr>
                <w:sz w:val="19"/>
              </w:rPr>
              <w:t>Caravanes climatiques</w:t>
            </w:r>
          </w:p>
        </w:tc>
        <w:tc>
          <w:tcPr>
            <w:tcW w:type="dxa" w:w="3135"/>
            <w:shd w:fill="F0F7EC"/>
          </w:tcPr>
          <w:p>
            <w:pPr/>
            <w:r>
              <w:rPr>
                <w:sz w:val="19"/>
              </w:rPr>
              <w:t>Tournées itinérantes dans les 19 communes</w:t>
            </w:r>
          </w:p>
        </w:tc>
        <w:tc>
          <w:tcPr>
            <w:tcW w:type="dxa" w:w="3135"/>
            <w:shd w:fill="F0F7EC"/>
          </w:tcPr>
          <w:p>
            <w:pPr/>
            <w:r>
              <w:rPr>
                <w:sz w:val="19"/>
              </w:rPr>
              <w:t>100 000 personnes sensibilisées</w:t>
            </w:r>
          </w:p>
        </w:tc>
      </w:tr>
      <w:tr>
        <w:tc>
          <w:tcPr>
            <w:tcW w:type="dxa" w:w="3135"/>
          </w:tcPr>
          <w:p>
            <w:pPr/>
            <w:r>
              <w:rPr>
                <w:sz w:val="19"/>
              </w:rPr>
              <w:t>Parcours éco-citoyen</w:t>
            </w:r>
          </w:p>
        </w:tc>
        <w:tc>
          <w:tcPr>
            <w:tcW w:type="dxa" w:w="3135"/>
          </w:tcPr>
          <w:p>
            <w:pPr/>
            <w:r>
              <w:rPr>
                <w:sz w:val="19"/>
              </w:rPr>
              <w:t>Rallye biodiversité au Parc de Hann</w:t>
            </w:r>
          </w:p>
        </w:tc>
        <w:tc>
          <w:tcPr>
            <w:tcW w:type="dxa" w:w="3135"/>
          </w:tcPr>
          <w:p>
            <w:pPr/>
            <w:r>
              <w:rPr>
                <w:sz w:val="19"/>
              </w:rPr>
              <w:t>500 participants</w:t>
            </w:r>
          </w:p>
        </w:tc>
      </w:tr>
      <w:tr>
        <w:tc>
          <w:tcPr>
            <w:tcW w:type="dxa" w:w="3135"/>
            <w:shd w:fill="F0F7EC"/>
          </w:tcPr>
          <w:p>
            <w:pPr/>
            <w:r>
              <w:rPr>
                <w:sz w:val="19"/>
              </w:rPr>
              <w:t>Certificats Ambassadeur</w:t>
            </w:r>
          </w:p>
        </w:tc>
        <w:tc>
          <w:tcPr>
            <w:tcW w:type="dxa" w:w="3135"/>
            <w:shd w:fill="F0F7EC"/>
          </w:tcPr>
          <w:p>
            <w:pPr/>
            <w:r>
              <w:rPr>
                <w:sz w:val="19"/>
              </w:rPr>
              <w:t>Remis aux écoles et jeunes les plus engagés</w:t>
            </w:r>
          </w:p>
        </w:tc>
        <w:tc>
          <w:tcPr>
            <w:tcW w:type="dxa" w:w="3135"/>
            <w:shd w:fill="F0F7EC"/>
          </w:tcPr>
          <w:p>
            <w:pPr/>
            <w:r>
              <w:rPr>
                <w:sz w:val="19"/>
              </w:rPr>
              <w:t>500 ambassadeurs</w:t>
            </w:r>
          </w:p>
        </w:tc>
      </w:tr>
    </w:tbl>
    <w:p>
      <w:pPr>
        <w:pStyle w:val="Heading2"/>
      </w:pPr>
      <w:r>
        <w:rPr>
          <w:color w:val="228B22"/>
          <w:sz w:val="26"/>
        </w:rPr>
        <w:t>6.3. Volet culturel et artistique</w:t>
      </w:r>
    </w:p>
    <w:p>
      <w:pPr>
        <w:pStyle w:val="ListBullet"/>
      </w:pPr>
      <w:r>
        <w:t>Sabar durable : percussions avec instruments en matériaux recyclés</w:t>
      </w:r>
    </w:p>
    <w:p>
      <w:pPr>
        <w:pStyle w:val="ListBullet"/>
      </w:pPr>
      <w:r>
        <w:t>Slam engagé : interventions de slameurs sur le développement durable</w:t>
      </w:r>
    </w:p>
    <w:p>
      <w:pPr>
        <w:pStyle w:val="ListBullet"/>
      </w:pPr>
      <w:r>
        <w:t>Ateliers Recup'Art : création artistique à partir de déchets recyclés</w:t>
      </w:r>
    </w:p>
    <w:p>
      <w:pPr>
        <w:pStyle w:val="ListBullet"/>
      </w:pPr>
      <w:r>
        <w:t>Concert acoustique de clôture</w:t>
      </w:r>
    </w:p>
    <w:p>
      <w:pPr>
        <w:pStyle w:val="ListBullet"/>
      </w:pPr>
      <w:r>
        <w:t>Théâtre communautaire sur les enjeux environnementaux</w:t>
      </w:r>
    </w:p>
    <w:p>
      <w:pPr>
        <w:pStyle w:val="Heading2"/>
      </w:pPr>
      <w:r>
        <w:rPr>
          <w:color w:val="228B22"/>
          <w:sz w:val="26"/>
        </w:rPr>
        <w:t>6.4. Volet institutionnel</w:t>
      </w:r>
    </w:p>
    <w:p>
      <w:r>
        <w:t>Signature de la Charte d'engagement « Dakar Nataangué » sur support géant recyclé. Déclaration commune de la jeunesse et du COJOJ pour des JOJ 2026 « Verts et Inclusifs ». Plaidoyer des mouvements de jeunesse dakaroise.</w:t>
      </w:r>
    </w:p>
    <w:p>
      <w:pPr>
        <w:pStyle w:val="Heading2"/>
      </w:pPr>
      <w:r>
        <w:rPr>
          <w:color w:val="228B22"/>
          <w:sz w:val="26"/>
        </w:rPr>
        <w:t>6.5. Résultats attendus</w:t>
      </w:r>
    </w:p>
    <w:tbl>
      <w:tblPr>
        <w:tblStyle w:val="TableGrid"/>
        <w:tblW w:type="auto" w:w="0"/>
        <w:jc w:val="center"/>
        <w:tblLook w:firstColumn="1" w:firstRow="1" w:lastColumn="0" w:lastRow="0" w:noHBand="0" w:noVBand="1" w:val="04A0"/>
      </w:tblPr>
      <w:tblGrid>
        <w:gridCol w:w="4703"/>
        <w:gridCol w:w="4703"/>
      </w:tblGrid>
      <w:tr>
        <w:tc>
          <w:tcPr>
            <w:tcW w:type="dxa" w:w="4703"/>
            <w:shd w:fill="005A32"/>
          </w:tcPr>
          <w:p>
            <w:pPr>
              <w:jc w:val="center"/>
            </w:pPr>
            <w:r>
              <w:rPr>
                <w:b/>
                <w:color w:val="FFFFFF"/>
                <w:sz w:val="20"/>
              </w:rPr>
              <w:t>Code</w:t>
            </w:r>
          </w:p>
        </w:tc>
        <w:tc>
          <w:tcPr>
            <w:tcW w:type="dxa" w:w="4703"/>
            <w:shd w:fill="005A32"/>
          </w:tcPr>
          <w:p>
            <w:pPr>
              <w:jc w:val="center"/>
            </w:pPr>
            <w:r>
              <w:rPr>
                <w:b/>
                <w:color w:val="FFFFFF"/>
                <w:sz w:val="20"/>
              </w:rPr>
              <w:t>Résultat attendu</w:t>
            </w:r>
          </w:p>
        </w:tc>
      </w:tr>
      <w:tr>
        <w:tc>
          <w:tcPr>
            <w:tcW w:type="dxa" w:w="4703"/>
          </w:tcPr>
          <w:p>
            <w:pPr/>
            <w:r>
              <w:rPr>
                <w:sz w:val="19"/>
              </w:rPr>
              <w:t>R3.1</w:t>
            </w:r>
          </w:p>
        </w:tc>
        <w:tc>
          <w:tcPr>
            <w:tcW w:type="dxa" w:w="4703"/>
          </w:tcPr>
          <w:p>
            <w:pPr/>
            <w:r>
              <w:rPr>
                <w:sz w:val="19"/>
              </w:rPr>
              <w:t>100 000 personnes sensibilisées</w:t>
            </w:r>
          </w:p>
        </w:tc>
      </w:tr>
      <w:tr>
        <w:tc>
          <w:tcPr>
            <w:tcW w:type="dxa" w:w="4703"/>
            <w:shd w:fill="F0F7EC"/>
          </w:tcPr>
          <w:p>
            <w:pPr/>
            <w:r>
              <w:rPr>
                <w:sz w:val="19"/>
              </w:rPr>
              <w:t>R3.2</w:t>
            </w:r>
          </w:p>
        </w:tc>
        <w:tc>
          <w:tcPr>
            <w:tcW w:type="dxa" w:w="4703"/>
            <w:shd w:fill="F0F7EC"/>
          </w:tcPr>
          <w:p>
            <w:pPr/>
            <w:r>
              <w:rPr>
                <w:sz w:val="19"/>
              </w:rPr>
              <w:t>25 000 citoyens directement mobilisés</w:t>
            </w:r>
          </w:p>
        </w:tc>
      </w:tr>
      <w:tr>
        <w:tc>
          <w:tcPr>
            <w:tcW w:type="dxa" w:w="4703"/>
          </w:tcPr>
          <w:p>
            <w:pPr/>
            <w:r>
              <w:rPr>
                <w:sz w:val="19"/>
              </w:rPr>
              <w:t>R3.3</w:t>
            </w:r>
          </w:p>
        </w:tc>
        <w:tc>
          <w:tcPr>
            <w:tcW w:type="dxa" w:w="4703"/>
          </w:tcPr>
          <w:p>
            <w:pPr/>
            <w:r>
              <w:rPr>
                <w:sz w:val="19"/>
              </w:rPr>
              <w:t>2 500 jeunes mobilisés lors du lancement</w:t>
            </w:r>
          </w:p>
        </w:tc>
      </w:tr>
      <w:tr>
        <w:tc>
          <w:tcPr>
            <w:tcW w:type="dxa" w:w="4703"/>
            <w:shd w:fill="F0F7EC"/>
          </w:tcPr>
          <w:p>
            <w:pPr/>
            <w:r>
              <w:rPr>
                <w:sz w:val="19"/>
              </w:rPr>
              <w:t>R3.4</w:t>
            </w:r>
          </w:p>
        </w:tc>
        <w:tc>
          <w:tcPr>
            <w:tcW w:type="dxa" w:w="4703"/>
            <w:shd w:fill="F0F7EC"/>
          </w:tcPr>
          <w:p>
            <w:pPr/>
            <w:r>
              <w:rPr>
                <w:sz w:val="19"/>
              </w:rPr>
              <w:t>500 élèves formés (Fresque du Climat)</w:t>
            </w:r>
          </w:p>
        </w:tc>
      </w:tr>
      <w:tr>
        <w:tc>
          <w:tcPr>
            <w:tcW w:type="dxa" w:w="4703"/>
          </w:tcPr>
          <w:p>
            <w:pPr/>
            <w:r>
              <w:rPr>
                <w:sz w:val="19"/>
              </w:rPr>
              <w:t>R3.5</w:t>
            </w:r>
          </w:p>
        </w:tc>
        <w:tc>
          <w:tcPr>
            <w:tcW w:type="dxa" w:w="4703"/>
          </w:tcPr>
          <w:p>
            <w:pPr/>
            <w:r>
              <w:rPr>
                <w:sz w:val="19"/>
              </w:rPr>
              <w:t>50+ associations activement engagées</w:t>
            </w:r>
          </w:p>
        </w:tc>
      </w:tr>
      <w:tr>
        <w:tc>
          <w:tcPr>
            <w:tcW w:type="dxa" w:w="4703"/>
            <w:shd w:fill="F0F7EC"/>
          </w:tcPr>
          <w:p>
            <w:pPr/>
            <w:r>
              <w:rPr>
                <w:sz w:val="19"/>
              </w:rPr>
              <w:t>R3.6</w:t>
            </w:r>
          </w:p>
        </w:tc>
        <w:tc>
          <w:tcPr>
            <w:tcW w:type="dxa" w:w="4703"/>
            <w:shd w:fill="F0F7EC"/>
          </w:tcPr>
          <w:p>
            <w:pPr/>
            <w:r>
              <w:rPr>
                <w:sz w:val="19"/>
              </w:rPr>
              <w:t>Charte Dakar Nataangué signée</w:t>
            </w:r>
          </w:p>
        </w:tc>
      </w:tr>
    </w:tbl>
    <w:p>
      <w:r>
        <w:br w:type="page"/>
      </w:r>
    </w:p>
    <w:p>
      <w:pPr>
        <w:pStyle w:val="Heading1"/>
      </w:pPr>
      <w:r>
        <w:rPr>
          <w:color w:val="005A32"/>
          <w:sz w:val="32"/>
        </w:rPr>
        <w:t>7. Zones prioritaires d'intervention</w:t>
      </w:r>
    </w:p>
    <w:p>
      <w:r>
        <w:t>Les zones ont été identifiées selon quatre critères : densité de population, volume de déchets produits, potentiel de verdissement et importance urbaine stratégique.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5A32"/>
          </w:tcPr>
          <w:p>
            <w:pPr>
              <w:jc w:val="center"/>
            </w:pPr>
            <w:r>
              <w:rPr>
                <w:b/>
                <w:color w:val="FFFFFF"/>
                <w:sz w:val="20"/>
              </w:rPr>
              <w:t>Type</w:t>
            </w:r>
          </w:p>
        </w:tc>
        <w:tc>
          <w:tcPr>
            <w:tcW w:type="dxa" w:w="2351"/>
            <w:shd w:fill="005A32"/>
          </w:tcPr>
          <w:p>
            <w:pPr>
              <w:jc w:val="center"/>
            </w:pPr>
            <w:r>
              <w:rPr>
                <w:b/>
                <w:color w:val="FFFFFF"/>
                <w:sz w:val="20"/>
              </w:rPr>
              <w:t>Sites</w:t>
            </w:r>
          </w:p>
        </w:tc>
        <w:tc>
          <w:tcPr>
            <w:tcW w:type="dxa" w:w="2351"/>
            <w:shd w:fill="005A32"/>
          </w:tcPr>
          <w:p>
            <w:pPr>
              <w:jc w:val="center"/>
            </w:pPr>
            <w:r>
              <w:rPr>
                <w:b/>
                <w:color w:val="FFFFFF"/>
                <w:sz w:val="20"/>
              </w:rPr>
              <w:t>Composantes ciblées</w:t>
            </w:r>
          </w:p>
        </w:tc>
        <w:tc>
          <w:tcPr>
            <w:tcW w:type="dxa" w:w="2351"/>
            <w:shd w:fill="005A32"/>
          </w:tcPr>
          <w:p>
            <w:pPr>
              <w:jc w:val="center"/>
            </w:pPr>
            <w:r>
              <w:rPr>
                <w:b/>
                <w:color w:val="FFFFFF"/>
                <w:sz w:val="20"/>
              </w:rPr>
              <w:t>Priorité</w:t>
            </w:r>
          </w:p>
        </w:tc>
      </w:tr>
      <w:tr>
        <w:tc>
          <w:tcPr>
            <w:tcW w:type="dxa" w:w="2351"/>
          </w:tcPr>
          <w:p>
            <w:pPr/>
            <w:r>
              <w:rPr>
                <w:sz w:val="19"/>
              </w:rPr>
              <w:t>Marchés</w:t>
            </w:r>
          </w:p>
        </w:tc>
        <w:tc>
          <w:tcPr>
            <w:tcW w:type="dxa" w:w="2351"/>
          </w:tcPr>
          <w:p>
            <w:pPr/>
            <w:r>
              <w:rPr>
                <w:sz w:val="19"/>
              </w:rPr>
              <w:t>Sandaga, Tilène, Castors, Soumbédioune, Gueule Tapée</w:t>
            </w:r>
          </w:p>
        </w:tc>
        <w:tc>
          <w:tcPr>
            <w:tcW w:type="dxa" w:w="2351"/>
          </w:tcPr>
          <w:p>
            <w:pPr/>
            <w:r>
              <w:rPr>
                <w:sz w:val="19"/>
              </w:rPr>
              <w:t>Salubrité + Sensibilisation</w:t>
            </w:r>
          </w:p>
        </w:tc>
        <w:tc>
          <w:tcPr>
            <w:tcW w:type="dxa" w:w="2351"/>
          </w:tcPr>
          <w:p>
            <w:pPr/>
            <w:r>
              <w:rPr>
                <w:sz w:val="19"/>
              </w:rPr>
              <w:t>Haute</w:t>
            </w:r>
          </w:p>
        </w:tc>
      </w:tr>
      <w:tr>
        <w:tc>
          <w:tcPr>
            <w:tcW w:type="dxa" w:w="2351"/>
            <w:shd w:fill="F0F7EC"/>
          </w:tcPr>
          <w:p>
            <w:pPr/>
            <w:r>
              <w:rPr>
                <w:sz w:val="19"/>
              </w:rPr>
              <w:t>Artères</w:t>
            </w:r>
          </w:p>
        </w:tc>
        <w:tc>
          <w:tcPr>
            <w:tcW w:type="dxa" w:w="2351"/>
            <w:shd w:fill="F0F7EC"/>
          </w:tcPr>
          <w:p>
            <w:pPr/>
            <w:r>
              <w:rPr>
                <w:sz w:val="19"/>
              </w:rPr>
              <w:t>VDN, Bd Gueule Tapée, Rond-Point Liberté 6</w:t>
            </w:r>
          </w:p>
        </w:tc>
        <w:tc>
          <w:tcPr>
            <w:tcW w:type="dxa" w:w="2351"/>
            <w:shd w:fill="F0F7EC"/>
          </w:tcPr>
          <w:p>
            <w:pPr/>
            <w:r>
              <w:rPr>
                <w:sz w:val="19"/>
              </w:rPr>
              <w:t>Reverdissement + Salubrité</w:t>
            </w:r>
          </w:p>
        </w:tc>
        <w:tc>
          <w:tcPr>
            <w:tcW w:type="dxa" w:w="2351"/>
            <w:shd w:fill="F0F7EC"/>
          </w:tcPr>
          <w:p>
            <w:pPr/>
            <w:r>
              <w:rPr>
                <w:sz w:val="19"/>
              </w:rPr>
              <w:t>Haute</w:t>
            </w:r>
          </w:p>
        </w:tc>
      </w:tr>
      <w:tr>
        <w:tc>
          <w:tcPr>
            <w:tcW w:type="dxa" w:w="2351"/>
          </w:tcPr>
          <w:p>
            <w:pPr/>
            <w:r>
              <w:rPr>
                <w:sz w:val="19"/>
              </w:rPr>
              <w:t>Quartiers</w:t>
            </w:r>
          </w:p>
        </w:tc>
        <w:tc>
          <w:tcPr>
            <w:tcW w:type="dxa" w:w="2351"/>
          </w:tcPr>
          <w:p>
            <w:pPr/>
            <w:r>
              <w:rPr>
                <w:sz w:val="19"/>
              </w:rPr>
              <w:t>Médina, Biscuiterie, Grand Yoff, Fann-Point E</w:t>
            </w:r>
          </w:p>
        </w:tc>
        <w:tc>
          <w:tcPr>
            <w:tcW w:type="dxa" w:w="2351"/>
          </w:tcPr>
          <w:p>
            <w:pPr/>
            <w:r>
              <w:rPr>
                <w:sz w:val="19"/>
              </w:rPr>
              <w:t>Reverdissement (fruitiers)</w:t>
            </w:r>
          </w:p>
        </w:tc>
        <w:tc>
          <w:tcPr>
            <w:tcW w:type="dxa" w:w="2351"/>
          </w:tcPr>
          <w:p>
            <w:pPr/>
            <w:r>
              <w:rPr>
                <w:sz w:val="19"/>
              </w:rPr>
              <w:t>Haute</w:t>
            </w:r>
          </w:p>
        </w:tc>
      </w:tr>
      <w:tr>
        <w:tc>
          <w:tcPr>
            <w:tcW w:type="dxa" w:w="2351"/>
            <w:shd w:fill="F0F7EC"/>
          </w:tcPr>
          <w:p>
            <w:pPr/>
            <w:r>
              <w:rPr>
                <w:sz w:val="19"/>
              </w:rPr>
              <w:t>Plages</w:t>
            </w:r>
          </w:p>
        </w:tc>
        <w:tc>
          <w:tcPr>
            <w:tcW w:type="dxa" w:w="2351"/>
            <w:shd w:fill="F0F7EC"/>
          </w:tcPr>
          <w:p>
            <w:pPr/>
            <w:r>
              <w:rPr>
                <w:sz w:val="19"/>
              </w:rPr>
              <w:t>Baie de Hann, Corniche Ouest</w:t>
            </w:r>
          </w:p>
        </w:tc>
        <w:tc>
          <w:tcPr>
            <w:tcW w:type="dxa" w:w="2351"/>
            <w:shd w:fill="F0F7EC"/>
          </w:tcPr>
          <w:p>
            <w:pPr/>
            <w:r>
              <w:rPr>
                <w:sz w:val="19"/>
              </w:rPr>
              <w:t>Salubrité</w:t>
            </w:r>
          </w:p>
        </w:tc>
        <w:tc>
          <w:tcPr>
            <w:tcW w:type="dxa" w:w="2351"/>
            <w:shd w:fill="F0F7EC"/>
          </w:tcPr>
          <w:p>
            <w:pPr/>
            <w:r>
              <w:rPr>
                <w:sz w:val="19"/>
              </w:rPr>
              <w:t>Moyenne</w:t>
            </w:r>
          </w:p>
        </w:tc>
      </w:tr>
      <w:tr>
        <w:tc>
          <w:tcPr>
            <w:tcW w:type="dxa" w:w="2351"/>
          </w:tcPr>
          <w:p>
            <w:pPr/>
            <w:r>
              <w:rPr>
                <w:sz w:val="19"/>
              </w:rPr>
              <w:t>Espaces publics</w:t>
            </w:r>
          </w:p>
        </w:tc>
        <w:tc>
          <w:tcPr>
            <w:tcW w:type="dxa" w:w="2351"/>
          </w:tcPr>
          <w:p>
            <w:pPr/>
            <w:r>
              <w:rPr>
                <w:sz w:val="19"/>
              </w:rPr>
              <w:t>Parc de Hann, cours d'école, places</w:t>
            </w:r>
          </w:p>
        </w:tc>
        <w:tc>
          <w:tcPr>
            <w:tcW w:type="dxa" w:w="2351"/>
          </w:tcPr>
          <w:p>
            <w:pPr/>
            <w:r>
              <w:rPr>
                <w:sz w:val="19"/>
              </w:rPr>
              <w:t>Reverdissement + Animation</w:t>
            </w:r>
          </w:p>
        </w:tc>
        <w:tc>
          <w:tcPr>
            <w:tcW w:type="dxa" w:w="2351"/>
          </w:tcPr>
          <w:p>
            <w:pPr/>
            <w:r>
              <w:rPr>
                <w:sz w:val="19"/>
              </w:rPr>
              <w:t>Haute</w:t>
            </w:r>
          </w:p>
        </w:tc>
      </w:tr>
    </w:tbl>
    <w:p>
      <w:r>
        <w:br w:type="page"/>
      </w:r>
    </w:p>
    <w:p>
      <w:pPr>
        <w:jc w:val="center"/>
      </w:pPr>
      <w:r>
        <w:rPr>
          <w:b/>
          <w:color w:val="005A32"/>
          <w:sz w:val="40"/>
        </w:rPr>
        <w:t>PARTIE III</w:t>
      </w:r>
    </w:p>
    <w:p>
      <w:pPr>
        <w:jc w:val="center"/>
      </w:pPr>
      <w:r>
        <w:rPr>
          <w:smallCaps/>
          <w:color w:val="228B22"/>
          <w:sz w:val="28"/>
        </w:rPr>
        <w:t>DISPOSITIF OPÉRATIONNEL</w:t>
      </w:r>
    </w:p>
    <w:p>
      <w:pPr>
        <w:jc w:val="center"/>
      </w:pPr>
      <w:r>
        <w:rPr>
          <w:color w:val="90BE6D"/>
        </w:rPr>
        <w:t>━━━━━━━━━━━━━━━━━━━━━━━━━━━━━━━━━━━━━━━━</w:t>
      </w:r>
    </w:p>
    <w:p/>
    <w:p>
      <w:pPr>
        <w:pStyle w:val="Heading1"/>
      </w:pPr>
      <w:r>
        <w:rPr>
          <w:color w:val="005A32"/>
          <w:sz w:val="32"/>
        </w:rPr>
        <w:t>8. Programme des 72 heures d'action</w:t>
      </w:r>
    </w:p>
    <w:p>
      <w:pPr>
        <w:pStyle w:val="Heading2"/>
      </w:pPr>
      <w:r>
        <w:rPr>
          <w:color w:val="228B22"/>
          <w:sz w:val="26"/>
        </w:rPr>
        <w:t>JOUR 1 — Mercredi 4 juin 2026</w:t>
      </w:r>
    </w:p>
    <w:p>
      <w:pPr>
        <w:pBdr>
          <w:top w:val="single" w:sz="8" w:space="4" w:color="F9A825"/>
          <w:left w:val="single" w:sz="8" w:space="8" w:color="F9A825"/>
          <w:bottom w:val="single" w:sz="8" w:space="4" w:color="F9A825"/>
          <w:right w:val="single" w:sz="8" w:space="8" w:color="F9A825"/>
        </w:pBdr>
        <w:shd w:fill="FFF8E1" w:val="clear"/>
      </w:pPr>
      <w:r>
        <w:rPr>
          <w:color w:val="005028"/>
          <w:sz w:val="20"/>
        </w:rPr>
        <w:t>SENSIBILISATION ET MOBILISATION CITOYENNE</w:t>
        <w:br/>
        <w:t>Lieux : 19 communes de Dakar</w:t>
      </w:r>
    </w:p>
    <w:p>
      <w:r>
        <w:t>Caravanes de sensibilisation dans les communes. Communication publique. Mobilisation des populations et derniers préparatifs logistiques.</w:t>
      </w:r>
    </w:p>
    <w:p/>
    <w:p>
      <w:pPr>
        <w:pStyle w:val="Heading2"/>
      </w:pPr>
      <w:r>
        <w:rPr>
          <w:color w:val="228B22"/>
          <w:sz w:val="26"/>
        </w:rPr>
        <w:t>JOUR 2 — Jeudi 5 juin 2026 — Journée Mondiale de l'Environnement</w:t>
      </w:r>
    </w:p>
    <w:p>
      <w:pPr>
        <w:pBdr>
          <w:top w:val="single" w:sz="8" w:space="4" w:color="2E7D32"/>
          <w:left w:val="single" w:sz="8" w:space="8" w:color="2E7D32"/>
          <w:bottom w:val="single" w:sz="8" w:space="4" w:color="2E7D32"/>
          <w:right w:val="single" w:sz="8" w:space="8" w:color="2E7D32"/>
        </w:pBdr>
        <w:shd w:fill="E8F5E9" w:val="clear"/>
      </w:pPr>
      <w:r>
        <w:rPr>
          <w:color w:val="005028"/>
          <w:sz w:val="20"/>
        </w:rPr>
        <w:t>LANCEMENT OFFICIEL — L'APPEL DE L'HÔTEL DE VILLE</w:t>
        <w:br/>
        <w:t>Lieu : Esplanade de l'Hôtel de Ville de Dakar</w:t>
        <w:br/>
        <w:t>Cible : Maire, décideurs, CoM SSA, jeunesse, écoles, médias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Horaire</w:t>
            </w:r>
          </w:p>
        </w:tc>
        <w:tc>
          <w:tcPr>
            <w:tcW w:type="dxa" w:w="3135"/>
            <w:shd w:fill="005A32"/>
          </w:tcPr>
          <w:p>
            <w:pPr>
              <w:jc w:val="center"/>
            </w:pPr>
            <w:r>
              <w:rPr>
                <w:b/>
                <w:color w:val="FFFFFF"/>
                <w:sz w:val="20"/>
              </w:rPr>
              <w:t>Séquence</w:t>
            </w:r>
          </w:p>
        </w:tc>
        <w:tc>
          <w:tcPr>
            <w:tcW w:type="dxa" w:w="3135"/>
            <w:shd w:fill="005A32"/>
          </w:tcPr>
          <w:p>
            <w:pPr>
              <w:jc w:val="center"/>
            </w:pPr>
            <w:r>
              <w:rPr>
                <w:b/>
                <w:color w:val="FFFFFF"/>
                <w:sz w:val="20"/>
              </w:rPr>
              <w:t>Description</w:t>
            </w:r>
          </w:p>
        </w:tc>
      </w:tr>
      <w:tr>
        <w:tc>
          <w:tcPr>
            <w:tcW w:type="dxa" w:w="3135"/>
          </w:tcPr>
          <w:p>
            <w:pPr/>
            <w:r>
              <w:rPr>
                <w:sz w:val="19"/>
              </w:rPr>
              <w:t>15h00 – 16h00</w:t>
            </w:r>
          </w:p>
        </w:tc>
        <w:tc>
          <w:tcPr>
            <w:tcW w:type="dxa" w:w="3135"/>
          </w:tcPr>
          <w:p>
            <w:pPr/>
            <w:r>
              <w:rPr>
                <w:sz w:val="19"/>
              </w:rPr>
              <w:t>Mobilisation &amp; Performances</w:t>
            </w:r>
          </w:p>
        </w:tc>
        <w:tc>
          <w:tcPr>
            <w:tcW w:type="dxa" w:w="3135"/>
          </w:tcPr>
          <w:p>
            <w:pPr/>
            <w:r>
              <w:rPr>
                <w:sz w:val="19"/>
              </w:rPr>
              <w:t>Accueil 1 000 jeunes sur l'esplanade. Percussions Sabar durable (matériaux recyclés). Slam engagé développement durable.</w:t>
            </w:r>
          </w:p>
        </w:tc>
      </w:tr>
      <w:tr>
        <w:tc>
          <w:tcPr>
            <w:tcW w:type="dxa" w:w="3135"/>
            <w:shd w:fill="F0F7EC"/>
          </w:tcPr>
          <w:p>
            <w:pPr/>
            <w:r>
              <w:rPr>
                <w:sz w:val="19"/>
              </w:rPr>
              <w:t>16h00 – 17h00</w:t>
            </w:r>
          </w:p>
        </w:tc>
        <w:tc>
          <w:tcPr>
            <w:tcW w:type="dxa" w:w="3135"/>
            <w:shd w:fill="F0F7EC"/>
          </w:tcPr>
          <w:p>
            <w:pPr/>
            <w:r>
              <w:rPr>
                <w:sz w:val="19"/>
              </w:rPr>
              <w:t>Le Pacte de Dakar</w:t>
            </w:r>
          </w:p>
        </w:tc>
        <w:tc>
          <w:tcPr>
            <w:tcW w:type="dxa" w:w="3135"/>
            <w:shd w:fill="F0F7EC"/>
          </w:tcPr>
          <w:p>
            <w:pPr/>
            <w:r>
              <w:rPr>
                <w:sz w:val="19"/>
              </w:rPr>
              <w:t>Plaidoyer : prises de parole des mouvements de jeunesse et de la DPDD. Déclaration commune jeunesse-COJOJ pour des JOJ « Verts et Inclusifs ».</w:t>
            </w:r>
          </w:p>
        </w:tc>
      </w:tr>
      <w:tr>
        <w:tc>
          <w:tcPr>
            <w:tcW w:type="dxa" w:w="3135"/>
          </w:tcPr>
          <w:p>
            <w:pPr/>
            <w:r>
              <w:rPr>
                <w:sz w:val="19"/>
              </w:rPr>
              <w:t>17h00 – 18h00</w:t>
            </w:r>
          </w:p>
        </w:tc>
        <w:tc>
          <w:tcPr>
            <w:tcW w:type="dxa" w:w="3135"/>
          </w:tcPr>
          <w:p>
            <w:pPr/>
            <w:r>
              <w:rPr>
                <w:sz w:val="19"/>
              </w:rPr>
              <w:t>Lancement officiel</w:t>
            </w:r>
          </w:p>
        </w:tc>
        <w:tc>
          <w:tcPr>
            <w:tcW w:type="dxa" w:w="3135"/>
          </w:tcPr>
          <w:p>
            <w:pPr/>
            <w:r>
              <w:rPr>
                <w:sz w:val="19"/>
              </w:rPr>
              <w:t>Discours du Maire : alignement avec le Plan Climat Territorial. Signature de la Charte « Dakar Nataangué » sur support géant recyclé.</w:t>
            </w:r>
          </w:p>
        </w:tc>
      </w:tr>
      <w:tr>
        <w:tc>
          <w:tcPr>
            <w:tcW w:type="dxa" w:w="3135"/>
            <w:shd w:fill="F0F7EC"/>
          </w:tcPr>
          <w:p>
            <w:pPr/>
            <w:r>
              <w:rPr>
                <w:sz w:val="19"/>
              </w:rPr>
              <w:t>18h00+</w:t>
            </w:r>
          </w:p>
        </w:tc>
        <w:tc>
          <w:tcPr>
            <w:tcW w:type="dxa" w:w="3135"/>
            <w:shd w:fill="F0F7EC"/>
          </w:tcPr>
          <w:p>
            <w:pPr/>
            <w:r>
              <w:rPr>
                <w:sz w:val="19"/>
              </w:rPr>
              <w:t>Propreté urbaine</w:t>
            </w:r>
          </w:p>
        </w:tc>
        <w:tc>
          <w:tcPr>
            <w:tcW w:type="dxa" w:w="3135"/>
            <w:shd w:fill="F0F7EC"/>
          </w:tcPr>
          <w:p>
            <w:pPr/>
            <w:r>
              <w:rPr>
                <w:sz w:val="19"/>
              </w:rPr>
              <w:t>Démarrage des opérations de nettoyage des marchés, plages et artères (en parallèle).</w:t>
            </w:r>
          </w:p>
        </w:tc>
      </w:tr>
    </w:tbl>
    <w:p/>
    <w:p>
      <w:pPr>
        <w:pStyle w:val="Heading2"/>
      </w:pPr>
      <w:r>
        <w:rPr>
          <w:color w:val="228B22"/>
          <w:sz w:val="26"/>
        </w:rPr>
        <w:t>JOUR 3 — Vendredi 6 juin 2026</w:t>
      </w:r>
    </w:p>
    <w:p>
      <w:pPr>
        <w:pBdr>
          <w:top w:val="single" w:sz="8" w:space="4" w:color="1B5E20"/>
          <w:left w:val="single" w:sz="8" w:space="8" w:color="1B5E20"/>
          <w:bottom w:val="single" w:sz="8" w:space="4" w:color="1B5E20"/>
          <w:right w:val="single" w:sz="8" w:space="8" w:color="1B5E20"/>
        </w:pBdr>
        <w:shd w:fill="C8E6C9" w:val="clear"/>
      </w:pPr>
      <w:r>
        <w:rPr>
          <w:color w:val="005028"/>
          <w:sz w:val="20"/>
        </w:rPr>
        <w:t>JOURNÉE DU REVERDISSEMENT ET DE L'ACTION</w:t>
        <w:br/>
        <w:t>Lieu principal : Parc de Hann + communes de Dakar</w:t>
        <w:br/>
        <w:t>Cible : Écoles, familles, mouvements citoyens, grand public (500 enfants)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Horaire</w:t>
            </w:r>
          </w:p>
        </w:tc>
        <w:tc>
          <w:tcPr>
            <w:tcW w:type="dxa" w:w="3135"/>
            <w:shd w:fill="005A32"/>
          </w:tcPr>
          <w:p>
            <w:pPr>
              <w:jc w:val="center"/>
            </w:pPr>
            <w:r>
              <w:rPr>
                <w:b/>
                <w:color w:val="FFFFFF"/>
                <w:sz w:val="20"/>
              </w:rPr>
              <w:t>Séquence</w:t>
            </w:r>
          </w:p>
        </w:tc>
        <w:tc>
          <w:tcPr>
            <w:tcW w:type="dxa" w:w="3135"/>
            <w:shd w:fill="005A32"/>
          </w:tcPr>
          <w:p>
            <w:pPr>
              <w:jc w:val="center"/>
            </w:pPr>
            <w:r>
              <w:rPr>
                <w:b/>
                <w:color w:val="FFFFFF"/>
                <w:sz w:val="20"/>
              </w:rPr>
              <w:t>Description</w:t>
            </w:r>
          </w:p>
        </w:tc>
      </w:tr>
      <w:tr>
        <w:tc>
          <w:tcPr>
            <w:tcW w:type="dxa" w:w="3135"/>
          </w:tcPr>
          <w:p>
            <w:pPr/>
            <w:r>
              <w:rPr>
                <w:sz w:val="19"/>
              </w:rPr>
              <w:t>09h00 – 13h00</w:t>
            </w:r>
          </w:p>
        </w:tc>
        <w:tc>
          <w:tcPr>
            <w:tcW w:type="dxa" w:w="3135"/>
          </w:tcPr>
          <w:p>
            <w:pPr/>
            <w:r>
              <w:rPr>
                <w:sz w:val="19"/>
              </w:rPr>
              <w:t>Matin : Apprendre &amp; Planter</w:t>
            </w:r>
          </w:p>
        </w:tc>
        <w:tc>
          <w:tcPr>
            <w:tcW w:type="dxa" w:w="3135"/>
          </w:tcPr>
          <w:p>
            <w:pPr/>
            <w:r>
              <w:rPr>
                <w:sz w:val="19"/>
              </w:rPr>
              <w:t>Fresque du Climat géante. Village Zéro Déchet (compostage, transformation plastique). Plantation massive d'arbres dans quartiers et artères.</w:t>
            </w:r>
          </w:p>
        </w:tc>
      </w:tr>
      <w:tr>
        <w:tc>
          <w:tcPr>
            <w:tcW w:type="dxa" w:w="3135"/>
            <w:shd w:fill="F0F7EC"/>
          </w:tcPr>
          <w:p>
            <w:pPr/>
            <w:r>
              <w:rPr>
                <w:sz w:val="19"/>
              </w:rPr>
              <w:t>14h00 – 17h00</w:t>
            </w:r>
          </w:p>
        </w:tc>
        <w:tc>
          <w:tcPr>
            <w:tcW w:type="dxa" w:w="3135"/>
            <w:shd w:fill="F0F7EC"/>
          </w:tcPr>
          <w:p>
            <w:pPr/>
            <w:r>
              <w:rPr>
                <w:sz w:val="19"/>
              </w:rPr>
              <w:t>Après-midi : Créer &amp; S'engager</w:t>
            </w:r>
          </w:p>
        </w:tc>
        <w:tc>
          <w:tcPr>
            <w:tcW w:type="dxa" w:w="3135"/>
            <w:shd w:fill="F0F7EC"/>
          </w:tcPr>
          <w:p>
            <w:pPr/>
            <w:r>
              <w:rPr>
                <w:sz w:val="19"/>
              </w:rPr>
              <w:t>Ateliers Recup'Art. Parcours éco-citoyen / Rallye biodiversité. Remise certificats « Ambassadeur Dakar Nataangué ».</w:t>
            </w:r>
          </w:p>
        </w:tc>
      </w:tr>
      <w:tr>
        <w:tc>
          <w:tcPr>
            <w:tcW w:type="dxa" w:w="3135"/>
          </w:tcPr>
          <w:p>
            <w:pPr/>
            <w:r>
              <w:rPr>
                <w:sz w:val="19"/>
              </w:rPr>
              <w:t>18h00 – 22h00</w:t>
            </w:r>
          </w:p>
        </w:tc>
        <w:tc>
          <w:tcPr>
            <w:tcW w:type="dxa" w:w="3135"/>
          </w:tcPr>
          <w:p>
            <w:pPr/>
            <w:r>
              <w:rPr>
                <w:sz w:val="19"/>
              </w:rPr>
              <w:t>Soirée : Nuit du Climat</w:t>
            </w:r>
          </w:p>
        </w:tc>
        <w:tc>
          <w:tcPr>
            <w:tcW w:type="dxa" w:w="3135"/>
          </w:tcPr>
          <w:p>
            <w:pPr/>
            <w:r>
              <w:rPr>
                <w:sz w:val="19"/>
              </w:rPr>
              <w:t>Restitution des résultats. Table ronde avec partenaires. Concert acoustique de clôture. Engagements pour la pérennisation.</w:t>
            </w:r>
          </w:p>
        </w:tc>
      </w:tr>
    </w:tbl>
    <w:p/>
    <w:p>
      <w:pPr>
        <w:pStyle w:val="Heading2"/>
      </w:pPr>
      <w:r>
        <w:rPr>
          <w:color w:val="228B22"/>
          <w:sz w:val="26"/>
        </w:rPr>
        <w:t>JOUR 4 — Samedi 7 juin 2026</w:t>
      </w:r>
    </w:p>
    <w:p>
      <w:pPr>
        <w:pBdr>
          <w:top w:val="single" w:sz="8" w:space="4" w:color="E65100"/>
          <w:left w:val="single" w:sz="8" w:space="8" w:color="E65100"/>
          <w:bottom w:val="single" w:sz="8" w:space="4" w:color="E65100"/>
          <w:right w:val="single" w:sz="8" w:space="8" w:color="E65100"/>
        </w:pBdr>
        <w:shd w:fill="FFF3E0" w:val="clear"/>
      </w:pPr>
      <w:r>
        <w:rPr>
          <w:color w:val="005028"/>
          <w:sz w:val="20"/>
        </w:rPr>
        <w:t>SETAL DAKAR — JOURNÉE D'INVESTISSEMENT HUMAIN</w:t>
        <w:br/>
        <w:t>Lieu : Commune des HLM</w:t>
        <w:br/>
        <w:t>Cible : Population, associations, DAKCLIM, SONAGED, services techniques</w:t>
      </w:r>
    </w:p>
    <w:p/>
    <w:p>
      <w:r>
        <w:t>Lancement du concept « Dakar propre, une semaine — une commune » en perspective des JOJ. Mobilisation massive pour le nettoyage et la plantation. Bilan collectif et feuille de route pour les mois suivants.</w:t>
      </w:r>
    </w:p>
    <w:p>
      <w:r>
        <w:br w:type="page"/>
      </w:r>
    </w:p>
    <w:p>
      <w:pPr>
        <w:pStyle w:val="Heading1"/>
      </w:pPr>
      <w:r>
        <w:rPr>
          <w:color w:val="005A32"/>
          <w:sz w:val="32"/>
        </w:rPr>
        <w:t>9. Chronogramme de préparation (GANTT)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Phase</w:t>
            </w:r>
          </w:p>
        </w:tc>
        <w:tc>
          <w:tcPr>
            <w:tcW w:type="dxa" w:w="3135"/>
            <w:shd w:fill="005A32"/>
          </w:tcPr>
          <w:p>
            <w:pPr>
              <w:jc w:val="center"/>
            </w:pPr>
            <w:r>
              <w:rPr>
                <w:b/>
                <w:color w:val="FFFFFF"/>
                <w:sz w:val="20"/>
              </w:rPr>
              <w:t>Période</w:t>
            </w:r>
          </w:p>
        </w:tc>
        <w:tc>
          <w:tcPr>
            <w:tcW w:type="dxa" w:w="3135"/>
            <w:shd w:fill="005A32"/>
          </w:tcPr>
          <w:p>
            <w:pPr>
              <w:jc w:val="center"/>
            </w:pPr>
            <w:r>
              <w:rPr>
                <w:b/>
                <w:color w:val="FFFFFF"/>
                <w:sz w:val="20"/>
              </w:rPr>
              <w:t>Activités clés</w:t>
            </w:r>
          </w:p>
        </w:tc>
      </w:tr>
      <w:tr>
        <w:tc>
          <w:tcPr>
            <w:tcW w:type="dxa" w:w="3135"/>
          </w:tcPr>
          <w:p>
            <w:pPr/>
            <w:r>
              <w:rPr>
                <w:sz w:val="19"/>
              </w:rPr>
              <w:t>Phase 1 : Identification parties prenantes</w:t>
            </w:r>
          </w:p>
        </w:tc>
        <w:tc>
          <w:tcPr>
            <w:tcW w:type="dxa" w:w="3135"/>
          </w:tcPr>
          <w:p>
            <w:pPr/>
            <w:r>
              <w:rPr>
                <w:sz w:val="19"/>
              </w:rPr>
              <w:t>18-31 mars</w:t>
            </w:r>
          </w:p>
        </w:tc>
        <w:tc>
          <w:tcPr>
            <w:tcW w:type="dxa" w:w="3135"/>
          </w:tcPr>
          <w:p>
            <w:pPr/>
            <w:r>
              <w:rPr>
                <w:sz w:val="19"/>
              </w:rPr>
              <w:t>Cartographie acteurs institutionnels, communautaires, PTF</w:t>
            </w:r>
          </w:p>
        </w:tc>
      </w:tr>
      <w:tr>
        <w:tc>
          <w:tcPr>
            <w:tcW w:type="dxa" w:w="3135"/>
            <w:shd w:fill="F0F7EC"/>
          </w:tcPr>
          <w:p>
            <w:pPr/>
            <w:r>
              <w:rPr>
                <w:sz w:val="19"/>
              </w:rPr>
              <w:t>Phase 2 : Installation comités</w:t>
            </w:r>
          </w:p>
        </w:tc>
        <w:tc>
          <w:tcPr>
            <w:tcW w:type="dxa" w:w="3135"/>
            <w:shd w:fill="F0F7EC"/>
          </w:tcPr>
          <w:p>
            <w:pPr/>
            <w:r>
              <w:rPr>
                <w:sz w:val="19"/>
              </w:rPr>
              <w:t>1-15 avril</w:t>
            </w:r>
          </w:p>
        </w:tc>
        <w:tc>
          <w:tcPr>
            <w:tcW w:type="dxa" w:w="3135"/>
            <w:shd w:fill="F0F7EC"/>
          </w:tcPr>
          <w:p>
            <w:pPr/>
            <w:r>
              <w:rPr>
                <w:sz w:val="19"/>
              </w:rPr>
              <w:t>Comité de pilotage Ville + comités de suivi locaux dans les communes</w:t>
            </w:r>
          </w:p>
        </w:tc>
      </w:tr>
      <w:tr>
        <w:tc>
          <w:tcPr>
            <w:tcW w:type="dxa" w:w="3135"/>
          </w:tcPr>
          <w:p>
            <w:pPr/>
            <w:r>
              <w:rPr>
                <w:sz w:val="19"/>
              </w:rPr>
              <w:t>Phase 3 : Planification opérationnelle</w:t>
            </w:r>
          </w:p>
        </w:tc>
        <w:tc>
          <w:tcPr>
            <w:tcW w:type="dxa" w:w="3135"/>
          </w:tcPr>
          <w:p>
            <w:pPr/>
            <w:r>
              <w:rPr>
                <w:sz w:val="19"/>
              </w:rPr>
              <w:t>15-30 avril</w:t>
            </w:r>
          </w:p>
        </w:tc>
        <w:tc>
          <w:tcPr>
            <w:tcW w:type="dxa" w:w="3135"/>
          </w:tcPr>
          <w:p>
            <w:pPr/>
            <w:r>
              <w:rPr>
                <w:sz w:val="19"/>
              </w:rPr>
              <w:t>Identification zones, mobilisation ressources, acquisition matériel</w:t>
            </w:r>
          </w:p>
        </w:tc>
      </w:tr>
      <w:tr>
        <w:tc>
          <w:tcPr>
            <w:tcW w:type="dxa" w:w="3135"/>
            <w:shd w:fill="F0F7EC"/>
          </w:tcPr>
          <w:p>
            <w:pPr/>
            <w:r>
              <w:rPr>
                <w:sz w:val="19"/>
              </w:rPr>
              <w:t>Phase 4 : Mobilisation communautaire</w:t>
            </w:r>
          </w:p>
        </w:tc>
        <w:tc>
          <w:tcPr>
            <w:tcW w:type="dxa" w:w="3135"/>
            <w:shd w:fill="F0F7EC"/>
          </w:tcPr>
          <w:p>
            <w:pPr/>
            <w:r>
              <w:rPr>
                <w:sz w:val="19"/>
              </w:rPr>
              <w:t>1-31 mai</w:t>
            </w:r>
          </w:p>
        </w:tc>
        <w:tc>
          <w:tcPr>
            <w:tcW w:type="dxa" w:w="3135"/>
            <w:shd w:fill="F0F7EC"/>
          </w:tcPr>
          <w:p>
            <w:pPr/>
            <w:r>
              <w:rPr>
                <w:sz w:val="19"/>
              </w:rPr>
              <w:t>Réunions locales, mobilisation associations, préparation brigades</w:t>
            </w:r>
          </w:p>
        </w:tc>
      </w:tr>
      <w:tr>
        <w:tc>
          <w:tcPr>
            <w:tcW w:type="dxa" w:w="3135"/>
          </w:tcPr>
          <w:p>
            <w:pPr/>
            <w:r>
              <w:rPr>
                <w:sz w:val="19"/>
              </w:rPr>
              <w:t>Phase 5 : Communication &amp; médias</w:t>
            </w:r>
          </w:p>
        </w:tc>
        <w:tc>
          <w:tcPr>
            <w:tcW w:type="dxa" w:w="3135"/>
          </w:tcPr>
          <w:p>
            <w:pPr/>
            <w:r>
              <w:rPr>
                <w:sz w:val="19"/>
              </w:rPr>
              <w:t>15 mai – 4 juin</w:t>
            </w:r>
          </w:p>
        </w:tc>
        <w:tc>
          <w:tcPr>
            <w:tcW w:type="dxa" w:w="3135"/>
          </w:tcPr>
          <w:p>
            <w:pPr/>
            <w:r>
              <w:rPr>
                <w:sz w:val="19"/>
              </w:rPr>
              <w:t>Campagne médiatique, réseaux sociaux, presse</w:t>
            </w:r>
          </w:p>
        </w:tc>
      </w:tr>
      <w:tr>
        <w:tc>
          <w:tcPr>
            <w:tcW w:type="dxa" w:w="3135"/>
            <w:shd w:fill="F0F7EC"/>
          </w:tcPr>
          <w:p>
            <w:pPr/>
            <w:r>
              <w:rPr>
                <w:sz w:val="19"/>
              </w:rPr>
              <w:t>Phase 6 : ÉVÉNEMENT</w:t>
            </w:r>
          </w:p>
        </w:tc>
        <w:tc>
          <w:tcPr>
            <w:tcW w:type="dxa" w:w="3135"/>
            <w:shd w:fill="F0F7EC"/>
          </w:tcPr>
          <w:p>
            <w:pPr/>
            <w:r>
              <w:rPr>
                <w:sz w:val="19"/>
              </w:rPr>
              <w:t>4-7 juin</w:t>
            </w:r>
          </w:p>
        </w:tc>
        <w:tc>
          <w:tcPr>
            <w:tcW w:type="dxa" w:w="3135"/>
            <w:shd w:fill="F0F7EC"/>
          </w:tcPr>
          <w:p>
            <w:pPr/>
            <w:r>
              <w:rPr>
                <w:sz w:val="19"/>
              </w:rPr>
              <w:t>Exécution du programme des 72 heures</w:t>
            </w:r>
          </w:p>
        </w:tc>
      </w:tr>
      <w:tr>
        <w:tc>
          <w:tcPr>
            <w:tcW w:type="dxa" w:w="3135"/>
          </w:tcPr>
          <w:p>
            <w:pPr/>
            <w:r>
              <w:rPr>
                <w:sz w:val="19"/>
              </w:rPr>
              <w:t>Phase 7 : Suivi &amp; évaluation</w:t>
            </w:r>
          </w:p>
        </w:tc>
        <w:tc>
          <w:tcPr>
            <w:tcW w:type="dxa" w:w="3135"/>
          </w:tcPr>
          <w:p>
            <w:pPr/>
            <w:r>
              <w:rPr>
                <w:sz w:val="19"/>
              </w:rPr>
              <w:t>Juin – Juillet</w:t>
            </w:r>
          </w:p>
        </w:tc>
        <w:tc>
          <w:tcPr>
            <w:tcW w:type="dxa" w:w="3135"/>
          </w:tcPr>
          <w:p>
            <w:pPr/>
            <w:r>
              <w:rPr>
                <w:sz w:val="19"/>
              </w:rPr>
              <w:t>Collecte données, analyse indicateurs, rapport d'évaluation</w:t>
            </w:r>
          </w:p>
        </w:tc>
      </w:tr>
      <w:tr>
        <w:tc>
          <w:tcPr>
            <w:tcW w:type="dxa" w:w="3135"/>
            <w:shd w:fill="F0F7EC"/>
          </w:tcPr>
          <w:p>
            <w:pPr/>
            <w:r>
              <w:rPr>
                <w:sz w:val="19"/>
              </w:rPr>
              <w:t>Phase 8 : Actions de continuité</w:t>
            </w:r>
          </w:p>
        </w:tc>
        <w:tc>
          <w:tcPr>
            <w:tcW w:type="dxa" w:w="3135"/>
            <w:shd w:fill="F0F7EC"/>
          </w:tcPr>
          <w:p>
            <w:pPr/>
            <w:r>
              <w:rPr>
                <w:sz w:val="19"/>
              </w:rPr>
              <w:t>Juillet – Décembre</w:t>
            </w:r>
          </w:p>
        </w:tc>
        <w:tc>
          <w:tcPr>
            <w:tcW w:type="dxa" w:w="3135"/>
            <w:shd w:fill="F0F7EC"/>
          </w:tcPr>
          <w:p>
            <w:pPr/>
            <w:r>
              <w:rPr>
                <w:sz w:val="19"/>
              </w:rPr>
              <w:t>Entretien plants, micro-bourses, Trophée Nataangué</w:t>
            </w:r>
          </w:p>
        </w:tc>
      </w:tr>
    </w:tbl>
    <w:p>
      <w:r>
        <w:br w:type="page"/>
      </w:r>
    </w:p>
    <w:p>
      <w:pPr>
        <w:pStyle w:val="Heading1"/>
      </w:pPr>
      <w:r>
        <w:rPr>
          <w:color w:val="005A32"/>
          <w:sz w:val="32"/>
        </w:rPr>
        <w:t>10. Gouvernance et stratégie de mise en œuvre</w:t>
      </w:r>
    </w:p>
    <w:p>
      <w:r>
        <w:t>La mise en œuvre repose sur une gouvernance à trois niveaux, assurant l'articulation entre pilotage stratégique, coordination territoriale et action communautaire.</w:t>
      </w:r>
    </w:p>
    <w:p>
      <w:pPr>
        <w:pStyle w:val="Heading2"/>
      </w:pPr>
      <w:r>
        <w:rPr>
          <w:color w:val="228B22"/>
          <w:sz w:val="26"/>
        </w:rPr>
        <w:t>10.1. Niveau stratégique — Comité de pilotage de la Ville</w:t>
      </w:r>
    </w:p>
    <w:p>
      <w:r>
        <w:rPr>
          <w:b/>
        </w:rPr>
        <w:t xml:space="preserve">Composition : </w:t>
      </w:r>
      <w:r>
        <w:t>Cabinet du Maire, DPDD, directions techniques municipales, maires des 19 communes, services de l'État, partenaires techniques et financiers.</w:t>
      </w:r>
    </w:p>
    <w:p>
      <w:r>
        <w:rPr>
          <w:b/>
        </w:rPr>
        <w:t xml:space="preserve">Missions : </w:t>
      </w:r>
    </w:p>
    <w:p>
      <w:pPr>
        <w:pStyle w:val="ListBullet"/>
      </w:pPr>
      <w:r>
        <w:t>Orientation stratégique et validation du plan d'action</w:t>
      </w:r>
    </w:p>
    <w:p>
      <w:pPr>
        <w:pStyle w:val="ListBullet"/>
      </w:pPr>
      <w:r>
        <w:t>Coordination interinstitutionnelle et mobilisation des partenaires</w:t>
      </w:r>
    </w:p>
    <w:p>
      <w:pPr>
        <w:pStyle w:val="ListBullet"/>
      </w:pPr>
      <w:r>
        <w:t>Allocation des ressources et arbitrage budgétaire</w:t>
      </w:r>
    </w:p>
    <w:p>
      <w:pPr>
        <w:pStyle w:val="ListBullet"/>
      </w:pPr>
      <w:r>
        <w:t>Suivi global des performances et reporting</w:t>
      </w:r>
    </w:p>
    <w:p>
      <w:pPr>
        <w:pStyle w:val="ListBullet"/>
      </w:pPr>
      <w:r>
        <w:t>Intégration dans les politiques municipales de transition écologique</w:t>
      </w:r>
    </w:p>
    <w:p>
      <w:pPr>
        <w:pStyle w:val="Heading2"/>
      </w:pPr>
      <w:r>
        <w:rPr>
          <w:color w:val="228B22"/>
          <w:sz w:val="26"/>
        </w:rPr>
        <w:t>10.2. Niveau territorial — Comités de suivi locaux (19 communes)</w:t>
      </w:r>
    </w:p>
    <w:p>
      <w:r>
        <w:t>Chaque commune dispose d'un Comité de suivi local structuré en deux sous-groupes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Sous-groupe</w:t>
            </w:r>
          </w:p>
        </w:tc>
        <w:tc>
          <w:tcPr>
            <w:tcW w:type="dxa" w:w="3135"/>
            <w:shd w:fill="005A32"/>
          </w:tcPr>
          <w:p>
            <w:pPr>
              <w:jc w:val="center"/>
            </w:pPr>
            <w:r>
              <w:rPr>
                <w:b/>
                <w:color w:val="FFFFFF"/>
                <w:sz w:val="20"/>
              </w:rPr>
              <w:t>Composition</w:t>
            </w:r>
          </w:p>
        </w:tc>
        <w:tc>
          <w:tcPr>
            <w:tcW w:type="dxa" w:w="3135"/>
            <w:shd w:fill="005A32"/>
          </w:tcPr>
          <w:p>
            <w:pPr>
              <w:jc w:val="center"/>
            </w:pPr>
            <w:r>
              <w:rPr>
                <w:b/>
                <w:color w:val="FFFFFF"/>
                <w:sz w:val="20"/>
              </w:rPr>
              <w:t>Missions</w:t>
            </w:r>
          </w:p>
        </w:tc>
      </w:tr>
      <w:tr>
        <w:tc>
          <w:tcPr>
            <w:tcW w:type="dxa" w:w="3135"/>
          </w:tcPr>
          <w:p>
            <w:pPr/>
            <w:r>
              <w:rPr>
                <w:sz w:val="19"/>
              </w:rPr>
              <w:t>Sous-groupe institutionnel</w:t>
            </w:r>
          </w:p>
        </w:tc>
        <w:tc>
          <w:tcPr>
            <w:tcW w:type="dxa" w:w="3135"/>
          </w:tcPr>
          <w:p>
            <w:pPr/>
            <w:r>
              <w:rPr>
                <w:sz w:val="19"/>
              </w:rPr>
              <w:t>Maire/représentant, élus municipaux, commission environnement, délégués de quartier, comités marchés/gares</w:t>
            </w:r>
          </w:p>
        </w:tc>
        <w:tc>
          <w:tcPr>
            <w:tcW w:type="dxa" w:w="3135"/>
          </w:tcPr>
          <w:p>
            <w:pPr/>
            <w:r>
              <w:rPr>
                <w:sz w:val="19"/>
              </w:rPr>
              <w:t>Coordination institutionnelle, identification zones prioritaires, planification, logistique, supervision</w:t>
            </w:r>
          </w:p>
        </w:tc>
      </w:tr>
      <w:tr>
        <w:tc>
          <w:tcPr>
            <w:tcW w:type="dxa" w:w="3135"/>
            <w:shd w:fill="F0F7EC"/>
          </w:tcPr>
          <w:p>
            <w:pPr/>
            <w:r>
              <w:rPr>
                <w:sz w:val="19"/>
              </w:rPr>
              <w:t>Sous-groupe communautaire opérationnel</w:t>
            </w:r>
          </w:p>
        </w:tc>
        <w:tc>
          <w:tcPr>
            <w:tcW w:type="dxa" w:w="3135"/>
            <w:shd w:fill="F0F7EC"/>
          </w:tcPr>
          <w:p>
            <w:pPr/>
            <w:r>
              <w:rPr>
                <w:sz w:val="19"/>
              </w:rPr>
              <w:t>ASC, GPF, Badienu Gox, associations environnementales, organisations de base, autorités religieuses/coutumières</w:t>
            </w:r>
          </w:p>
        </w:tc>
        <w:tc>
          <w:tcPr>
            <w:tcW w:type="dxa" w:w="3135"/>
            <w:shd w:fill="F0F7EC"/>
          </w:tcPr>
          <w:p>
            <w:pPr/>
            <w:r>
              <w:rPr>
                <w:sz w:val="19"/>
              </w:rPr>
              <w:t>Mobilisation citoyenne, brigades vertes, nettoyage, plantation, sensibilisation, suivi des arbres</w:t>
            </w:r>
          </w:p>
        </w:tc>
      </w:tr>
    </w:tbl>
    <w:p>
      <w:pPr>
        <w:pStyle w:val="Heading2"/>
      </w:pPr>
      <w:r>
        <w:rPr>
          <w:color w:val="228B22"/>
          <w:sz w:val="26"/>
        </w:rPr>
        <w:t>10.3. Niveau opérationnel — Brigades vertes communautaires</w:t>
      </w:r>
    </w:p>
    <w:p>
      <w:r>
        <w:t>Forces d'intervention de terrain organisées par quartier. Chaque brigade est composée de volontaires issus des ASC, GPF et associations locales. Elles assurent les opérations de nettoyage, plantation et sensibilisation pendant l'événement, puis maintiennent la dynamique via la rotation « Setal Dakar ».</w:t>
      </w:r>
    </w:p>
    <w:p>
      <w:r>
        <w:br w:type="page"/>
      </w:r>
    </w:p>
    <w:p>
      <w:pPr>
        <w:pStyle w:val="Heading1"/>
      </w:pPr>
      <w:r>
        <w:rPr>
          <w:color w:val="005A32"/>
          <w:sz w:val="32"/>
        </w:rPr>
        <w:t>11. Matrice des parties prenantes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5A32"/>
          </w:tcPr>
          <w:p>
            <w:pPr>
              <w:jc w:val="center"/>
            </w:pPr>
            <w:r>
              <w:rPr>
                <w:b/>
                <w:color w:val="FFFFFF"/>
                <w:sz w:val="20"/>
              </w:rPr>
              <w:t>Acteur</w:t>
            </w:r>
          </w:p>
        </w:tc>
        <w:tc>
          <w:tcPr>
            <w:tcW w:type="dxa" w:w="1881"/>
            <w:shd w:fill="005A32"/>
          </w:tcPr>
          <w:p>
            <w:pPr>
              <w:jc w:val="center"/>
            </w:pPr>
            <w:r>
              <w:rPr>
                <w:b/>
                <w:color w:val="FFFFFF"/>
                <w:sz w:val="20"/>
              </w:rPr>
              <w:t>Rôle</w:t>
            </w:r>
          </w:p>
        </w:tc>
        <w:tc>
          <w:tcPr>
            <w:tcW w:type="dxa" w:w="1881"/>
            <w:shd w:fill="005A32"/>
          </w:tcPr>
          <w:p>
            <w:pPr>
              <w:jc w:val="center"/>
            </w:pPr>
            <w:r>
              <w:rPr>
                <w:b/>
                <w:color w:val="FFFFFF"/>
                <w:sz w:val="20"/>
              </w:rPr>
              <w:t>Contribution</w:t>
            </w:r>
          </w:p>
        </w:tc>
        <w:tc>
          <w:tcPr>
            <w:tcW w:type="dxa" w:w="1881"/>
            <w:shd w:fill="005A32"/>
          </w:tcPr>
          <w:p>
            <w:pPr>
              <w:jc w:val="center"/>
            </w:pPr>
            <w:r>
              <w:rPr>
                <w:b/>
                <w:color w:val="FFFFFF"/>
                <w:sz w:val="20"/>
              </w:rPr>
              <w:t>Niveau</w:t>
            </w:r>
          </w:p>
        </w:tc>
        <w:tc>
          <w:tcPr>
            <w:tcW w:type="dxa" w:w="1881"/>
            <w:shd w:fill="005A32"/>
          </w:tcPr>
          <w:p>
            <w:pPr>
              <w:jc w:val="center"/>
            </w:pPr>
            <w:r>
              <w:rPr>
                <w:b/>
                <w:color w:val="FFFFFF"/>
                <w:sz w:val="20"/>
              </w:rPr>
              <w:t>Influence</w:t>
            </w:r>
          </w:p>
        </w:tc>
      </w:tr>
      <w:tr>
        <w:tc>
          <w:tcPr>
            <w:tcW w:type="dxa" w:w="1881"/>
          </w:tcPr>
          <w:p>
            <w:pPr/>
            <w:r>
              <w:rPr>
                <w:sz w:val="19"/>
              </w:rPr>
              <w:t>Ville de Dakar</w:t>
            </w:r>
          </w:p>
        </w:tc>
        <w:tc>
          <w:tcPr>
            <w:tcW w:type="dxa" w:w="1881"/>
          </w:tcPr>
          <w:p>
            <w:pPr/>
            <w:r>
              <w:rPr>
                <w:sz w:val="19"/>
              </w:rPr>
              <w:t>Pilotage stratégique</w:t>
            </w:r>
          </w:p>
        </w:tc>
        <w:tc>
          <w:tcPr>
            <w:tcW w:type="dxa" w:w="1881"/>
          </w:tcPr>
          <w:p>
            <w:pPr/>
            <w:r>
              <w:rPr>
                <w:sz w:val="19"/>
              </w:rPr>
              <w:t>Leadership, ressources, coordination</w:t>
            </w:r>
          </w:p>
        </w:tc>
        <w:tc>
          <w:tcPr>
            <w:tcW w:type="dxa" w:w="1881"/>
          </w:tcPr>
          <w:p>
            <w:pPr/>
            <w:r>
              <w:rPr>
                <w:sz w:val="19"/>
              </w:rPr>
              <w:t>Stratégique</w:t>
            </w:r>
          </w:p>
        </w:tc>
        <w:tc>
          <w:tcPr>
            <w:tcW w:type="dxa" w:w="1881"/>
          </w:tcPr>
          <w:p>
            <w:pPr/>
            <w:r>
              <w:rPr>
                <w:sz w:val="19"/>
              </w:rPr>
              <w:t>Haute</w:t>
            </w:r>
          </w:p>
        </w:tc>
      </w:tr>
      <w:tr>
        <w:tc>
          <w:tcPr>
            <w:tcW w:type="dxa" w:w="1881"/>
            <w:shd w:fill="F0F7EC"/>
          </w:tcPr>
          <w:p>
            <w:pPr/>
            <w:r>
              <w:rPr>
                <w:sz w:val="19"/>
              </w:rPr>
              <w:t>Mairies 19 communes</w:t>
            </w:r>
          </w:p>
        </w:tc>
        <w:tc>
          <w:tcPr>
            <w:tcW w:type="dxa" w:w="1881"/>
            <w:shd w:fill="F0F7EC"/>
          </w:tcPr>
          <w:p>
            <w:pPr/>
            <w:r>
              <w:rPr>
                <w:sz w:val="19"/>
              </w:rPr>
              <w:t>Mise en œuvre territoriale</w:t>
            </w:r>
          </w:p>
        </w:tc>
        <w:tc>
          <w:tcPr>
            <w:tcW w:type="dxa" w:w="1881"/>
            <w:shd w:fill="F0F7EC"/>
          </w:tcPr>
          <w:p>
            <w:pPr/>
            <w:r>
              <w:rPr>
                <w:sz w:val="19"/>
              </w:rPr>
              <w:t>Mobilisation, logistique locale</w:t>
            </w:r>
          </w:p>
        </w:tc>
        <w:tc>
          <w:tcPr>
            <w:tcW w:type="dxa" w:w="1881"/>
            <w:shd w:fill="F0F7EC"/>
          </w:tcPr>
          <w:p>
            <w:pPr/>
            <w:r>
              <w:rPr>
                <w:sz w:val="19"/>
              </w:rPr>
              <w:t>Territorial</w:t>
            </w:r>
          </w:p>
        </w:tc>
        <w:tc>
          <w:tcPr>
            <w:tcW w:type="dxa" w:w="1881"/>
            <w:shd w:fill="F0F7EC"/>
          </w:tcPr>
          <w:p>
            <w:pPr/>
            <w:r>
              <w:rPr>
                <w:sz w:val="19"/>
              </w:rPr>
              <w:t>Haute</w:t>
            </w:r>
          </w:p>
        </w:tc>
      </w:tr>
      <w:tr>
        <w:tc>
          <w:tcPr>
            <w:tcW w:type="dxa" w:w="1881"/>
          </w:tcPr>
          <w:p>
            <w:pPr/>
            <w:r>
              <w:rPr>
                <w:sz w:val="19"/>
              </w:rPr>
              <w:t>Min. Environnement</w:t>
            </w:r>
          </w:p>
        </w:tc>
        <w:tc>
          <w:tcPr>
            <w:tcW w:type="dxa" w:w="1881"/>
          </w:tcPr>
          <w:p>
            <w:pPr/>
            <w:r>
              <w:rPr>
                <w:sz w:val="19"/>
              </w:rPr>
              <w:t>Tutelle stratégique</w:t>
            </w:r>
          </w:p>
        </w:tc>
        <w:tc>
          <w:tcPr>
            <w:tcW w:type="dxa" w:w="1881"/>
          </w:tcPr>
          <w:p>
            <w:pPr/>
            <w:r>
              <w:rPr>
                <w:sz w:val="19"/>
              </w:rPr>
              <w:t>Appui technique, plants (Eaux &amp; Forêts)</w:t>
            </w:r>
          </w:p>
        </w:tc>
        <w:tc>
          <w:tcPr>
            <w:tcW w:type="dxa" w:w="1881"/>
          </w:tcPr>
          <w:p>
            <w:pPr/>
            <w:r>
              <w:rPr>
                <w:sz w:val="19"/>
              </w:rPr>
              <w:t>Stratégique</w:t>
            </w:r>
          </w:p>
        </w:tc>
        <w:tc>
          <w:tcPr>
            <w:tcW w:type="dxa" w:w="1881"/>
          </w:tcPr>
          <w:p>
            <w:pPr/>
            <w:r>
              <w:rPr>
                <w:sz w:val="19"/>
              </w:rPr>
              <w:t>Haute</w:t>
            </w:r>
          </w:p>
        </w:tc>
      </w:tr>
      <w:tr>
        <w:tc>
          <w:tcPr>
            <w:tcW w:type="dxa" w:w="1881"/>
            <w:shd w:fill="F0F7EC"/>
          </w:tcPr>
          <w:p>
            <w:pPr/>
            <w:r>
              <w:rPr>
                <w:sz w:val="19"/>
              </w:rPr>
              <w:t>COJOJ</w:t>
            </w:r>
          </w:p>
        </w:tc>
        <w:tc>
          <w:tcPr>
            <w:tcW w:type="dxa" w:w="1881"/>
            <w:shd w:fill="F0F7EC"/>
          </w:tcPr>
          <w:p>
            <w:pPr/>
            <w:r>
              <w:rPr>
                <w:sz w:val="19"/>
              </w:rPr>
              <w:t>Alignement JOJ 2026</w:t>
            </w:r>
          </w:p>
        </w:tc>
        <w:tc>
          <w:tcPr>
            <w:tcW w:type="dxa" w:w="1881"/>
            <w:shd w:fill="F0F7EC"/>
          </w:tcPr>
          <w:p>
            <w:pPr/>
            <w:r>
              <w:rPr>
                <w:sz w:val="19"/>
              </w:rPr>
              <w:t>Standards olympiques verts</w:t>
            </w:r>
          </w:p>
        </w:tc>
        <w:tc>
          <w:tcPr>
            <w:tcW w:type="dxa" w:w="1881"/>
            <w:shd w:fill="F0F7EC"/>
          </w:tcPr>
          <w:p>
            <w:pPr/>
            <w:r>
              <w:rPr>
                <w:sz w:val="19"/>
              </w:rPr>
              <w:t>Stratégique</w:t>
            </w:r>
          </w:p>
        </w:tc>
        <w:tc>
          <w:tcPr>
            <w:tcW w:type="dxa" w:w="1881"/>
            <w:shd w:fill="F0F7EC"/>
          </w:tcPr>
          <w:p>
            <w:pPr/>
            <w:r>
              <w:rPr>
                <w:sz w:val="19"/>
              </w:rPr>
              <w:t>Haute</w:t>
            </w:r>
          </w:p>
        </w:tc>
      </w:tr>
      <w:tr>
        <w:tc>
          <w:tcPr>
            <w:tcW w:type="dxa" w:w="1881"/>
          </w:tcPr>
          <w:p>
            <w:pPr/>
            <w:r>
              <w:rPr>
                <w:sz w:val="19"/>
              </w:rPr>
              <w:t>SONAGED</w:t>
            </w:r>
          </w:p>
        </w:tc>
        <w:tc>
          <w:tcPr>
            <w:tcW w:type="dxa" w:w="1881"/>
          </w:tcPr>
          <w:p>
            <w:pPr/>
            <w:r>
              <w:rPr>
                <w:sz w:val="19"/>
              </w:rPr>
              <w:t>Gestion déchets</w:t>
            </w:r>
          </w:p>
        </w:tc>
        <w:tc>
          <w:tcPr>
            <w:tcW w:type="dxa" w:w="1881"/>
          </w:tcPr>
          <w:p>
            <w:pPr/>
            <w:r>
              <w:rPr>
                <w:sz w:val="19"/>
              </w:rPr>
              <w:t>Camions, équipements, collecte</w:t>
            </w:r>
          </w:p>
        </w:tc>
        <w:tc>
          <w:tcPr>
            <w:tcW w:type="dxa" w:w="1881"/>
          </w:tcPr>
          <w:p>
            <w:pPr/>
            <w:r>
              <w:rPr>
                <w:sz w:val="19"/>
              </w:rPr>
              <w:t>Opérationnel</w:t>
            </w:r>
          </w:p>
        </w:tc>
        <w:tc>
          <w:tcPr>
            <w:tcW w:type="dxa" w:w="1881"/>
          </w:tcPr>
          <w:p>
            <w:pPr/>
            <w:r>
              <w:rPr>
                <w:sz w:val="19"/>
              </w:rPr>
              <w:t>Haute</w:t>
            </w:r>
          </w:p>
        </w:tc>
      </w:tr>
      <w:tr>
        <w:tc>
          <w:tcPr>
            <w:tcW w:type="dxa" w:w="1881"/>
            <w:shd w:fill="F0F7EC"/>
          </w:tcPr>
          <w:p>
            <w:pPr/>
            <w:r>
              <w:rPr>
                <w:sz w:val="19"/>
              </w:rPr>
              <w:t>Dir. Eaux &amp; Forêts</w:t>
            </w:r>
          </w:p>
        </w:tc>
        <w:tc>
          <w:tcPr>
            <w:tcW w:type="dxa" w:w="1881"/>
            <w:shd w:fill="F0F7EC"/>
          </w:tcPr>
          <w:p>
            <w:pPr/>
            <w:r>
              <w:rPr>
                <w:sz w:val="19"/>
              </w:rPr>
              <w:t>Appui reverdissement</w:t>
            </w:r>
          </w:p>
        </w:tc>
        <w:tc>
          <w:tcPr>
            <w:tcW w:type="dxa" w:w="1881"/>
            <w:shd w:fill="F0F7EC"/>
          </w:tcPr>
          <w:p>
            <w:pPr/>
            <w:r>
              <w:rPr>
                <w:sz w:val="19"/>
              </w:rPr>
              <w:t>Expertise forestière, plants</w:t>
            </w:r>
          </w:p>
        </w:tc>
        <w:tc>
          <w:tcPr>
            <w:tcW w:type="dxa" w:w="1881"/>
            <w:shd w:fill="F0F7EC"/>
          </w:tcPr>
          <w:p>
            <w:pPr/>
            <w:r>
              <w:rPr>
                <w:sz w:val="19"/>
              </w:rPr>
              <w:t>Technique</w:t>
            </w:r>
          </w:p>
        </w:tc>
        <w:tc>
          <w:tcPr>
            <w:tcW w:type="dxa" w:w="1881"/>
            <w:shd w:fill="F0F7EC"/>
          </w:tcPr>
          <w:p>
            <w:pPr/>
            <w:r>
              <w:rPr>
                <w:sz w:val="19"/>
              </w:rPr>
              <w:t>Haute</w:t>
            </w:r>
          </w:p>
        </w:tc>
      </w:tr>
      <w:tr>
        <w:tc>
          <w:tcPr>
            <w:tcW w:type="dxa" w:w="1881"/>
          </w:tcPr>
          <w:p>
            <w:pPr/>
            <w:r>
              <w:rPr>
                <w:sz w:val="19"/>
              </w:rPr>
              <w:t>JVE Sénégal</w:t>
            </w:r>
          </w:p>
        </w:tc>
        <w:tc>
          <w:tcPr>
            <w:tcW w:type="dxa" w:w="1881"/>
          </w:tcPr>
          <w:p>
            <w:pPr/>
            <w:r>
              <w:rPr>
                <w:sz w:val="19"/>
              </w:rPr>
              <w:t>Partenariat technique</w:t>
            </w:r>
          </w:p>
        </w:tc>
        <w:tc>
          <w:tcPr>
            <w:tcW w:type="dxa" w:w="1881"/>
          </w:tcPr>
          <w:p>
            <w:pPr/>
            <w:r>
              <w:rPr>
                <w:sz w:val="19"/>
              </w:rPr>
              <w:t>Personnes ressources</w:t>
            </w:r>
          </w:p>
        </w:tc>
        <w:tc>
          <w:tcPr>
            <w:tcW w:type="dxa" w:w="1881"/>
          </w:tcPr>
          <w:p>
            <w:pPr/>
            <w:r>
              <w:rPr>
                <w:sz w:val="19"/>
              </w:rPr>
              <w:t>Opérationnel</w:t>
            </w:r>
          </w:p>
        </w:tc>
        <w:tc>
          <w:tcPr>
            <w:tcW w:type="dxa" w:w="1881"/>
          </w:tcPr>
          <w:p>
            <w:pPr/>
            <w:r>
              <w:rPr>
                <w:sz w:val="19"/>
              </w:rPr>
              <w:t>Haute</w:t>
            </w:r>
          </w:p>
        </w:tc>
      </w:tr>
      <w:tr>
        <w:tc>
          <w:tcPr>
            <w:tcW w:type="dxa" w:w="1881"/>
            <w:shd w:fill="F0F7EC"/>
          </w:tcPr>
          <w:p>
            <w:pPr/>
            <w:r>
              <w:rPr>
                <w:sz w:val="19"/>
              </w:rPr>
              <w:t>Scouts du Sénégal</w:t>
            </w:r>
          </w:p>
        </w:tc>
        <w:tc>
          <w:tcPr>
            <w:tcW w:type="dxa" w:w="1881"/>
            <w:shd w:fill="F0F7EC"/>
          </w:tcPr>
          <w:p>
            <w:pPr/>
            <w:r>
              <w:rPr>
                <w:sz w:val="19"/>
              </w:rPr>
              <w:t>Mobilisation jeunesse</w:t>
            </w:r>
          </w:p>
        </w:tc>
        <w:tc>
          <w:tcPr>
            <w:tcW w:type="dxa" w:w="1881"/>
            <w:shd w:fill="F0F7EC"/>
          </w:tcPr>
          <w:p>
            <w:pPr/>
            <w:r>
              <w:rPr>
                <w:sz w:val="19"/>
              </w:rPr>
              <w:t>Organisation et logistique</w:t>
            </w:r>
          </w:p>
        </w:tc>
        <w:tc>
          <w:tcPr>
            <w:tcW w:type="dxa" w:w="1881"/>
            <w:shd w:fill="F0F7EC"/>
          </w:tcPr>
          <w:p>
            <w:pPr/>
            <w:r>
              <w:rPr>
                <w:sz w:val="19"/>
              </w:rPr>
              <w:t>Opérationnel</w:t>
            </w:r>
          </w:p>
        </w:tc>
        <w:tc>
          <w:tcPr>
            <w:tcW w:type="dxa" w:w="1881"/>
            <w:shd w:fill="F0F7EC"/>
          </w:tcPr>
          <w:p>
            <w:pPr/>
            <w:r>
              <w:rPr>
                <w:sz w:val="19"/>
              </w:rPr>
              <w:t>Haute</w:t>
            </w:r>
          </w:p>
        </w:tc>
      </w:tr>
      <w:tr>
        <w:tc>
          <w:tcPr>
            <w:tcW w:type="dxa" w:w="1881"/>
          </w:tcPr>
          <w:p>
            <w:pPr/>
            <w:r>
              <w:rPr>
                <w:sz w:val="19"/>
              </w:rPr>
              <w:t>Mouvement Poular</w:t>
            </w:r>
          </w:p>
        </w:tc>
        <w:tc>
          <w:tcPr>
            <w:tcW w:type="dxa" w:w="1881"/>
          </w:tcPr>
          <w:p>
            <w:pPr/>
            <w:r>
              <w:rPr>
                <w:sz w:val="19"/>
              </w:rPr>
              <w:t>Mobilisation communautaire</w:t>
            </w:r>
          </w:p>
        </w:tc>
        <w:tc>
          <w:tcPr>
            <w:tcW w:type="dxa" w:w="1881"/>
          </w:tcPr>
          <w:p>
            <w:pPr/>
            <w:r>
              <w:rPr>
                <w:sz w:val="19"/>
              </w:rPr>
              <w:t>Organisation et logistique</w:t>
            </w:r>
          </w:p>
        </w:tc>
        <w:tc>
          <w:tcPr>
            <w:tcW w:type="dxa" w:w="1881"/>
          </w:tcPr>
          <w:p>
            <w:pPr/>
            <w:r>
              <w:rPr>
                <w:sz w:val="19"/>
              </w:rPr>
              <w:t>Opérationnel</w:t>
            </w:r>
          </w:p>
        </w:tc>
        <w:tc>
          <w:tcPr>
            <w:tcW w:type="dxa" w:w="1881"/>
          </w:tcPr>
          <w:p>
            <w:pPr/>
            <w:r>
              <w:rPr>
                <w:sz w:val="19"/>
              </w:rPr>
              <w:t>Haute</w:t>
            </w:r>
          </w:p>
        </w:tc>
      </w:tr>
      <w:tr>
        <w:tc>
          <w:tcPr>
            <w:tcW w:type="dxa" w:w="1881"/>
            <w:shd w:fill="F0F7EC"/>
          </w:tcPr>
          <w:p>
            <w:pPr/>
            <w:r>
              <w:rPr>
                <w:sz w:val="19"/>
              </w:rPr>
              <w:t>CVAV</w:t>
            </w:r>
          </w:p>
        </w:tc>
        <w:tc>
          <w:tcPr>
            <w:tcW w:type="dxa" w:w="1881"/>
            <w:shd w:fill="F0F7EC"/>
          </w:tcPr>
          <w:p>
            <w:pPr/>
            <w:r>
              <w:rPr>
                <w:sz w:val="19"/>
              </w:rPr>
              <w:t>Mobilisation jeunesse</w:t>
            </w:r>
          </w:p>
        </w:tc>
        <w:tc>
          <w:tcPr>
            <w:tcW w:type="dxa" w:w="1881"/>
            <w:shd w:fill="F0F7EC"/>
          </w:tcPr>
          <w:p>
            <w:pPr/>
            <w:r>
              <w:rPr>
                <w:sz w:val="19"/>
              </w:rPr>
              <w:t>Organisation et logistique</w:t>
            </w:r>
          </w:p>
        </w:tc>
        <w:tc>
          <w:tcPr>
            <w:tcW w:type="dxa" w:w="1881"/>
            <w:shd w:fill="F0F7EC"/>
          </w:tcPr>
          <w:p>
            <w:pPr/>
            <w:r>
              <w:rPr>
                <w:sz w:val="19"/>
              </w:rPr>
              <w:t>Opérationnel</w:t>
            </w:r>
          </w:p>
        </w:tc>
        <w:tc>
          <w:tcPr>
            <w:tcW w:type="dxa" w:w="1881"/>
            <w:shd w:fill="F0F7EC"/>
          </w:tcPr>
          <w:p>
            <w:pPr/>
            <w:r>
              <w:rPr>
                <w:sz w:val="19"/>
              </w:rPr>
              <w:t>Haute</w:t>
            </w:r>
          </w:p>
        </w:tc>
      </w:tr>
      <w:tr>
        <w:tc>
          <w:tcPr>
            <w:tcW w:type="dxa" w:w="1881"/>
          </w:tcPr>
          <w:p>
            <w:pPr/>
            <w:r>
              <w:rPr>
                <w:sz w:val="19"/>
              </w:rPr>
              <w:t>ASC, GPF, OCB</w:t>
            </w:r>
          </w:p>
        </w:tc>
        <w:tc>
          <w:tcPr>
            <w:tcW w:type="dxa" w:w="1881"/>
          </w:tcPr>
          <w:p>
            <w:pPr/>
            <w:r>
              <w:rPr>
                <w:sz w:val="19"/>
              </w:rPr>
              <w:t>Mobilisation citoyenne</w:t>
            </w:r>
          </w:p>
        </w:tc>
        <w:tc>
          <w:tcPr>
            <w:tcW w:type="dxa" w:w="1881"/>
          </w:tcPr>
          <w:p>
            <w:pPr/>
            <w:r>
              <w:rPr>
                <w:sz w:val="19"/>
              </w:rPr>
              <w:t>Main-d'œuvre volontaire</w:t>
            </w:r>
          </w:p>
        </w:tc>
        <w:tc>
          <w:tcPr>
            <w:tcW w:type="dxa" w:w="1881"/>
          </w:tcPr>
          <w:p>
            <w:pPr/>
            <w:r>
              <w:rPr>
                <w:sz w:val="19"/>
              </w:rPr>
              <w:t>Opérationnel</w:t>
            </w:r>
          </w:p>
        </w:tc>
        <w:tc>
          <w:tcPr>
            <w:tcW w:type="dxa" w:w="1881"/>
          </w:tcPr>
          <w:p>
            <w:pPr/>
            <w:r>
              <w:rPr>
                <w:sz w:val="19"/>
              </w:rPr>
              <w:t>Haute</w:t>
            </w:r>
          </w:p>
        </w:tc>
      </w:tr>
      <w:tr>
        <w:tc>
          <w:tcPr>
            <w:tcW w:type="dxa" w:w="1881"/>
            <w:shd w:fill="F0F7EC"/>
          </w:tcPr>
          <w:p>
            <w:pPr/>
            <w:r>
              <w:rPr>
                <w:sz w:val="19"/>
              </w:rPr>
              <w:t>Inspection Éducation</w:t>
            </w:r>
          </w:p>
        </w:tc>
        <w:tc>
          <w:tcPr>
            <w:tcW w:type="dxa" w:w="1881"/>
            <w:shd w:fill="F0F7EC"/>
          </w:tcPr>
          <w:p>
            <w:pPr/>
            <w:r>
              <w:rPr>
                <w:sz w:val="19"/>
              </w:rPr>
              <w:t>Mobilisation écoles</w:t>
            </w:r>
          </w:p>
        </w:tc>
        <w:tc>
          <w:tcPr>
            <w:tcW w:type="dxa" w:w="1881"/>
            <w:shd w:fill="F0F7EC"/>
          </w:tcPr>
          <w:p>
            <w:pPr/>
            <w:r>
              <w:rPr>
                <w:sz w:val="19"/>
              </w:rPr>
              <w:t>Écoles et enseignants</w:t>
            </w:r>
          </w:p>
        </w:tc>
        <w:tc>
          <w:tcPr>
            <w:tcW w:type="dxa" w:w="1881"/>
            <w:shd w:fill="F0F7EC"/>
          </w:tcPr>
          <w:p>
            <w:pPr/>
            <w:r>
              <w:rPr>
                <w:sz w:val="19"/>
              </w:rPr>
              <w:t>Territorial</w:t>
            </w:r>
          </w:p>
        </w:tc>
        <w:tc>
          <w:tcPr>
            <w:tcW w:type="dxa" w:w="1881"/>
            <w:shd w:fill="F0F7EC"/>
          </w:tcPr>
          <w:p>
            <w:pPr/>
            <w:r>
              <w:rPr>
                <w:sz w:val="19"/>
              </w:rPr>
              <w:t>Haute</w:t>
            </w:r>
          </w:p>
        </w:tc>
      </w:tr>
      <w:tr>
        <w:tc>
          <w:tcPr>
            <w:tcW w:type="dxa" w:w="1881"/>
          </w:tcPr>
          <w:p>
            <w:pPr/>
            <w:r>
              <w:rPr>
                <w:sz w:val="19"/>
              </w:rPr>
              <w:t>Entreprises (RSE)</w:t>
            </w:r>
          </w:p>
        </w:tc>
        <w:tc>
          <w:tcPr>
            <w:tcW w:type="dxa" w:w="1881"/>
          </w:tcPr>
          <w:p>
            <w:pPr/>
            <w:r>
              <w:rPr>
                <w:sz w:val="19"/>
              </w:rPr>
              <w:t>Soutien financier</w:t>
            </w:r>
          </w:p>
        </w:tc>
        <w:tc>
          <w:tcPr>
            <w:tcW w:type="dxa" w:w="1881"/>
          </w:tcPr>
          <w:p>
            <w:pPr/>
            <w:r>
              <w:rPr>
                <w:sz w:val="19"/>
              </w:rPr>
              <w:t>Sponsoring, matériel</w:t>
            </w:r>
          </w:p>
        </w:tc>
        <w:tc>
          <w:tcPr>
            <w:tcW w:type="dxa" w:w="1881"/>
          </w:tcPr>
          <w:p>
            <w:pPr/>
            <w:r>
              <w:rPr>
                <w:sz w:val="19"/>
              </w:rPr>
              <w:t>Stratégique</w:t>
            </w:r>
          </w:p>
        </w:tc>
        <w:tc>
          <w:tcPr>
            <w:tcW w:type="dxa" w:w="1881"/>
          </w:tcPr>
          <w:p>
            <w:pPr/>
            <w:r>
              <w:rPr>
                <w:sz w:val="19"/>
              </w:rPr>
              <w:t>Moyenne</w:t>
            </w:r>
          </w:p>
        </w:tc>
      </w:tr>
      <w:tr>
        <w:tc>
          <w:tcPr>
            <w:tcW w:type="dxa" w:w="1881"/>
            <w:shd w:fill="F0F7EC"/>
          </w:tcPr>
          <w:p>
            <w:pPr/>
            <w:r>
              <w:rPr>
                <w:sz w:val="19"/>
              </w:rPr>
              <w:t>ONG, PTF, ambassades</w:t>
            </w:r>
          </w:p>
        </w:tc>
        <w:tc>
          <w:tcPr>
            <w:tcW w:type="dxa" w:w="1881"/>
            <w:shd w:fill="F0F7EC"/>
          </w:tcPr>
          <w:p>
            <w:pPr/>
            <w:r>
              <w:rPr>
                <w:sz w:val="19"/>
              </w:rPr>
              <w:t>Coopération internationale</w:t>
            </w:r>
          </w:p>
        </w:tc>
        <w:tc>
          <w:tcPr>
            <w:tcW w:type="dxa" w:w="1881"/>
            <w:shd w:fill="F0F7EC"/>
          </w:tcPr>
          <w:p>
            <w:pPr/>
            <w:r>
              <w:rPr>
                <w:sz w:val="19"/>
              </w:rPr>
              <w:t>Expertise, financement</w:t>
            </w:r>
          </w:p>
        </w:tc>
        <w:tc>
          <w:tcPr>
            <w:tcW w:type="dxa" w:w="1881"/>
            <w:shd w:fill="F0F7EC"/>
          </w:tcPr>
          <w:p>
            <w:pPr/>
            <w:r>
              <w:rPr>
                <w:sz w:val="19"/>
              </w:rPr>
              <w:t>Stratégique</w:t>
            </w:r>
          </w:p>
        </w:tc>
        <w:tc>
          <w:tcPr>
            <w:tcW w:type="dxa" w:w="1881"/>
            <w:shd w:fill="F0F7EC"/>
          </w:tcPr>
          <w:p>
            <w:pPr/>
            <w:r>
              <w:rPr>
                <w:sz w:val="19"/>
              </w:rPr>
              <w:t>Moyenne</w:t>
            </w:r>
          </w:p>
        </w:tc>
      </w:tr>
      <w:tr>
        <w:tc>
          <w:tcPr>
            <w:tcW w:type="dxa" w:w="1881"/>
          </w:tcPr>
          <w:p>
            <w:pPr/>
            <w:r>
              <w:rPr>
                <w:sz w:val="19"/>
              </w:rPr>
              <w:t>Médias / influenceurs</w:t>
            </w:r>
          </w:p>
        </w:tc>
        <w:tc>
          <w:tcPr>
            <w:tcW w:type="dxa" w:w="1881"/>
          </w:tcPr>
          <w:p>
            <w:pPr/>
            <w:r>
              <w:rPr>
                <w:sz w:val="19"/>
              </w:rPr>
              <w:t>Communication</w:t>
            </w:r>
          </w:p>
        </w:tc>
        <w:tc>
          <w:tcPr>
            <w:tcW w:type="dxa" w:w="1881"/>
          </w:tcPr>
          <w:p>
            <w:pPr/>
            <w:r>
              <w:rPr>
                <w:sz w:val="19"/>
              </w:rPr>
              <w:t>Couverture médiatique</w:t>
            </w:r>
          </w:p>
        </w:tc>
        <w:tc>
          <w:tcPr>
            <w:tcW w:type="dxa" w:w="1881"/>
          </w:tcPr>
          <w:p>
            <w:pPr/>
            <w:r>
              <w:rPr>
                <w:sz w:val="19"/>
              </w:rPr>
              <w:t>Transversal</w:t>
            </w:r>
          </w:p>
        </w:tc>
        <w:tc>
          <w:tcPr>
            <w:tcW w:type="dxa" w:w="1881"/>
          </w:tcPr>
          <w:p>
            <w:pPr/>
            <w:r>
              <w:rPr>
                <w:sz w:val="19"/>
              </w:rPr>
              <w:t>Moyenne</w:t>
            </w:r>
          </w:p>
        </w:tc>
      </w:tr>
    </w:tbl>
    <w:p>
      <w:r>
        <w:br w:type="page"/>
      </w:r>
    </w:p>
    <w:p>
      <w:pPr>
        <w:pStyle w:val="Heading1"/>
      </w:pPr>
      <w:r>
        <w:rPr>
          <w:color w:val="005A32"/>
          <w:sz w:val="32"/>
        </w:rPr>
        <w:t>12. Matrice RACI</w:t>
      </w:r>
    </w:p>
    <w:p>
      <w:r>
        <w:t>R = Responsable (exécute) | A = Autorité (valide) | C = Consulté | I = Informé</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5A32"/>
          </w:tcPr>
          <w:p>
            <w:pPr>
              <w:jc w:val="center"/>
            </w:pPr>
            <w:r>
              <w:rPr>
                <w:b/>
                <w:color w:val="FFFFFF"/>
                <w:sz w:val="20"/>
              </w:rPr>
              <w:t>Activité</w:t>
            </w:r>
          </w:p>
        </w:tc>
        <w:tc>
          <w:tcPr>
            <w:tcW w:type="dxa" w:w="1568"/>
            <w:shd w:fill="005A32"/>
          </w:tcPr>
          <w:p>
            <w:pPr>
              <w:jc w:val="center"/>
            </w:pPr>
            <w:r>
              <w:rPr>
                <w:b/>
                <w:color w:val="FFFFFF"/>
                <w:sz w:val="20"/>
              </w:rPr>
              <w:t>Maire/Cabinet</w:t>
            </w:r>
          </w:p>
        </w:tc>
        <w:tc>
          <w:tcPr>
            <w:tcW w:type="dxa" w:w="1568"/>
            <w:shd w:fill="005A32"/>
          </w:tcPr>
          <w:p>
            <w:pPr>
              <w:jc w:val="center"/>
            </w:pPr>
            <w:r>
              <w:rPr>
                <w:b/>
                <w:color w:val="FFFFFF"/>
                <w:sz w:val="20"/>
              </w:rPr>
              <w:t>DPDD</w:t>
            </w:r>
          </w:p>
        </w:tc>
        <w:tc>
          <w:tcPr>
            <w:tcW w:type="dxa" w:w="1568"/>
            <w:shd w:fill="005A32"/>
          </w:tcPr>
          <w:p>
            <w:pPr>
              <w:jc w:val="center"/>
            </w:pPr>
            <w:r>
              <w:rPr>
                <w:b/>
                <w:color w:val="FFFFFF"/>
                <w:sz w:val="20"/>
              </w:rPr>
              <w:t>Comités locaux</w:t>
            </w:r>
          </w:p>
        </w:tc>
        <w:tc>
          <w:tcPr>
            <w:tcW w:type="dxa" w:w="1568"/>
            <w:shd w:fill="005A32"/>
          </w:tcPr>
          <w:p>
            <w:pPr>
              <w:jc w:val="center"/>
            </w:pPr>
            <w:r>
              <w:rPr>
                <w:b/>
                <w:color w:val="FFFFFF"/>
                <w:sz w:val="20"/>
              </w:rPr>
              <w:t>Brigades/Assoc.</w:t>
            </w:r>
          </w:p>
        </w:tc>
        <w:tc>
          <w:tcPr>
            <w:tcW w:type="dxa" w:w="1568"/>
            <w:shd w:fill="005A32"/>
          </w:tcPr>
          <w:p>
            <w:pPr>
              <w:jc w:val="center"/>
            </w:pPr>
            <w:r>
              <w:rPr>
                <w:b/>
                <w:color w:val="FFFFFF"/>
                <w:sz w:val="20"/>
              </w:rPr>
              <w:t>Partenaires</w:t>
            </w:r>
          </w:p>
        </w:tc>
      </w:tr>
      <w:tr>
        <w:tc>
          <w:tcPr>
            <w:tcW w:type="dxa" w:w="1568"/>
          </w:tcPr>
          <w:p>
            <w:pPr/>
            <w:r>
              <w:rPr>
                <w:sz w:val="19"/>
              </w:rPr>
              <w:t>Pilotage stratégique</w:t>
            </w:r>
          </w:p>
        </w:tc>
        <w:tc>
          <w:tcPr>
            <w:tcW w:type="dxa" w:w="1568"/>
          </w:tcPr>
          <w:p>
            <w:pPr/>
            <w:r>
              <w:rPr>
                <w:sz w:val="19"/>
              </w:rPr>
              <w:t>A</w:t>
            </w:r>
          </w:p>
        </w:tc>
        <w:tc>
          <w:tcPr>
            <w:tcW w:type="dxa" w:w="1568"/>
          </w:tcPr>
          <w:p>
            <w:pPr/>
            <w:r>
              <w:rPr>
                <w:sz w:val="19"/>
              </w:rPr>
              <w:t>R</w:t>
            </w:r>
          </w:p>
        </w:tc>
        <w:tc>
          <w:tcPr>
            <w:tcW w:type="dxa" w:w="1568"/>
          </w:tcPr>
          <w:p>
            <w:pPr/>
            <w:r>
              <w:rPr>
                <w:sz w:val="19"/>
              </w:rPr>
              <w:t>C</w:t>
            </w:r>
          </w:p>
        </w:tc>
        <w:tc>
          <w:tcPr>
            <w:tcW w:type="dxa" w:w="1568"/>
          </w:tcPr>
          <w:p>
            <w:pPr/>
            <w:r>
              <w:rPr>
                <w:sz w:val="19"/>
              </w:rPr>
              <w:t>I</w:t>
            </w:r>
          </w:p>
        </w:tc>
        <w:tc>
          <w:tcPr>
            <w:tcW w:type="dxa" w:w="1568"/>
          </w:tcPr>
          <w:p>
            <w:pPr/>
            <w:r>
              <w:rPr>
                <w:sz w:val="19"/>
              </w:rPr>
              <w:t>I</w:t>
            </w:r>
          </w:p>
        </w:tc>
      </w:tr>
      <w:tr>
        <w:tc>
          <w:tcPr>
            <w:tcW w:type="dxa" w:w="1568"/>
            <w:shd w:fill="F0F7EC"/>
          </w:tcPr>
          <w:p>
            <w:pPr/>
            <w:r>
              <w:rPr>
                <w:sz w:val="19"/>
              </w:rPr>
              <w:t>Planification opérationnelle</w:t>
            </w:r>
          </w:p>
        </w:tc>
        <w:tc>
          <w:tcPr>
            <w:tcW w:type="dxa" w:w="1568"/>
            <w:shd w:fill="F0F7EC"/>
          </w:tcPr>
          <w:p>
            <w:pPr/>
            <w:r>
              <w:rPr>
                <w:sz w:val="19"/>
              </w:rPr>
              <w:t>A</w:t>
            </w:r>
          </w:p>
        </w:tc>
        <w:tc>
          <w:tcPr>
            <w:tcW w:type="dxa" w:w="1568"/>
            <w:shd w:fill="F0F7EC"/>
          </w:tcPr>
          <w:p>
            <w:pPr/>
            <w:r>
              <w:rPr>
                <w:sz w:val="19"/>
              </w:rPr>
              <w:t>R</w:t>
            </w:r>
          </w:p>
        </w:tc>
        <w:tc>
          <w:tcPr>
            <w:tcW w:type="dxa" w:w="1568"/>
            <w:shd w:fill="F0F7EC"/>
          </w:tcPr>
          <w:p>
            <w:pPr/>
            <w:r>
              <w:rPr>
                <w:sz w:val="19"/>
              </w:rPr>
              <w:t>C</w:t>
            </w:r>
          </w:p>
        </w:tc>
        <w:tc>
          <w:tcPr>
            <w:tcW w:type="dxa" w:w="1568"/>
            <w:shd w:fill="F0F7EC"/>
          </w:tcPr>
          <w:p>
            <w:pPr/>
            <w:r>
              <w:rPr>
                <w:sz w:val="19"/>
              </w:rPr>
              <w:t>I</w:t>
            </w:r>
          </w:p>
        </w:tc>
        <w:tc>
          <w:tcPr>
            <w:tcW w:type="dxa" w:w="1568"/>
            <w:shd w:fill="F0F7EC"/>
          </w:tcPr>
          <w:p>
            <w:pPr/>
            <w:r>
              <w:rPr>
                <w:sz w:val="19"/>
              </w:rPr>
              <w:t>I</w:t>
            </w:r>
          </w:p>
        </w:tc>
      </w:tr>
      <w:tr>
        <w:tc>
          <w:tcPr>
            <w:tcW w:type="dxa" w:w="1568"/>
          </w:tcPr>
          <w:p>
            <w:pPr/>
            <w:r>
              <w:rPr>
                <w:sz w:val="19"/>
              </w:rPr>
              <w:t>Mobilisation communautaire</w:t>
            </w:r>
          </w:p>
        </w:tc>
        <w:tc>
          <w:tcPr>
            <w:tcW w:type="dxa" w:w="1568"/>
          </w:tcPr>
          <w:p>
            <w:pPr/>
            <w:r>
              <w:rPr>
                <w:sz w:val="19"/>
              </w:rPr>
              <w:t>I</w:t>
            </w:r>
          </w:p>
        </w:tc>
        <w:tc>
          <w:tcPr>
            <w:tcW w:type="dxa" w:w="1568"/>
          </w:tcPr>
          <w:p>
            <w:pPr/>
            <w:r>
              <w:rPr>
                <w:sz w:val="19"/>
              </w:rPr>
              <w:t>C</w:t>
            </w:r>
          </w:p>
        </w:tc>
        <w:tc>
          <w:tcPr>
            <w:tcW w:type="dxa" w:w="1568"/>
          </w:tcPr>
          <w:p>
            <w:pPr/>
            <w:r>
              <w:rPr>
                <w:sz w:val="19"/>
              </w:rPr>
              <w:t>R</w:t>
            </w:r>
          </w:p>
        </w:tc>
        <w:tc>
          <w:tcPr>
            <w:tcW w:type="dxa" w:w="1568"/>
          </w:tcPr>
          <w:p>
            <w:pPr/>
            <w:r>
              <w:rPr>
                <w:sz w:val="19"/>
              </w:rPr>
              <w:t>R</w:t>
            </w:r>
          </w:p>
        </w:tc>
        <w:tc>
          <w:tcPr>
            <w:tcW w:type="dxa" w:w="1568"/>
          </w:tcPr>
          <w:p>
            <w:pPr/>
            <w:r>
              <w:rPr>
                <w:sz w:val="19"/>
              </w:rPr>
              <w:t>I</w:t>
            </w:r>
          </w:p>
        </w:tc>
      </w:tr>
      <w:tr>
        <w:tc>
          <w:tcPr>
            <w:tcW w:type="dxa" w:w="1568"/>
            <w:shd w:fill="F0F7EC"/>
          </w:tcPr>
          <w:p>
            <w:pPr/>
            <w:r>
              <w:rPr>
                <w:sz w:val="19"/>
              </w:rPr>
              <w:t>Plantation d'arbres</w:t>
            </w:r>
          </w:p>
        </w:tc>
        <w:tc>
          <w:tcPr>
            <w:tcW w:type="dxa" w:w="1568"/>
            <w:shd w:fill="F0F7EC"/>
          </w:tcPr>
          <w:p>
            <w:pPr/>
            <w:r>
              <w:rPr>
                <w:sz w:val="19"/>
              </w:rPr>
              <w:t>I</w:t>
            </w:r>
          </w:p>
        </w:tc>
        <w:tc>
          <w:tcPr>
            <w:tcW w:type="dxa" w:w="1568"/>
            <w:shd w:fill="F0F7EC"/>
          </w:tcPr>
          <w:p>
            <w:pPr/>
            <w:r>
              <w:rPr>
                <w:sz w:val="19"/>
              </w:rPr>
              <w:t>C</w:t>
            </w:r>
          </w:p>
        </w:tc>
        <w:tc>
          <w:tcPr>
            <w:tcW w:type="dxa" w:w="1568"/>
            <w:shd w:fill="F0F7EC"/>
          </w:tcPr>
          <w:p>
            <w:pPr/>
            <w:r>
              <w:rPr>
                <w:sz w:val="19"/>
              </w:rPr>
              <w:t>R</w:t>
            </w:r>
          </w:p>
        </w:tc>
        <w:tc>
          <w:tcPr>
            <w:tcW w:type="dxa" w:w="1568"/>
            <w:shd w:fill="F0F7EC"/>
          </w:tcPr>
          <w:p>
            <w:pPr/>
            <w:r>
              <w:rPr>
                <w:sz w:val="19"/>
              </w:rPr>
              <w:t>R</w:t>
            </w:r>
          </w:p>
        </w:tc>
        <w:tc>
          <w:tcPr>
            <w:tcW w:type="dxa" w:w="1568"/>
            <w:shd w:fill="F0F7EC"/>
          </w:tcPr>
          <w:p>
            <w:pPr/>
            <w:r>
              <w:rPr>
                <w:sz w:val="19"/>
              </w:rPr>
              <w:t>C</w:t>
            </w:r>
          </w:p>
        </w:tc>
      </w:tr>
      <w:tr>
        <w:tc>
          <w:tcPr>
            <w:tcW w:type="dxa" w:w="1568"/>
          </w:tcPr>
          <w:p>
            <w:pPr/>
            <w:r>
              <w:rPr>
                <w:sz w:val="19"/>
              </w:rPr>
              <w:t>Nettoyage / salubrité</w:t>
            </w:r>
          </w:p>
        </w:tc>
        <w:tc>
          <w:tcPr>
            <w:tcW w:type="dxa" w:w="1568"/>
          </w:tcPr>
          <w:p>
            <w:pPr/>
            <w:r>
              <w:rPr>
                <w:sz w:val="19"/>
              </w:rPr>
              <w:t>I</w:t>
            </w:r>
          </w:p>
        </w:tc>
        <w:tc>
          <w:tcPr>
            <w:tcW w:type="dxa" w:w="1568"/>
          </w:tcPr>
          <w:p>
            <w:pPr/>
            <w:r>
              <w:rPr>
                <w:sz w:val="19"/>
              </w:rPr>
              <w:t>C</w:t>
            </w:r>
          </w:p>
        </w:tc>
        <w:tc>
          <w:tcPr>
            <w:tcW w:type="dxa" w:w="1568"/>
          </w:tcPr>
          <w:p>
            <w:pPr/>
            <w:r>
              <w:rPr>
                <w:sz w:val="19"/>
              </w:rPr>
              <w:t>R</w:t>
            </w:r>
          </w:p>
        </w:tc>
        <w:tc>
          <w:tcPr>
            <w:tcW w:type="dxa" w:w="1568"/>
          </w:tcPr>
          <w:p>
            <w:pPr/>
            <w:r>
              <w:rPr>
                <w:sz w:val="19"/>
              </w:rPr>
              <w:t>R</w:t>
            </w:r>
          </w:p>
        </w:tc>
        <w:tc>
          <w:tcPr>
            <w:tcW w:type="dxa" w:w="1568"/>
          </w:tcPr>
          <w:p>
            <w:pPr/>
            <w:r>
              <w:rPr>
                <w:sz w:val="19"/>
              </w:rPr>
              <w:t>C</w:t>
            </w:r>
          </w:p>
        </w:tc>
      </w:tr>
      <w:tr>
        <w:tc>
          <w:tcPr>
            <w:tcW w:type="dxa" w:w="1568"/>
            <w:shd w:fill="F0F7EC"/>
          </w:tcPr>
          <w:p>
            <w:pPr/>
            <w:r>
              <w:rPr>
                <w:sz w:val="19"/>
              </w:rPr>
              <w:t>Sensibilisation / animation</w:t>
            </w:r>
          </w:p>
        </w:tc>
        <w:tc>
          <w:tcPr>
            <w:tcW w:type="dxa" w:w="1568"/>
            <w:shd w:fill="F0F7EC"/>
          </w:tcPr>
          <w:p>
            <w:pPr/>
            <w:r>
              <w:rPr>
                <w:sz w:val="19"/>
              </w:rPr>
              <w:t>I</w:t>
            </w:r>
          </w:p>
        </w:tc>
        <w:tc>
          <w:tcPr>
            <w:tcW w:type="dxa" w:w="1568"/>
            <w:shd w:fill="F0F7EC"/>
          </w:tcPr>
          <w:p>
            <w:pPr/>
            <w:r>
              <w:rPr>
                <w:sz w:val="19"/>
              </w:rPr>
              <w:t>C</w:t>
            </w:r>
          </w:p>
        </w:tc>
        <w:tc>
          <w:tcPr>
            <w:tcW w:type="dxa" w:w="1568"/>
            <w:shd w:fill="F0F7EC"/>
          </w:tcPr>
          <w:p>
            <w:pPr/>
            <w:r>
              <w:rPr>
                <w:sz w:val="19"/>
              </w:rPr>
              <w:t>R</w:t>
            </w:r>
          </w:p>
        </w:tc>
        <w:tc>
          <w:tcPr>
            <w:tcW w:type="dxa" w:w="1568"/>
            <w:shd w:fill="F0F7EC"/>
          </w:tcPr>
          <w:p>
            <w:pPr/>
            <w:r>
              <w:rPr>
                <w:sz w:val="19"/>
              </w:rPr>
              <w:t>R</w:t>
            </w:r>
          </w:p>
        </w:tc>
        <w:tc>
          <w:tcPr>
            <w:tcW w:type="dxa" w:w="1568"/>
            <w:shd w:fill="F0F7EC"/>
          </w:tcPr>
          <w:p>
            <w:pPr/>
            <w:r>
              <w:rPr>
                <w:sz w:val="19"/>
              </w:rPr>
              <w:t>I</w:t>
            </w:r>
          </w:p>
        </w:tc>
      </w:tr>
      <w:tr>
        <w:tc>
          <w:tcPr>
            <w:tcW w:type="dxa" w:w="1568"/>
          </w:tcPr>
          <w:p>
            <w:pPr/>
            <w:r>
              <w:rPr>
                <w:sz w:val="19"/>
              </w:rPr>
              <w:t>Logistique événement</w:t>
            </w:r>
          </w:p>
        </w:tc>
        <w:tc>
          <w:tcPr>
            <w:tcW w:type="dxa" w:w="1568"/>
          </w:tcPr>
          <w:p>
            <w:pPr/>
            <w:r>
              <w:rPr>
                <w:sz w:val="19"/>
              </w:rPr>
              <w:t>I</w:t>
            </w:r>
          </w:p>
        </w:tc>
        <w:tc>
          <w:tcPr>
            <w:tcW w:type="dxa" w:w="1568"/>
          </w:tcPr>
          <w:p>
            <w:pPr/>
            <w:r>
              <w:rPr>
                <w:sz w:val="19"/>
              </w:rPr>
              <w:t>R</w:t>
            </w:r>
          </w:p>
        </w:tc>
        <w:tc>
          <w:tcPr>
            <w:tcW w:type="dxa" w:w="1568"/>
          </w:tcPr>
          <w:p>
            <w:pPr/>
            <w:r>
              <w:rPr>
                <w:sz w:val="19"/>
              </w:rPr>
              <w:t>C</w:t>
            </w:r>
          </w:p>
        </w:tc>
        <w:tc>
          <w:tcPr>
            <w:tcW w:type="dxa" w:w="1568"/>
          </w:tcPr>
          <w:p>
            <w:pPr/>
            <w:r>
              <w:rPr>
                <w:sz w:val="19"/>
              </w:rPr>
              <w:t>R</w:t>
            </w:r>
          </w:p>
        </w:tc>
        <w:tc>
          <w:tcPr>
            <w:tcW w:type="dxa" w:w="1568"/>
          </w:tcPr>
          <w:p>
            <w:pPr/>
            <w:r>
              <w:rPr>
                <w:sz w:val="19"/>
              </w:rPr>
              <w:t>C</w:t>
            </w:r>
          </w:p>
        </w:tc>
      </w:tr>
      <w:tr>
        <w:tc>
          <w:tcPr>
            <w:tcW w:type="dxa" w:w="1568"/>
            <w:shd w:fill="F0F7EC"/>
          </w:tcPr>
          <w:p>
            <w:pPr/>
            <w:r>
              <w:rPr>
                <w:sz w:val="19"/>
              </w:rPr>
              <w:t>Communication / médias</w:t>
            </w:r>
          </w:p>
        </w:tc>
        <w:tc>
          <w:tcPr>
            <w:tcW w:type="dxa" w:w="1568"/>
            <w:shd w:fill="F0F7EC"/>
          </w:tcPr>
          <w:p>
            <w:pPr/>
            <w:r>
              <w:rPr>
                <w:sz w:val="19"/>
              </w:rPr>
              <w:t>I</w:t>
            </w:r>
          </w:p>
        </w:tc>
        <w:tc>
          <w:tcPr>
            <w:tcW w:type="dxa" w:w="1568"/>
            <w:shd w:fill="F0F7EC"/>
          </w:tcPr>
          <w:p>
            <w:pPr/>
            <w:r>
              <w:rPr>
                <w:sz w:val="19"/>
              </w:rPr>
              <w:t>R</w:t>
            </w:r>
          </w:p>
        </w:tc>
        <w:tc>
          <w:tcPr>
            <w:tcW w:type="dxa" w:w="1568"/>
            <w:shd w:fill="F0F7EC"/>
          </w:tcPr>
          <w:p>
            <w:pPr/>
            <w:r>
              <w:rPr>
                <w:sz w:val="19"/>
              </w:rPr>
              <w:t>C</w:t>
            </w:r>
          </w:p>
        </w:tc>
        <w:tc>
          <w:tcPr>
            <w:tcW w:type="dxa" w:w="1568"/>
            <w:shd w:fill="F0F7EC"/>
          </w:tcPr>
          <w:p>
            <w:pPr/>
            <w:r>
              <w:rPr>
                <w:sz w:val="19"/>
              </w:rPr>
              <w:t>I</w:t>
            </w:r>
          </w:p>
        </w:tc>
        <w:tc>
          <w:tcPr>
            <w:tcW w:type="dxa" w:w="1568"/>
            <w:shd w:fill="F0F7EC"/>
          </w:tcPr>
          <w:p>
            <w:pPr/>
            <w:r>
              <w:rPr>
                <w:sz w:val="19"/>
              </w:rPr>
              <w:t>R</w:t>
            </w:r>
          </w:p>
        </w:tc>
      </w:tr>
      <w:tr>
        <w:tc>
          <w:tcPr>
            <w:tcW w:type="dxa" w:w="1568"/>
          </w:tcPr>
          <w:p>
            <w:pPr/>
            <w:r>
              <w:rPr>
                <w:sz w:val="19"/>
              </w:rPr>
              <w:t>Suivi &amp; évaluation</w:t>
            </w:r>
          </w:p>
        </w:tc>
        <w:tc>
          <w:tcPr>
            <w:tcW w:type="dxa" w:w="1568"/>
          </w:tcPr>
          <w:p>
            <w:pPr/>
            <w:r>
              <w:rPr>
                <w:sz w:val="19"/>
              </w:rPr>
              <w:t>A</w:t>
            </w:r>
          </w:p>
        </w:tc>
        <w:tc>
          <w:tcPr>
            <w:tcW w:type="dxa" w:w="1568"/>
          </w:tcPr>
          <w:p>
            <w:pPr/>
            <w:r>
              <w:rPr>
                <w:sz w:val="19"/>
              </w:rPr>
              <w:t>R</w:t>
            </w:r>
          </w:p>
        </w:tc>
        <w:tc>
          <w:tcPr>
            <w:tcW w:type="dxa" w:w="1568"/>
          </w:tcPr>
          <w:p>
            <w:pPr/>
            <w:r>
              <w:rPr>
                <w:sz w:val="19"/>
              </w:rPr>
              <w:t>C</w:t>
            </w:r>
          </w:p>
        </w:tc>
        <w:tc>
          <w:tcPr>
            <w:tcW w:type="dxa" w:w="1568"/>
          </w:tcPr>
          <w:p>
            <w:pPr/>
            <w:r>
              <w:rPr>
                <w:sz w:val="19"/>
              </w:rPr>
              <w:t>C</w:t>
            </w:r>
          </w:p>
        </w:tc>
        <w:tc>
          <w:tcPr>
            <w:tcW w:type="dxa" w:w="1568"/>
          </w:tcPr>
          <w:p>
            <w:pPr/>
            <w:r>
              <w:rPr>
                <w:sz w:val="19"/>
              </w:rPr>
              <w:t>I</w:t>
            </w:r>
          </w:p>
        </w:tc>
      </w:tr>
      <w:tr>
        <w:tc>
          <w:tcPr>
            <w:tcW w:type="dxa" w:w="1568"/>
            <w:shd w:fill="F0F7EC"/>
          </w:tcPr>
          <w:p>
            <w:pPr/>
            <w:r>
              <w:rPr>
                <w:sz w:val="19"/>
              </w:rPr>
              <w:t>Gestion budgétaire</w:t>
            </w:r>
          </w:p>
        </w:tc>
        <w:tc>
          <w:tcPr>
            <w:tcW w:type="dxa" w:w="1568"/>
            <w:shd w:fill="F0F7EC"/>
          </w:tcPr>
          <w:p>
            <w:pPr/>
            <w:r>
              <w:rPr>
                <w:sz w:val="19"/>
              </w:rPr>
              <w:t>A</w:t>
            </w:r>
          </w:p>
        </w:tc>
        <w:tc>
          <w:tcPr>
            <w:tcW w:type="dxa" w:w="1568"/>
            <w:shd w:fill="F0F7EC"/>
          </w:tcPr>
          <w:p>
            <w:pPr/>
            <w:r>
              <w:rPr>
                <w:sz w:val="19"/>
              </w:rPr>
              <w:t>R</w:t>
            </w:r>
          </w:p>
        </w:tc>
        <w:tc>
          <w:tcPr>
            <w:tcW w:type="dxa" w:w="1568"/>
            <w:shd w:fill="F0F7EC"/>
          </w:tcPr>
          <w:p>
            <w:pPr/>
            <w:r>
              <w:rPr>
                <w:sz w:val="19"/>
              </w:rPr>
              <w:t>I</w:t>
            </w:r>
          </w:p>
        </w:tc>
        <w:tc>
          <w:tcPr>
            <w:tcW w:type="dxa" w:w="1568"/>
            <w:shd w:fill="F0F7EC"/>
          </w:tcPr>
          <w:p>
            <w:pPr/>
            <w:r>
              <w:rPr>
                <w:sz w:val="19"/>
              </w:rPr>
              <w:t>I</w:t>
            </w:r>
          </w:p>
        </w:tc>
        <w:tc>
          <w:tcPr>
            <w:tcW w:type="dxa" w:w="1568"/>
            <w:shd w:fill="F0F7EC"/>
          </w:tcPr>
          <w:p>
            <w:pPr/>
            <w:r>
              <w:rPr>
                <w:sz w:val="19"/>
              </w:rPr>
              <w:t>I</w:t>
            </w:r>
          </w:p>
        </w:tc>
      </w:tr>
    </w:tbl>
    <w:p>
      <w:r>
        <w:br w:type="page"/>
      </w:r>
    </w:p>
    <w:p>
      <w:pPr>
        <w:jc w:val="center"/>
      </w:pPr>
      <w:r>
        <w:rPr>
          <w:b/>
          <w:color w:val="005A32"/>
          <w:sz w:val="40"/>
        </w:rPr>
        <w:t>PARTIE IV</w:t>
      </w:r>
    </w:p>
    <w:p>
      <w:pPr>
        <w:jc w:val="center"/>
      </w:pPr>
      <w:r>
        <w:rPr>
          <w:smallCaps/>
          <w:color w:val="228B22"/>
          <w:sz w:val="28"/>
        </w:rPr>
        <w:t>RESSOURCES ET SUIVI</w:t>
      </w:r>
    </w:p>
    <w:p>
      <w:pPr>
        <w:jc w:val="center"/>
      </w:pPr>
      <w:r>
        <w:rPr>
          <w:color w:val="90BE6D"/>
        </w:rPr>
        <w:t>━━━━━━━━━━━━━━━━━━━━━━━━━━━━━━━━━━━━━━━━</w:t>
      </w:r>
    </w:p>
    <w:p/>
    <w:p>
      <w:pPr>
        <w:pStyle w:val="Heading1"/>
      </w:pPr>
      <w:r>
        <w:rPr>
          <w:color w:val="005A32"/>
          <w:sz w:val="32"/>
        </w:rPr>
        <w:t>13. Budget prévisionnel</w:t>
      </w:r>
    </w:p>
    <w:p>
      <w:pPr>
        <w:pStyle w:val="Heading2"/>
      </w:pPr>
      <w:r>
        <w:rPr>
          <w:color w:val="228B22"/>
          <w:sz w:val="26"/>
        </w:rPr>
        <w:t>13.1. Budget de l'événement (72 heures)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Poste de dépense</w:t>
            </w:r>
          </w:p>
        </w:tc>
        <w:tc>
          <w:tcPr>
            <w:tcW w:type="dxa" w:w="3135"/>
            <w:shd w:fill="005A32"/>
          </w:tcPr>
          <w:p>
            <w:pPr>
              <w:jc w:val="center"/>
            </w:pPr>
            <w:r>
              <w:rPr>
                <w:b/>
                <w:color w:val="FFFFFF"/>
                <w:sz w:val="20"/>
              </w:rPr>
              <w:t>Détails</w:t>
            </w:r>
          </w:p>
        </w:tc>
        <w:tc>
          <w:tcPr>
            <w:tcW w:type="dxa" w:w="3135"/>
            <w:shd w:fill="005A32"/>
          </w:tcPr>
          <w:p>
            <w:pPr>
              <w:jc w:val="center"/>
            </w:pPr>
            <w:r>
              <w:rPr>
                <w:b/>
                <w:color w:val="FFFFFF"/>
                <w:sz w:val="20"/>
              </w:rPr>
              <w:t>Montant (FCFA)</w:t>
            </w:r>
          </w:p>
        </w:tc>
      </w:tr>
      <w:tr>
        <w:tc>
          <w:tcPr>
            <w:tcW w:type="dxa" w:w="3135"/>
          </w:tcPr>
          <w:p>
            <w:pPr/>
            <w:r>
              <w:rPr>
                <w:sz w:val="19"/>
              </w:rPr>
              <w:t>Communication &amp; Médias</w:t>
            </w:r>
          </w:p>
        </w:tc>
        <w:tc>
          <w:tcPr>
            <w:tcW w:type="dxa" w:w="3135"/>
          </w:tcPr>
          <w:p>
            <w:pPr/>
            <w:r>
              <w:rPr>
                <w:sz w:val="19"/>
              </w:rPr>
              <w:t>Banderoles, T-shirts (500), réseaux sociaux, presse</w:t>
            </w:r>
          </w:p>
        </w:tc>
        <w:tc>
          <w:tcPr>
            <w:tcW w:type="dxa" w:w="3135"/>
          </w:tcPr>
          <w:p>
            <w:pPr/>
            <w:r>
              <w:rPr>
                <w:sz w:val="19"/>
              </w:rPr>
              <w:t>2 500 000</w:t>
            </w:r>
          </w:p>
        </w:tc>
      </w:tr>
      <w:tr>
        <w:tc>
          <w:tcPr>
            <w:tcW w:type="dxa" w:w="3135"/>
            <w:shd w:fill="F0F7EC"/>
          </w:tcPr>
          <w:p>
            <w:pPr/>
            <w:r>
              <w:rPr>
                <w:sz w:val="19"/>
              </w:rPr>
              <w:t>Logistique Esplanade (Jour 2)</w:t>
            </w:r>
          </w:p>
        </w:tc>
        <w:tc>
          <w:tcPr>
            <w:tcW w:type="dxa" w:w="3135"/>
            <w:shd w:fill="F0F7EC"/>
          </w:tcPr>
          <w:p>
            <w:pPr/>
            <w:r>
              <w:rPr>
                <w:sz w:val="19"/>
              </w:rPr>
              <w:t>Podium, sonorisation professionnelle, chaises, eau</w:t>
            </w:r>
          </w:p>
        </w:tc>
        <w:tc>
          <w:tcPr>
            <w:tcW w:type="dxa" w:w="3135"/>
            <w:shd w:fill="F0F7EC"/>
          </w:tcPr>
          <w:p>
            <w:pPr/>
            <w:r>
              <w:rPr>
                <w:sz w:val="19"/>
              </w:rPr>
              <w:t>1 500 000</w:t>
            </w:r>
          </w:p>
        </w:tc>
      </w:tr>
      <w:tr>
        <w:tc>
          <w:tcPr>
            <w:tcW w:type="dxa" w:w="3135"/>
          </w:tcPr>
          <w:p>
            <w:pPr/>
            <w:r>
              <w:rPr>
                <w:sz w:val="19"/>
              </w:rPr>
              <w:t>Logistique Parc de Hann (Jour 3)</w:t>
            </w:r>
          </w:p>
        </w:tc>
        <w:tc>
          <w:tcPr>
            <w:tcW w:type="dxa" w:w="3135"/>
          </w:tcPr>
          <w:p>
            <w:pPr/>
            <w:r>
              <w:rPr>
                <w:sz w:val="19"/>
              </w:rPr>
              <w:t>Location espace, 20 stands d'exposition, tentes</w:t>
            </w:r>
          </w:p>
        </w:tc>
        <w:tc>
          <w:tcPr>
            <w:tcW w:type="dxa" w:w="3135"/>
          </w:tcPr>
          <w:p>
            <w:pPr/>
            <w:r>
              <w:rPr>
                <w:sz w:val="19"/>
              </w:rPr>
              <w:t>2 000 000</w:t>
            </w:r>
          </w:p>
        </w:tc>
      </w:tr>
      <w:tr>
        <w:tc>
          <w:tcPr>
            <w:tcW w:type="dxa" w:w="3135"/>
            <w:shd w:fill="F0F7EC"/>
          </w:tcPr>
          <w:p>
            <w:pPr/>
            <w:r>
              <w:rPr>
                <w:sz w:val="19"/>
              </w:rPr>
              <w:t>Mobilisation des Écoles</w:t>
            </w:r>
          </w:p>
        </w:tc>
        <w:tc>
          <w:tcPr>
            <w:tcW w:type="dxa" w:w="3135"/>
            <w:shd w:fill="F0F7EC"/>
          </w:tcPr>
          <w:p>
            <w:pPr/>
            <w:r>
              <w:rPr>
                <w:sz w:val="19"/>
              </w:rPr>
              <w:t>Transport bus Dakar Dem Dikk pour 10 écoles</w:t>
            </w:r>
          </w:p>
        </w:tc>
        <w:tc>
          <w:tcPr>
            <w:tcW w:type="dxa" w:w="3135"/>
            <w:shd w:fill="F0F7EC"/>
          </w:tcPr>
          <w:p>
            <w:pPr/>
            <w:r>
              <w:rPr>
                <w:sz w:val="19"/>
              </w:rPr>
              <w:t>1 000 000</w:t>
            </w:r>
          </w:p>
        </w:tc>
      </w:tr>
      <w:tr>
        <w:tc>
          <w:tcPr>
            <w:tcW w:type="dxa" w:w="3135"/>
          </w:tcPr>
          <w:p>
            <w:pPr/>
            <w:r>
              <w:rPr>
                <w:sz w:val="19"/>
              </w:rPr>
              <w:t>Ateliers &amp; Création</w:t>
            </w:r>
          </w:p>
        </w:tc>
        <w:tc>
          <w:tcPr>
            <w:tcW w:type="dxa" w:w="3135"/>
          </w:tcPr>
          <w:p>
            <w:pPr/>
            <w:r>
              <w:rPr>
                <w:sz w:val="19"/>
              </w:rPr>
              <w:t>Matériel Fresque du Climat, peinture, Recup'Art</w:t>
            </w:r>
          </w:p>
        </w:tc>
        <w:tc>
          <w:tcPr>
            <w:tcW w:type="dxa" w:w="3135"/>
          </w:tcPr>
          <w:p>
            <w:pPr/>
            <w:r>
              <w:rPr>
                <w:sz w:val="19"/>
              </w:rPr>
              <w:t>800 000</w:t>
            </w:r>
          </w:p>
        </w:tc>
      </w:tr>
      <w:tr>
        <w:tc>
          <w:tcPr>
            <w:tcW w:type="dxa" w:w="3135"/>
            <w:shd w:fill="F0F7EC"/>
          </w:tcPr>
          <w:p>
            <w:pPr/>
            <w:r>
              <w:rPr>
                <w:sz w:val="19"/>
              </w:rPr>
              <w:t>Animation &amp; Artistique</w:t>
            </w:r>
          </w:p>
        </w:tc>
        <w:tc>
          <w:tcPr>
            <w:tcW w:type="dxa" w:w="3135"/>
            <w:shd w:fill="F0F7EC"/>
          </w:tcPr>
          <w:p>
            <w:pPr/>
            <w:r>
              <w:rPr>
                <w:sz w:val="19"/>
              </w:rPr>
              <w:t>Cachets symboliques artistes, troupes de théâtre</w:t>
            </w:r>
          </w:p>
        </w:tc>
        <w:tc>
          <w:tcPr>
            <w:tcW w:type="dxa" w:w="3135"/>
            <w:shd w:fill="F0F7EC"/>
          </w:tcPr>
          <w:p>
            <w:pPr/>
            <w:r>
              <w:rPr>
                <w:sz w:val="19"/>
              </w:rPr>
              <w:t>1 500 000</w:t>
            </w:r>
          </w:p>
        </w:tc>
      </w:tr>
      <w:tr>
        <w:tc>
          <w:tcPr>
            <w:tcW w:type="dxa" w:w="3135"/>
          </w:tcPr>
          <w:p>
            <w:pPr/>
            <w:r>
              <w:rPr>
                <w:sz w:val="19"/>
              </w:rPr>
              <w:t>Restauration</w:t>
            </w:r>
          </w:p>
        </w:tc>
        <w:tc>
          <w:tcPr>
            <w:tcW w:type="dxa" w:w="3135"/>
          </w:tcPr>
          <w:p>
            <w:pPr/>
            <w:r>
              <w:rPr>
                <w:sz w:val="19"/>
              </w:rPr>
              <w:t>Goûters et eau pour jeunes et bénévoles</w:t>
            </w:r>
          </w:p>
        </w:tc>
        <w:tc>
          <w:tcPr>
            <w:tcW w:type="dxa" w:w="3135"/>
          </w:tcPr>
          <w:p>
            <w:pPr/>
            <w:r>
              <w:rPr>
                <w:sz w:val="19"/>
              </w:rPr>
              <w:t>1 200 000</w:t>
            </w:r>
          </w:p>
        </w:tc>
      </w:tr>
    </w:tbl>
    <w:p/>
    <w:p>
      <w:pPr>
        <w:pBdr>
          <w:top w:val="single" w:sz="8" w:space="4" w:color="2E7D32"/>
          <w:left w:val="single" w:sz="8" w:space="8" w:color="2E7D32"/>
          <w:bottom w:val="single" w:sz="8" w:space="4" w:color="2E7D32"/>
          <w:right w:val="single" w:sz="8" w:space="8" w:color="2E7D32"/>
        </w:pBdr>
        <w:shd w:fill="E8F5E9" w:val="clear"/>
      </w:pPr>
      <w:r>
        <w:rPr>
          <w:color w:val="005028"/>
          <w:sz w:val="20"/>
        </w:rPr>
        <w:t>TOTAL ÉVÉNEMENT : 10 500 000 FCFA</w:t>
      </w:r>
    </w:p>
    <w:p>
      <w:pPr>
        <w:pStyle w:val="Heading2"/>
      </w:pPr>
      <w:r>
        <w:rPr>
          <w:color w:val="228B22"/>
          <w:sz w:val="26"/>
        </w:rPr>
        <w:t>13.2. Budget des actions de continuité</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Action</w:t>
            </w:r>
          </w:p>
        </w:tc>
        <w:tc>
          <w:tcPr>
            <w:tcW w:type="dxa" w:w="3135"/>
            <w:shd w:fill="005A32"/>
          </w:tcPr>
          <w:p>
            <w:pPr>
              <w:jc w:val="center"/>
            </w:pPr>
            <w:r>
              <w:rPr>
                <w:b/>
                <w:color w:val="FFFFFF"/>
                <w:sz w:val="20"/>
              </w:rPr>
              <w:t>Objectif</w:t>
            </w:r>
          </w:p>
        </w:tc>
        <w:tc>
          <w:tcPr>
            <w:tcW w:type="dxa" w:w="3135"/>
            <w:shd w:fill="005A32"/>
          </w:tcPr>
          <w:p>
            <w:pPr>
              <w:jc w:val="center"/>
            </w:pPr>
            <w:r>
              <w:rPr>
                <w:b/>
                <w:color w:val="FFFFFF"/>
                <w:sz w:val="20"/>
              </w:rPr>
              <w:t>Montant (FCFA)</w:t>
            </w:r>
          </w:p>
        </w:tc>
      </w:tr>
      <w:tr>
        <w:tc>
          <w:tcPr>
            <w:tcW w:type="dxa" w:w="3135"/>
          </w:tcPr>
          <w:p>
            <w:pPr/>
            <w:r>
              <w:rPr>
                <w:sz w:val="19"/>
              </w:rPr>
              <w:t>Suivi et entretien des plants</w:t>
            </w:r>
          </w:p>
        </w:tc>
        <w:tc>
          <w:tcPr>
            <w:tcW w:type="dxa" w:w="3135"/>
          </w:tcPr>
          <w:p>
            <w:pPr/>
            <w:r>
              <w:rPr>
                <w:sz w:val="19"/>
              </w:rPr>
              <w:t>Garantir taux de survie des arbres plantés</w:t>
            </w:r>
          </w:p>
        </w:tc>
        <w:tc>
          <w:tcPr>
            <w:tcW w:type="dxa" w:w="3135"/>
          </w:tcPr>
          <w:p>
            <w:pPr/>
            <w:r>
              <w:rPr>
                <w:sz w:val="19"/>
              </w:rPr>
              <w:t>1 000 000</w:t>
            </w:r>
          </w:p>
        </w:tc>
      </w:tr>
      <w:tr>
        <w:tc>
          <w:tcPr>
            <w:tcW w:type="dxa" w:w="3135"/>
            <w:shd w:fill="F0F7EC"/>
          </w:tcPr>
          <w:p>
            <w:pPr/>
            <w:r>
              <w:rPr>
                <w:sz w:val="19"/>
              </w:rPr>
              <w:t>Micro-bourses « Projets Verts »</w:t>
            </w:r>
          </w:p>
        </w:tc>
        <w:tc>
          <w:tcPr>
            <w:tcW w:type="dxa" w:w="3135"/>
            <w:shd w:fill="F0F7EC"/>
          </w:tcPr>
          <w:p>
            <w:pPr/>
            <w:r>
              <w:rPr>
                <w:sz w:val="19"/>
              </w:rPr>
              <w:t>Appui à 19 projets d'écoles (jardins, pépinières)</w:t>
            </w:r>
          </w:p>
        </w:tc>
        <w:tc>
          <w:tcPr>
            <w:tcW w:type="dxa" w:w="3135"/>
            <w:shd w:fill="F0F7EC"/>
          </w:tcPr>
          <w:p>
            <w:pPr/>
            <w:r>
              <w:rPr>
                <w:sz w:val="19"/>
              </w:rPr>
              <w:t>6 000 000</w:t>
            </w:r>
          </w:p>
        </w:tc>
      </w:tr>
      <w:tr>
        <w:tc>
          <w:tcPr>
            <w:tcW w:type="dxa" w:w="3135"/>
          </w:tcPr>
          <w:p>
            <w:pPr/>
            <w:r>
              <w:rPr>
                <w:sz w:val="19"/>
              </w:rPr>
              <w:t>Plateforme digitale DAKCLIM</w:t>
            </w:r>
          </w:p>
        </w:tc>
        <w:tc>
          <w:tcPr>
            <w:tcW w:type="dxa" w:w="3135"/>
          </w:tcPr>
          <w:p>
            <w:pPr/>
            <w:r>
              <w:rPr>
                <w:sz w:val="19"/>
              </w:rPr>
              <w:t>Outil de suivi des engagements du Plan Climat</w:t>
            </w:r>
          </w:p>
        </w:tc>
        <w:tc>
          <w:tcPr>
            <w:tcW w:type="dxa" w:w="3135"/>
          </w:tcPr>
          <w:p>
            <w:pPr/>
            <w:r>
              <w:rPr>
                <w:sz w:val="19"/>
              </w:rPr>
              <w:t>3 000 000</w:t>
            </w:r>
          </w:p>
        </w:tc>
      </w:tr>
    </w:tbl>
    <w:p/>
    <w:p>
      <w:pPr>
        <w:pBdr>
          <w:top w:val="single" w:sz="8" w:space="4" w:color="2E7D32"/>
          <w:left w:val="single" w:sz="8" w:space="8" w:color="2E7D32"/>
          <w:bottom w:val="single" w:sz="8" w:space="4" w:color="2E7D32"/>
          <w:right w:val="single" w:sz="8" w:space="8" w:color="2E7D32"/>
        </w:pBdr>
        <w:shd w:fill="E8F5E9" w:val="clear"/>
      </w:pPr>
      <w:r>
        <w:rPr>
          <w:color w:val="005028"/>
          <w:sz w:val="20"/>
        </w:rPr>
        <w:t>TOTAL CONTINUITÉ : 10 000 000 FCFA</w:t>
        <w:br/>
        <w:t>BUDGET GLOBAL : 20 500 000 FCFA</w:t>
      </w:r>
    </w:p>
    <w:p>
      <w:pPr>
        <w:pStyle w:val="Heading2"/>
      </w:pPr>
      <w:r>
        <w:rPr>
          <w:color w:val="228B22"/>
          <w:sz w:val="26"/>
        </w:rPr>
        <w:t>13.3. Contributions en nature sollicitées auprès de la Ville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Site</w:t>
            </w:r>
          </w:p>
        </w:tc>
        <w:tc>
          <w:tcPr>
            <w:tcW w:type="dxa" w:w="3135"/>
            <w:shd w:fill="005A32"/>
          </w:tcPr>
          <w:p>
            <w:pPr>
              <w:jc w:val="center"/>
            </w:pPr>
            <w:r>
              <w:rPr>
                <w:b/>
                <w:color w:val="FFFFFF"/>
                <w:sz w:val="20"/>
              </w:rPr>
              <w:t>Besoin</w:t>
            </w:r>
          </w:p>
        </w:tc>
        <w:tc>
          <w:tcPr>
            <w:tcW w:type="dxa" w:w="3135"/>
            <w:shd w:fill="005A32"/>
          </w:tcPr>
          <w:p>
            <w:pPr>
              <w:jc w:val="center"/>
            </w:pPr>
            <w:r>
              <w:rPr>
                <w:b/>
                <w:color w:val="FFFFFF"/>
                <w:sz w:val="20"/>
              </w:rPr>
              <w:t>Source</w:t>
            </w:r>
          </w:p>
        </w:tc>
      </w:tr>
      <w:tr>
        <w:tc>
          <w:tcPr>
            <w:tcW w:type="dxa" w:w="3135"/>
          </w:tcPr>
          <w:p>
            <w:pPr/>
            <w:r>
              <w:rPr>
                <w:sz w:val="19"/>
              </w:rPr>
              <w:t>Esplanade (Jour 2)</w:t>
            </w:r>
          </w:p>
        </w:tc>
        <w:tc>
          <w:tcPr>
            <w:tcW w:type="dxa" w:w="3135"/>
          </w:tcPr>
          <w:p>
            <w:pPr/>
            <w:r>
              <w:rPr>
                <w:sz w:val="19"/>
              </w:rPr>
              <w:t>Podium officiel de la Ville</w:t>
            </w:r>
          </w:p>
        </w:tc>
        <w:tc>
          <w:tcPr>
            <w:tcW w:type="dxa" w:w="3135"/>
          </w:tcPr>
          <w:p>
            <w:pPr/>
            <w:r>
              <w:rPr>
                <w:sz w:val="19"/>
              </w:rPr>
              <w:t>Services techniques Ville</w:t>
            </w:r>
          </w:p>
        </w:tc>
      </w:tr>
      <w:tr>
        <w:tc>
          <w:tcPr>
            <w:tcW w:type="dxa" w:w="3135"/>
            <w:shd w:fill="F0F7EC"/>
          </w:tcPr>
          <w:p>
            <w:pPr/>
            <w:r>
              <w:rPr>
                <w:sz w:val="19"/>
              </w:rPr>
              <w:t>Esplanade (Jour 2)</w:t>
            </w:r>
          </w:p>
        </w:tc>
        <w:tc>
          <w:tcPr>
            <w:tcW w:type="dxa" w:w="3135"/>
            <w:shd w:fill="F0F7EC"/>
          </w:tcPr>
          <w:p>
            <w:pPr/>
            <w:r>
              <w:rPr>
                <w:sz w:val="19"/>
              </w:rPr>
              <w:t>Sonorisation complète avec micros sans fil</w:t>
            </w:r>
          </w:p>
        </w:tc>
        <w:tc>
          <w:tcPr>
            <w:tcW w:type="dxa" w:w="3135"/>
            <w:shd w:fill="F0F7EC"/>
          </w:tcPr>
          <w:p>
            <w:pPr/>
            <w:r>
              <w:rPr>
                <w:sz w:val="19"/>
              </w:rPr>
              <w:t>Services techniques Ville</w:t>
            </w:r>
          </w:p>
        </w:tc>
      </w:tr>
      <w:tr>
        <w:tc>
          <w:tcPr>
            <w:tcW w:type="dxa" w:w="3135"/>
          </w:tcPr>
          <w:p>
            <w:pPr/>
            <w:r>
              <w:rPr>
                <w:sz w:val="19"/>
              </w:rPr>
              <w:t>Esplanade (Jour 2)</w:t>
            </w:r>
          </w:p>
        </w:tc>
        <w:tc>
          <w:tcPr>
            <w:tcW w:type="dxa" w:w="3135"/>
          </w:tcPr>
          <w:p>
            <w:pPr/>
            <w:r>
              <w:rPr>
                <w:sz w:val="19"/>
              </w:rPr>
              <w:t>500 chaises pour invités et participants</w:t>
            </w:r>
          </w:p>
        </w:tc>
        <w:tc>
          <w:tcPr>
            <w:tcW w:type="dxa" w:w="3135"/>
          </w:tcPr>
          <w:p>
            <w:pPr/>
            <w:r>
              <w:rPr>
                <w:sz w:val="19"/>
              </w:rPr>
              <w:t>Services techniques Ville</w:t>
            </w:r>
          </w:p>
        </w:tc>
      </w:tr>
      <w:tr>
        <w:tc>
          <w:tcPr>
            <w:tcW w:type="dxa" w:w="3135"/>
            <w:shd w:fill="F0F7EC"/>
          </w:tcPr>
          <w:p>
            <w:pPr/>
            <w:r>
              <w:rPr>
                <w:sz w:val="19"/>
              </w:rPr>
              <w:t>Esplanade (Jour 2)</w:t>
            </w:r>
          </w:p>
        </w:tc>
        <w:tc>
          <w:tcPr>
            <w:tcW w:type="dxa" w:w="3135"/>
            <w:shd w:fill="F0F7EC"/>
          </w:tcPr>
          <w:p>
            <w:pPr/>
            <w:r>
              <w:rPr>
                <w:sz w:val="19"/>
              </w:rPr>
              <w:t>Sécurité — Police Municipale</w:t>
            </w:r>
          </w:p>
        </w:tc>
        <w:tc>
          <w:tcPr>
            <w:tcW w:type="dxa" w:w="3135"/>
            <w:shd w:fill="F0F7EC"/>
          </w:tcPr>
          <w:p>
            <w:pPr/>
            <w:r>
              <w:rPr>
                <w:sz w:val="19"/>
              </w:rPr>
              <w:t>Police Municipale</w:t>
            </w:r>
          </w:p>
        </w:tc>
      </w:tr>
      <w:tr>
        <w:tc>
          <w:tcPr>
            <w:tcW w:type="dxa" w:w="3135"/>
          </w:tcPr>
          <w:p>
            <w:pPr/>
            <w:r>
              <w:rPr>
                <w:sz w:val="19"/>
              </w:rPr>
              <w:t>Parc de Hann (Jour 3)</w:t>
            </w:r>
          </w:p>
        </w:tc>
        <w:tc>
          <w:tcPr>
            <w:tcW w:type="dxa" w:w="3135"/>
          </w:tcPr>
          <w:p>
            <w:pPr/>
            <w:r>
              <w:rPr>
                <w:sz w:val="19"/>
              </w:rPr>
              <w:t>Bus scolaires (Dakar Dem Dikk) pour 19 communes</w:t>
            </w:r>
          </w:p>
        </w:tc>
        <w:tc>
          <w:tcPr>
            <w:tcW w:type="dxa" w:w="3135"/>
          </w:tcPr>
          <w:p>
            <w:pPr/>
            <w:r>
              <w:rPr>
                <w:sz w:val="19"/>
              </w:rPr>
              <w:t>Partenariat DDD</w:t>
            </w:r>
          </w:p>
        </w:tc>
      </w:tr>
      <w:tr>
        <w:tc>
          <w:tcPr>
            <w:tcW w:type="dxa" w:w="3135"/>
            <w:shd w:fill="F0F7EC"/>
          </w:tcPr>
          <w:p>
            <w:pPr/>
            <w:r>
              <w:rPr>
                <w:sz w:val="19"/>
              </w:rPr>
              <w:t>Parc de Hann (Jour 3)</w:t>
            </w:r>
          </w:p>
        </w:tc>
        <w:tc>
          <w:tcPr>
            <w:tcW w:type="dxa" w:w="3135"/>
            <w:shd w:fill="F0F7EC"/>
          </w:tcPr>
          <w:p>
            <w:pPr/>
            <w:r>
              <w:rPr>
                <w:sz w:val="19"/>
              </w:rPr>
              <w:t>Barnums et tentes pour Village Zéro Déchet</w:t>
            </w:r>
          </w:p>
        </w:tc>
        <w:tc>
          <w:tcPr>
            <w:tcW w:type="dxa" w:w="3135"/>
            <w:shd w:fill="F0F7EC"/>
          </w:tcPr>
          <w:p>
            <w:pPr/>
            <w:r>
              <w:rPr>
                <w:sz w:val="19"/>
              </w:rPr>
              <w:t>Services techniques Ville</w:t>
            </w:r>
          </w:p>
        </w:tc>
      </w:tr>
      <w:tr>
        <w:tc>
          <w:tcPr>
            <w:tcW w:type="dxa" w:w="3135"/>
          </w:tcPr>
          <w:p>
            <w:pPr/>
            <w:r>
              <w:rPr>
                <w:sz w:val="19"/>
              </w:rPr>
              <w:t>Parc de Hann (Jour 3)</w:t>
            </w:r>
          </w:p>
        </w:tc>
        <w:tc>
          <w:tcPr>
            <w:tcW w:type="dxa" w:w="3135"/>
          </w:tcPr>
          <w:p>
            <w:pPr/>
            <w:r>
              <w:rPr>
                <w:sz w:val="19"/>
              </w:rPr>
              <w:t>Bacs de tri sélectif temporaires</w:t>
            </w:r>
          </w:p>
        </w:tc>
        <w:tc>
          <w:tcPr>
            <w:tcW w:type="dxa" w:w="3135"/>
          </w:tcPr>
          <w:p>
            <w:pPr/>
            <w:r>
              <w:rPr>
                <w:sz w:val="19"/>
              </w:rPr>
              <w:t>SONAGED</w:t>
            </w:r>
          </w:p>
        </w:tc>
      </w:tr>
      <w:tr>
        <w:tc>
          <w:tcPr>
            <w:tcW w:type="dxa" w:w="3135"/>
            <w:shd w:fill="F0F7EC"/>
          </w:tcPr>
          <w:p>
            <w:pPr/>
            <w:r>
              <w:rPr>
                <w:sz w:val="19"/>
              </w:rPr>
              <w:t>Parc de Hann (Jour 3)</w:t>
            </w:r>
          </w:p>
        </w:tc>
        <w:tc>
          <w:tcPr>
            <w:tcW w:type="dxa" w:w="3135"/>
            <w:shd w:fill="F0F7EC"/>
          </w:tcPr>
          <w:p>
            <w:pPr/>
            <w:r>
              <w:rPr>
                <w:sz w:val="19"/>
              </w:rPr>
              <w:t>Gratuité d'entrée pour groupes scolaires</w:t>
            </w:r>
          </w:p>
        </w:tc>
        <w:tc>
          <w:tcPr>
            <w:tcW w:type="dxa" w:w="3135"/>
            <w:shd w:fill="F0F7EC"/>
          </w:tcPr>
          <w:p>
            <w:pPr/>
            <w:r>
              <w:rPr>
                <w:sz w:val="19"/>
              </w:rPr>
              <w:t>Direction Parc de Hann</w:t>
            </w:r>
          </w:p>
        </w:tc>
      </w:tr>
    </w:tbl>
    <w:p>
      <w:r>
        <w:br w:type="page"/>
      </w:r>
    </w:p>
    <w:p>
      <w:pPr>
        <w:pStyle w:val="Heading1"/>
      </w:pPr>
      <w:r>
        <w:rPr>
          <w:color w:val="005A32"/>
          <w:sz w:val="32"/>
        </w:rPr>
        <w:t>14. Cadre logique et indicateurs de performance</w:t>
      </w:r>
    </w:p>
    <w:p>
      <w:pPr>
        <w:pStyle w:val="Heading2"/>
      </w:pPr>
      <w:r>
        <w:rPr>
          <w:color w:val="228B22"/>
          <w:sz w:val="26"/>
        </w:rPr>
        <w:t>14.1. Cadre logique synthétique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5A32"/>
          </w:tcPr>
          <w:p>
            <w:pPr>
              <w:jc w:val="center"/>
            </w:pPr>
            <w:r>
              <w:rPr>
                <w:b/>
                <w:color w:val="FFFFFF"/>
                <w:sz w:val="20"/>
              </w:rPr>
              <w:t>Niveau</w:t>
            </w:r>
          </w:p>
        </w:tc>
        <w:tc>
          <w:tcPr>
            <w:tcW w:type="dxa" w:w="2351"/>
            <w:shd w:fill="005A32"/>
          </w:tcPr>
          <w:p>
            <w:pPr>
              <w:jc w:val="center"/>
            </w:pPr>
            <w:r>
              <w:rPr>
                <w:b/>
                <w:color w:val="FFFFFF"/>
                <w:sz w:val="20"/>
              </w:rPr>
              <w:t>Énoncé</w:t>
            </w:r>
          </w:p>
        </w:tc>
        <w:tc>
          <w:tcPr>
            <w:tcW w:type="dxa" w:w="2351"/>
            <w:shd w:fill="005A32"/>
          </w:tcPr>
          <w:p>
            <w:pPr>
              <w:jc w:val="center"/>
            </w:pPr>
            <w:r>
              <w:rPr>
                <w:b/>
                <w:color w:val="FFFFFF"/>
                <w:sz w:val="20"/>
              </w:rPr>
              <w:t>Indicateur / Cible</w:t>
            </w:r>
          </w:p>
        </w:tc>
        <w:tc>
          <w:tcPr>
            <w:tcW w:type="dxa" w:w="2351"/>
            <w:shd w:fill="005A32"/>
          </w:tcPr>
          <w:p>
            <w:pPr>
              <w:jc w:val="center"/>
            </w:pPr>
            <w:r>
              <w:rPr>
                <w:b/>
                <w:color w:val="FFFFFF"/>
                <w:sz w:val="20"/>
              </w:rPr>
              <w:t>Source de vérification</w:t>
            </w:r>
          </w:p>
        </w:tc>
      </w:tr>
      <w:tr>
        <w:tc>
          <w:tcPr>
            <w:tcW w:type="dxa" w:w="2351"/>
          </w:tcPr>
          <w:p>
            <w:pPr/>
            <w:r>
              <w:rPr>
                <w:sz w:val="19"/>
              </w:rPr>
              <w:t>Impact</w:t>
            </w:r>
          </w:p>
        </w:tc>
        <w:tc>
          <w:tcPr>
            <w:tcW w:type="dxa" w:w="2351"/>
          </w:tcPr>
          <w:p>
            <w:pPr/>
            <w:r>
              <w:rPr>
                <w:sz w:val="19"/>
              </w:rPr>
              <w:t>Amélioration durable du cadre de vie urbain et de la résilience climatique de Dakar</w:t>
            </w:r>
          </w:p>
        </w:tc>
        <w:tc>
          <w:tcPr>
            <w:tcW w:type="dxa" w:w="2351"/>
          </w:tcPr>
          <w:p>
            <w:pPr/>
            <w:r>
              <w:rPr>
                <w:sz w:val="19"/>
              </w:rPr>
              <w:t>Perception positive des populations ; baisse température zones traitées</w:t>
            </w:r>
          </w:p>
        </w:tc>
        <w:tc>
          <w:tcPr>
            <w:tcW w:type="dxa" w:w="2351"/>
          </w:tcPr>
          <w:p>
            <w:pPr/>
            <w:r>
              <w:rPr>
                <w:sz w:val="19"/>
              </w:rPr>
              <w:t>Enquêtes de perception, données météo</w:t>
            </w:r>
          </w:p>
        </w:tc>
      </w:tr>
      <w:tr>
        <w:tc>
          <w:tcPr>
            <w:tcW w:type="dxa" w:w="2351"/>
            <w:shd w:fill="F0F7EC"/>
          </w:tcPr>
          <w:p>
            <w:pPr/>
            <w:r>
              <w:rPr>
                <w:sz w:val="19"/>
              </w:rPr>
              <w:t>Effet 1</w:t>
            </w:r>
          </w:p>
        </w:tc>
        <w:tc>
          <w:tcPr>
            <w:tcW w:type="dxa" w:w="2351"/>
            <w:shd w:fill="F0F7EC"/>
          </w:tcPr>
          <w:p>
            <w:pPr/>
            <w:r>
              <w:rPr>
                <w:sz w:val="19"/>
              </w:rPr>
              <w:t>Couvert végétal urbain significativement renforcé</w:t>
            </w:r>
          </w:p>
        </w:tc>
        <w:tc>
          <w:tcPr>
            <w:tcW w:type="dxa" w:w="2351"/>
            <w:shd w:fill="F0F7EC"/>
          </w:tcPr>
          <w:p>
            <w:pPr/>
            <w:r>
              <w:rPr>
                <w:sz w:val="19"/>
              </w:rPr>
              <w:t>30 000 arbres plantés ; taux survie ≥ 80%</w:t>
            </w:r>
          </w:p>
        </w:tc>
        <w:tc>
          <w:tcPr>
            <w:tcW w:type="dxa" w:w="2351"/>
            <w:shd w:fill="F0F7EC"/>
          </w:tcPr>
          <w:p>
            <w:pPr/>
            <w:r>
              <w:rPr>
                <w:sz w:val="19"/>
              </w:rPr>
              <w:t>Rapports Eaux &amp; Forêts, DAKCLIM</w:t>
            </w:r>
          </w:p>
        </w:tc>
      </w:tr>
      <w:tr>
        <w:tc>
          <w:tcPr>
            <w:tcW w:type="dxa" w:w="2351"/>
          </w:tcPr>
          <w:p>
            <w:pPr/>
            <w:r>
              <w:rPr>
                <w:sz w:val="19"/>
              </w:rPr>
              <w:t>Effet 2</w:t>
            </w:r>
          </w:p>
        </w:tc>
        <w:tc>
          <w:tcPr>
            <w:tcW w:type="dxa" w:w="2351"/>
          </w:tcPr>
          <w:p>
            <w:pPr/>
            <w:r>
              <w:rPr>
                <w:sz w:val="19"/>
              </w:rPr>
              <w:t>Salubrité des zones prioritaires améliorée</w:t>
            </w:r>
          </w:p>
        </w:tc>
        <w:tc>
          <w:tcPr>
            <w:tcW w:type="dxa" w:w="2351"/>
          </w:tcPr>
          <w:p>
            <w:pPr/>
            <w:r>
              <w:rPr>
                <w:sz w:val="19"/>
              </w:rPr>
              <w:t>450 tonnes déchets collectés</w:t>
            </w:r>
          </w:p>
        </w:tc>
        <w:tc>
          <w:tcPr>
            <w:tcW w:type="dxa" w:w="2351"/>
          </w:tcPr>
          <w:p>
            <w:pPr/>
            <w:r>
              <w:rPr>
                <w:sz w:val="19"/>
              </w:rPr>
              <w:t>Rapports SONAGED, bordereaux pesée</w:t>
            </w:r>
          </w:p>
        </w:tc>
      </w:tr>
      <w:tr>
        <w:tc>
          <w:tcPr>
            <w:tcW w:type="dxa" w:w="2351"/>
            <w:shd w:fill="F0F7EC"/>
          </w:tcPr>
          <w:p>
            <w:pPr/>
            <w:r>
              <w:rPr>
                <w:sz w:val="19"/>
              </w:rPr>
              <w:t>Effet 3</w:t>
            </w:r>
          </w:p>
        </w:tc>
        <w:tc>
          <w:tcPr>
            <w:tcW w:type="dxa" w:w="2351"/>
            <w:shd w:fill="F0F7EC"/>
          </w:tcPr>
          <w:p>
            <w:pPr/>
            <w:r>
              <w:rPr>
                <w:sz w:val="19"/>
              </w:rPr>
              <w:t>Citoyenneté environnementale renforcée</w:t>
            </w:r>
          </w:p>
        </w:tc>
        <w:tc>
          <w:tcPr>
            <w:tcW w:type="dxa" w:w="2351"/>
            <w:shd w:fill="F0F7EC"/>
          </w:tcPr>
          <w:p>
            <w:pPr/>
            <w:r>
              <w:rPr>
                <w:sz w:val="19"/>
              </w:rPr>
              <w:t>100 000 sensibilisés ; 25 000 mobilisés</w:t>
            </w:r>
          </w:p>
        </w:tc>
        <w:tc>
          <w:tcPr>
            <w:tcW w:type="dxa" w:w="2351"/>
            <w:shd w:fill="F0F7EC"/>
          </w:tcPr>
          <w:p>
            <w:pPr/>
            <w:r>
              <w:rPr>
                <w:sz w:val="19"/>
              </w:rPr>
              <w:t>Rapports activités, comptages</w:t>
            </w:r>
          </w:p>
        </w:tc>
      </w:tr>
      <w:tr>
        <w:tc>
          <w:tcPr>
            <w:tcW w:type="dxa" w:w="2351"/>
          </w:tcPr>
          <w:p>
            <w:pPr/>
            <w:r>
              <w:rPr>
                <w:sz w:val="19"/>
              </w:rPr>
              <w:t>Produit 1.1</w:t>
            </w:r>
          </w:p>
        </w:tc>
        <w:tc>
          <w:tcPr>
            <w:tcW w:type="dxa" w:w="2351"/>
          </w:tcPr>
          <w:p>
            <w:pPr/>
            <w:r>
              <w:rPr>
                <w:sz w:val="19"/>
              </w:rPr>
              <w:t>Arbres d'ombrage plantés sur artères</w:t>
            </w:r>
          </w:p>
        </w:tc>
        <w:tc>
          <w:tcPr>
            <w:tcW w:type="dxa" w:w="2351"/>
          </w:tcPr>
          <w:p>
            <w:pPr/>
            <w:r>
              <w:rPr>
                <w:sz w:val="19"/>
              </w:rPr>
              <w:t>10 000 arbres</w:t>
            </w:r>
          </w:p>
        </w:tc>
        <w:tc>
          <w:tcPr>
            <w:tcW w:type="dxa" w:w="2351"/>
          </w:tcPr>
          <w:p>
            <w:pPr/>
            <w:r>
              <w:rPr>
                <w:sz w:val="19"/>
              </w:rPr>
              <w:t>Rapport technique Eaux &amp; Forêts</w:t>
            </w:r>
          </w:p>
        </w:tc>
      </w:tr>
      <w:tr>
        <w:tc>
          <w:tcPr>
            <w:tcW w:type="dxa" w:w="2351"/>
            <w:shd w:fill="F0F7EC"/>
          </w:tcPr>
          <w:p>
            <w:pPr/>
            <w:r>
              <w:rPr>
                <w:sz w:val="19"/>
              </w:rPr>
              <w:t>Produit 1.2</w:t>
            </w:r>
          </w:p>
        </w:tc>
        <w:tc>
          <w:tcPr>
            <w:tcW w:type="dxa" w:w="2351"/>
            <w:shd w:fill="F0F7EC"/>
          </w:tcPr>
          <w:p>
            <w:pPr/>
            <w:r>
              <w:rPr>
                <w:sz w:val="19"/>
              </w:rPr>
              <w:t>Arbres fruitiers plantés dans quartiers</w:t>
            </w:r>
          </w:p>
        </w:tc>
        <w:tc>
          <w:tcPr>
            <w:tcW w:type="dxa" w:w="2351"/>
            <w:shd w:fill="F0F7EC"/>
          </w:tcPr>
          <w:p>
            <w:pPr/>
            <w:r>
              <w:rPr>
                <w:sz w:val="19"/>
              </w:rPr>
              <w:t>20 000 arbres</w:t>
            </w:r>
          </w:p>
        </w:tc>
        <w:tc>
          <w:tcPr>
            <w:tcW w:type="dxa" w:w="2351"/>
            <w:shd w:fill="F0F7EC"/>
          </w:tcPr>
          <w:p>
            <w:pPr/>
            <w:r>
              <w:rPr>
                <w:sz w:val="19"/>
              </w:rPr>
              <w:t>Rapports comités locaux</w:t>
            </w:r>
          </w:p>
        </w:tc>
      </w:tr>
      <w:tr>
        <w:tc>
          <w:tcPr>
            <w:tcW w:type="dxa" w:w="2351"/>
          </w:tcPr>
          <w:p>
            <w:pPr/>
            <w:r>
              <w:rPr>
                <w:sz w:val="19"/>
              </w:rPr>
              <w:t>Produit 1.3</w:t>
            </w:r>
          </w:p>
        </w:tc>
        <w:tc>
          <w:tcPr>
            <w:tcW w:type="dxa" w:w="2351"/>
          </w:tcPr>
          <w:p>
            <w:pPr/>
            <w:r>
              <w:rPr>
                <w:sz w:val="19"/>
              </w:rPr>
              <w:t>Projets verts scolaires financés</w:t>
            </w:r>
          </w:p>
        </w:tc>
        <w:tc>
          <w:tcPr>
            <w:tcW w:type="dxa" w:w="2351"/>
          </w:tcPr>
          <w:p>
            <w:pPr/>
            <w:r>
              <w:rPr>
                <w:sz w:val="19"/>
              </w:rPr>
              <w:t>19 projets</w:t>
            </w:r>
          </w:p>
        </w:tc>
        <w:tc>
          <w:tcPr>
            <w:tcW w:type="dxa" w:w="2351"/>
          </w:tcPr>
          <w:p>
            <w:pPr/>
            <w:r>
              <w:rPr>
                <w:sz w:val="19"/>
              </w:rPr>
              <w:t>Rapports micro-bourses</w:t>
            </w:r>
          </w:p>
        </w:tc>
      </w:tr>
      <w:tr>
        <w:tc>
          <w:tcPr>
            <w:tcW w:type="dxa" w:w="2351"/>
            <w:shd w:fill="F0F7EC"/>
          </w:tcPr>
          <w:p>
            <w:pPr/>
            <w:r>
              <w:rPr>
                <w:sz w:val="19"/>
              </w:rPr>
              <w:t>Produit 2.1</w:t>
            </w:r>
          </w:p>
        </w:tc>
        <w:tc>
          <w:tcPr>
            <w:tcW w:type="dxa" w:w="2351"/>
            <w:shd w:fill="F0F7EC"/>
          </w:tcPr>
          <w:p>
            <w:pPr/>
            <w:r>
              <w:rPr>
                <w:sz w:val="19"/>
              </w:rPr>
              <w:t>Marchés assainis</w:t>
            </w:r>
          </w:p>
        </w:tc>
        <w:tc>
          <w:tcPr>
            <w:tcW w:type="dxa" w:w="2351"/>
            <w:shd w:fill="F0F7EC"/>
          </w:tcPr>
          <w:p>
            <w:pPr/>
            <w:r>
              <w:rPr>
                <w:sz w:val="19"/>
              </w:rPr>
              <w:t>3 marchés</w:t>
            </w:r>
          </w:p>
        </w:tc>
        <w:tc>
          <w:tcPr>
            <w:tcW w:type="dxa" w:w="2351"/>
            <w:shd w:fill="F0F7EC"/>
          </w:tcPr>
          <w:p>
            <w:pPr/>
            <w:r>
              <w:rPr>
                <w:sz w:val="19"/>
              </w:rPr>
              <w:t>Rapports communes</w:t>
            </w:r>
          </w:p>
        </w:tc>
      </w:tr>
      <w:tr>
        <w:tc>
          <w:tcPr>
            <w:tcW w:type="dxa" w:w="2351"/>
          </w:tcPr>
          <w:p>
            <w:pPr/>
            <w:r>
              <w:rPr>
                <w:sz w:val="19"/>
              </w:rPr>
              <w:t>Produit 2.2</w:t>
            </w:r>
          </w:p>
        </w:tc>
        <w:tc>
          <w:tcPr>
            <w:tcW w:type="dxa" w:w="2351"/>
          </w:tcPr>
          <w:p>
            <w:pPr/>
            <w:r>
              <w:rPr>
                <w:sz w:val="19"/>
              </w:rPr>
              <w:t>Plages nettoyées</w:t>
            </w:r>
          </w:p>
        </w:tc>
        <w:tc>
          <w:tcPr>
            <w:tcW w:type="dxa" w:w="2351"/>
          </w:tcPr>
          <w:p>
            <w:pPr/>
            <w:r>
              <w:rPr>
                <w:sz w:val="19"/>
              </w:rPr>
              <w:t>3 plages</w:t>
            </w:r>
          </w:p>
        </w:tc>
        <w:tc>
          <w:tcPr>
            <w:tcW w:type="dxa" w:w="2351"/>
          </w:tcPr>
          <w:p>
            <w:pPr/>
            <w:r>
              <w:rPr>
                <w:sz w:val="19"/>
              </w:rPr>
              <w:t>Rapports opérations</w:t>
            </w:r>
          </w:p>
        </w:tc>
      </w:tr>
      <w:tr>
        <w:tc>
          <w:tcPr>
            <w:tcW w:type="dxa" w:w="2351"/>
            <w:shd w:fill="F0F7EC"/>
          </w:tcPr>
          <w:p>
            <w:pPr/>
            <w:r>
              <w:rPr>
                <w:sz w:val="19"/>
              </w:rPr>
              <w:t>Produit 2.3</w:t>
            </w:r>
          </w:p>
        </w:tc>
        <w:tc>
          <w:tcPr>
            <w:tcW w:type="dxa" w:w="2351"/>
            <w:shd w:fill="F0F7EC"/>
          </w:tcPr>
          <w:p>
            <w:pPr/>
            <w:r>
              <w:rPr>
                <w:sz w:val="19"/>
              </w:rPr>
              <w:t>Artères traitées</w:t>
            </w:r>
          </w:p>
        </w:tc>
        <w:tc>
          <w:tcPr>
            <w:tcW w:type="dxa" w:w="2351"/>
            <w:shd w:fill="F0F7EC"/>
          </w:tcPr>
          <w:p>
            <w:pPr/>
            <w:r>
              <w:rPr>
                <w:sz w:val="19"/>
              </w:rPr>
              <w:t>5 artères</w:t>
            </w:r>
          </w:p>
        </w:tc>
        <w:tc>
          <w:tcPr>
            <w:tcW w:type="dxa" w:w="2351"/>
            <w:shd w:fill="F0F7EC"/>
          </w:tcPr>
          <w:p>
            <w:pPr/>
            <w:r>
              <w:rPr>
                <w:sz w:val="19"/>
              </w:rPr>
              <w:t>Rapports services municipaux</w:t>
            </w:r>
          </w:p>
        </w:tc>
      </w:tr>
      <w:tr>
        <w:tc>
          <w:tcPr>
            <w:tcW w:type="dxa" w:w="2351"/>
          </w:tcPr>
          <w:p>
            <w:pPr/>
            <w:r>
              <w:rPr>
                <w:sz w:val="19"/>
              </w:rPr>
              <w:t>Produit 3.1</w:t>
            </w:r>
          </w:p>
        </w:tc>
        <w:tc>
          <w:tcPr>
            <w:tcW w:type="dxa" w:w="2351"/>
          </w:tcPr>
          <w:p>
            <w:pPr/>
            <w:r>
              <w:rPr>
                <w:sz w:val="19"/>
              </w:rPr>
              <w:t>Associations mobilisées</w:t>
            </w:r>
          </w:p>
        </w:tc>
        <w:tc>
          <w:tcPr>
            <w:tcW w:type="dxa" w:w="2351"/>
          </w:tcPr>
          <w:p>
            <w:pPr/>
            <w:r>
              <w:rPr>
                <w:sz w:val="19"/>
              </w:rPr>
              <w:t>50+ associations</w:t>
            </w:r>
          </w:p>
        </w:tc>
        <w:tc>
          <w:tcPr>
            <w:tcW w:type="dxa" w:w="2351"/>
          </w:tcPr>
          <w:p>
            <w:pPr/>
            <w:r>
              <w:rPr>
                <w:sz w:val="19"/>
              </w:rPr>
              <w:t>Registre signatures Charte</w:t>
            </w:r>
          </w:p>
        </w:tc>
      </w:tr>
      <w:tr>
        <w:tc>
          <w:tcPr>
            <w:tcW w:type="dxa" w:w="2351"/>
            <w:shd w:fill="F0F7EC"/>
          </w:tcPr>
          <w:p>
            <w:pPr/>
            <w:r>
              <w:rPr>
                <w:sz w:val="19"/>
              </w:rPr>
              <w:t>Produit 3.2</w:t>
            </w:r>
          </w:p>
        </w:tc>
        <w:tc>
          <w:tcPr>
            <w:tcW w:type="dxa" w:w="2351"/>
            <w:shd w:fill="F0F7EC"/>
          </w:tcPr>
          <w:p>
            <w:pPr/>
            <w:r>
              <w:rPr>
                <w:sz w:val="19"/>
              </w:rPr>
              <w:t>Élèves formés (Fresque)</w:t>
            </w:r>
          </w:p>
        </w:tc>
        <w:tc>
          <w:tcPr>
            <w:tcW w:type="dxa" w:w="2351"/>
            <w:shd w:fill="F0F7EC"/>
          </w:tcPr>
          <w:p>
            <w:pPr/>
            <w:r>
              <w:rPr>
                <w:sz w:val="19"/>
              </w:rPr>
              <w:t>500 élèves</w:t>
            </w:r>
          </w:p>
        </w:tc>
        <w:tc>
          <w:tcPr>
            <w:tcW w:type="dxa" w:w="2351"/>
            <w:shd w:fill="F0F7EC"/>
          </w:tcPr>
          <w:p>
            <w:pPr/>
            <w:r>
              <w:rPr>
                <w:sz w:val="19"/>
              </w:rPr>
              <w:t>Fiches évaluation ateliers</w:t>
            </w:r>
          </w:p>
        </w:tc>
      </w:tr>
    </w:tbl>
    <w:p>
      <w:r>
        <w:br w:type="page"/>
      </w:r>
    </w:p>
    <w:p>
      <w:pPr>
        <w:pStyle w:val="Heading2"/>
      </w:pPr>
      <w:r>
        <w:rPr>
          <w:color w:val="228B22"/>
          <w:sz w:val="26"/>
        </w:rPr>
        <w:t>14.2. Matrice de suivi des indicateurs (KPI)</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5A32"/>
          </w:tcPr>
          <w:p>
            <w:pPr>
              <w:jc w:val="center"/>
            </w:pPr>
            <w:r>
              <w:rPr>
                <w:b/>
                <w:color w:val="FFFFFF"/>
                <w:sz w:val="20"/>
              </w:rPr>
              <w:t>Composante</w:t>
            </w:r>
          </w:p>
        </w:tc>
        <w:tc>
          <w:tcPr>
            <w:tcW w:type="dxa" w:w="1881"/>
            <w:shd w:fill="005A32"/>
          </w:tcPr>
          <w:p>
            <w:pPr>
              <w:jc w:val="center"/>
            </w:pPr>
            <w:r>
              <w:rPr>
                <w:b/>
                <w:color w:val="FFFFFF"/>
                <w:sz w:val="20"/>
              </w:rPr>
              <w:t>Indicateur</w:t>
            </w:r>
          </w:p>
        </w:tc>
        <w:tc>
          <w:tcPr>
            <w:tcW w:type="dxa" w:w="1881"/>
            <w:shd w:fill="005A32"/>
          </w:tcPr>
          <w:p>
            <w:pPr>
              <w:jc w:val="center"/>
            </w:pPr>
            <w:r>
              <w:rPr>
                <w:b/>
                <w:color w:val="FFFFFF"/>
                <w:sz w:val="20"/>
              </w:rPr>
              <w:t>Cible</w:t>
            </w:r>
          </w:p>
        </w:tc>
        <w:tc>
          <w:tcPr>
            <w:tcW w:type="dxa" w:w="1881"/>
            <w:shd w:fill="005A32"/>
          </w:tcPr>
          <w:p>
            <w:pPr>
              <w:jc w:val="center"/>
            </w:pPr>
            <w:r>
              <w:rPr>
                <w:b/>
                <w:color w:val="FFFFFF"/>
                <w:sz w:val="20"/>
              </w:rPr>
              <w:t>Source</w:t>
            </w:r>
          </w:p>
        </w:tc>
        <w:tc>
          <w:tcPr>
            <w:tcW w:type="dxa" w:w="1881"/>
            <w:shd w:fill="005A32"/>
          </w:tcPr>
          <w:p>
            <w:pPr>
              <w:jc w:val="center"/>
            </w:pPr>
            <w:r>
              <w:rPr>
                <w:b/>
                <w:color w:val="FFFFFF"/>
                <w:sz w:val="20"/>
              </w:rPr>
              <w:t>Échéance</w:t>
            </w:r>
          </w:p>
        </w:tc>
      </w:tr>
      <w:tr>
        <w:tc>
          <w:tcPr>
            <w:tcW w:type="dxa" w:w="1881"/>
          </w:tcPr>
          <w:p>
            <w:pPr/>
            <w:r>
              <w:rPr>
                <w:sz w:val="19"/>
              </w:rPr>
              <w:t>REVERDISSEMENT</w:t>
            </w:r>
          </w:p>
        </w:tc>
        <w:tc>
          <w:tcPr>
            <w:tcW w:type="dxa" w:w="1881"/>
          </w:tcPr>
          <w:p>
            <w:pPr/>
            <w:r>
              <w:rPr>
                <w:sz w:val="19"/>
              </w:rPr>
              <w:t>Arbres d'ombrage plantés</w:t>
            </w:r>
          </w:p>
        </w:tc>
        <w:tc>
          <w:tcPr>
            <w:tcW w:type="dxa" w:w="1881"/>
          </w:tcPr>
          <w:p>
            <w:pPr/>
            <w:r>
              <w:rPr>
                <w:sz w:val="19"/>
              </w:rPr>
              <w:t>10 000</w:t>
            </w:r>
          </w:p>
        </w:tc>
        <w:tc>
          <w:tcPr>
            <w:tcW w:type="dxa" w:w="1881"/>
          </w:tcPr>
          <w:p>
            <w:pPr/>
            <w:r>
              <w:rPr>
                <w:sz w:val="19"/>
              </w:rPr>
              <w:t>Rapport Eaux &amp; Forêts</w:t>
            </w:r>
          </w:p>
        </w:tc>
        <w:tc>
          <w:tcPr>
            <w:tcW w:type="dxa" w:w="1881"/>
          </w:tcPr>
          <w:p>
            <w:pPr/>
            <w:r>
              <w:rPr>
                <w:sz w:val="19"/>
              </w:rPr>
              <w:t>J+7</w:t>
            </w:r>
          </w:p>
        </w:tc>
      </w:tr>
      <w:tr>
        <w:tc>
          <w:tcPr>
            <w:tcW w:type="dxa" w:w="1881"/>
            <w:shd w:fill="F0F7EC"/>
          </w:tcPr>
          <w:p>
            <w:pPr/>
            <w:r>
              <w:rPr>
                <w:sz w:val="19"/>
              </w:rPr>
              <w:t>REVERDISSEMENT</w:t>
            </w:r>
          </w:p>
        </w:tc>
        <w:tc>
          <w:tcPr>
            <w:tcW w:type="dxa" w:w="1881"/>
            <w:shd w:fill="F0F7EC"/>
          </w:tcPr>
          <w:p>
            <w:pPr/>
            <w:r>
              <w:rPr>
                <w:sz w:val="19"/>
              </w:rPr>
              <w:t>Arbres fruitiers plantés</w:t>
            </w:r>
          </w:p>
        </w:tc>
        <w:tc>
          <w:tcPr>
            <w:tcW w:type="dxa" w:w="1881"/>
            <w:shd w:fill="F0F7EC"/>
          </w:tcPr>
          <w:p>
            <w:pPr/>
            <w:r>
              <w:rPr>
                <w:sz w:val="19"/>
              </w:rPr>
              <w:t>20 000</w:t>
            </w:r>
          </w:p>
        </w:tc>
        <w:tc>
          <w:tcPr>
            <w:tcW w:type="dxa" w:w="1881"/>
            <w:shd w:fill="F0F7EC"/>
          </w:tcPr>
          <w:p>
            <w:pPr/>
            <w:r>
              <w:rPr>
                <w:sz w:val="19"/>
              </w:rPr>
              <w:t>Rapports comités locaux</w:t>
            </w:r>
          </w:p>
        </w:tc>
        <w:tc>
          <w:tcPr>
            <w:tcW w:type="dxa" w:w="1881"/>
            <w:shd w:fill="F0F7EC"/>
          </w:tcPr>
          <w:p>
            <w:pPr/>
            <w:r>
              <w:rPr>
                <w:sz w:val="19"/>
              </w:rPr>
              <w:t>J+7</w:t>
            </w:r>
          </w:p>
        </w:tc>
      </w:tr>
      <w:tr>
        <w:tc>
          <w:tcPr>
            <w:tcW w:type="dxa" w:w="1881"/>
          </w:tcPr>
          <w:p>
            <w:pPr/>
            <w:r>
              <w:rPr>
                <w:sz w:val="19"/>
              </w:rPr>
              <w:t>REVERDISSEMENT</w:t>
            </w:r>
          </w:p>
        </w:tc>
        <w:tc>
          <w:tcPr>
            <w:tcW w:type="dxa" w:w="1881"/>
          </w:tcPr>
          <w:p>
            <w:pPr/>
            <w:r>
              <w:rPr>
                <w:sz w:val="19"/>
              </w:rPr>
              <w:t>Taux de survie à 12 mois</w:t>
            </w:r>
          </w:p>
        </w:tc>
        <w:tc>
          <w:tcPr>
            <w:tcW w:type="dxa" w:w="1881"/>
          </w:tcPr>
          <w:p>
            <w:pPr/>
            <w:r>
              <w:rPr>
                <w:sz w:val="19"/>
              </w:rPr>
              <w:t>≥ 80%</w:t>
            </w:r>
          </w:p>
        </w:tc>
        <w:tc>
          <w:tcPr>
            <w:tcW w:type="dxa" w:w="1881"/>
          </w:tcPr>
          <w:p>
            <w:pPr/>
            <w:r>
              <w:rPr>
                <w:sz w:val="19"/>
              </w:rPr>
              <w:t>Plateforme DAKCLIM</w:t>
            </w:r>
          </w:p>
        </w:tc>
        <w:tc>
          <w:tcPr>
            <w:tcW w:type="dxa" w:w="1881"/>
          </w:tcPr>
          <w:p>
            <w:pPr/>
            <w:r>
              <w:rPr>
                <w:sz w:val="19"/>
              </w:rPr>
              <w:t>J+365</w:t>
            </w:r>
          </w:p>
        </w:tc>
      </w:tr>
      <w:tr>
        <w:tc>
          <w:tcPr>
            <w:tcW w:type="dxa" w:w="1881"/>
            <w:shd w:fill="F0F7EC"/>
          </w:tcPr>
          <w:p>
            <w:pPr/>
            <w:r>
              <w:rPr>
                <w:sz w:val="19"/>
              </w:rPr>
              <w:t>REVERDISSEMENT</w:t>
            </w:r>
          </w:p>
        </w:tc>
        <w:tc>
          <w:tcPr>
            <w:tcW w:type="dxa" w:w="1881"/>
            <w:shd w:fill="F0F7EC"/>
          </w:tcPr>
          <w:p>
            <w:pPr/>
            <w:r>
              <w:rPr>
                <w:sz w:val="19"/>
              </w:rPr>
              <w:t>Projets verts scolaires</w:t>
            </w:r>
          </w:p>
        </w:tc>
        <w:tc>
          <w:tcPr>
            <w:tcW w:type="dxa" w:w="1881"/>
            <w:shd w:fill="F0F7EC"/>
          </w:tcPr>
          <w:p>
            <w:pPr/>
            <w:r>
              <w:rPr>
                <w:sz w:val="19"/>
              </w:rPr>
              <w:t>19</w:t>
            </w:r>
          </w:p>
        </w:tc>
        <w:tc>
          <w:tcPr>
            <w:tcW w:type="dxa" w:w="1881"/>
            <w:shd w:fill="F0F7EC"/>
          </w:tcPr>
          <w:p>
            <w:pPr/>
            <w:r>
              <w:rPr>
                <w:sz w:val="19"/>
              </w:rPr>
              <w:t>Rapports micro-bourses</w:t>
            </w:r>
          </w:p>
        </w:tc>
        <w:tc>
          <w:tcPr>
            <w:tcW w:type="dxa" w:w="1881"/>
            <w:shd w:fill="F0F7EC"/>
          </w:tcPr>
          <w:p>
            <w:pPr/>
            <w:r>
              <w:rPr>
                <w:sz w:val="19"/>
              </w:rPr>
              <w:t>J+180</w:t>
            </w:r>
          </w:p>
        </w:tc>
      </w:tr>
      <w:tr>
        <w:tc>
          <w:tcPr>
            <w:tcW w:type="dxa" w:w="1881"/>
          </w:tcPr>
          <w:p>
            <w:pPr/>
            <w:r>
              <w:rPr>
                <w:sz w:val="19"/>
              </w:rPr>
              <w:t>SALUBRITÉ</w:t>
            </w:r>
          </w:p>
        </w:tc>
        <w:tc>
          <w:tcPr>
            <w:tcW w:type="dxa" w:w="1881"/>
          </w:tcPr>
          <w:p>
            <w:pPr/>
            <w:r>
              <w:rPr>
                <w:sz w:val="19"/>
              </w:rPr>
              <w:t>Tonnes de déchets collectés</w:t>
            </w:r>
          </w:p>
        </w:tc>
        <w:tc>
          <w:tcPr>
            <w:tcW w:type="dxa" w:w="1881"/>
          </w:tcPr>
          <w:p>
            <w:pPr/>
            <w:r>
              <w:rPr>
                <w:sz w:val="19"/>
              </w:rPr>
              <w:t>450 t</w:t>
            </w:r>
          </w:p>
        </w:tc>
        <w:tc>
          <w:tcPr>
            <w:tcW w:type="dxa" w:w="1881"/>
          </w:tcPr>
          <w:p>
            <w:pPr/>
            <w:r>
              <w:rPr>
                <w:sz w:val="19"/>
              </w:rPr>
              <w:t>Bordereaux pesée SONAGED</w:t>
            </w:r>
          </w:p>
        </w:tc>
        <w:tc>
          <w:tcPr>
            <w:tcW w:type="dxa" w:w="1881"/>
          </w:tcPr>
          <w:p>
            <w:pPr/>
            <w:r>
              <w:rPr>
                <w:sz w:val="19"/>
              </w:rPr>
              <w:t>J+7</w:t>
            </w:r>
          </w:p>
        </w:tc>
      </w:tr>
      <w:tr>
        <w:tc>
          <w:tcPr>
            <w:tcW w:type="dxa" w:w="1881"/>
            <w:shd w:fill="F0F7EC"/>
          </w:tcPr>
          <w:p>
            <w:pPr/>
            <w:r>
              <w:rPr>
                <w:sz w:val="19"/>
              </w:rPr>
              <w:t>SALUBRITÉ</w:t>
            </w:r>
          </w:p>
        </w:tc>
        <w:tc>
          <w:tcPr>
            <w:tcW w:type="dxa" w:w="1881"/>
            <w:shd w:fill="F0F7EC"/>
          </w:tcPr>
          <w:p>
            <w:pPr/>
            <w:r>
              <w:rPr>
                <w:sz w:val="19"/>
              </w:rPr>
              <w:t>Marchés assainis</w:t>
            </w:r>
          </w:p>
        </w:tc>
        <w:tc>
          <w:tcPr>
            <w:tcW w:type="dxa" w:w="1881"/>
            <w:shd w:fill="F0F7EC"/>
          </w:tcPr>
          <w:p>
            <w:pPr/>
            <w:r>
              <w:rPr>
                <w:sz w:val="19"/>
              </w:rPr>
              <w:t>3</w:t>
            </w:r>
          </w:p>
        </w:tc>
        <w:tc>
          <w:tcPr>
            <w:tcW w:type="dxa" w:w="1881"/>
            <w:shd w:fill="F0F7EC"/>
          </w:tcPr>
          <w:p>
            <w:pPr/>
            <w:r>
              <w:rPr>
                <w:sz w:val="19"/>
              </w:rPr>
              <w:t>Rapports communes</w:t>
            </w:r>
          </w:p>
        </w:tc>
        <w:tc>
          <w:tcPr>
            <w:tcW w:type="dxa" w:w="1881"/>
            <w:shd w:fill="F0F7EC"/>
          </w:tcPr>
          <w:p>
            <w:pPr/>
            <w:r>
              <w:rPr>
                <w:sz w:val="19"/>
              </w:rPr>
              <w:t>J+7</w:t>
            </w:r>
          </w:p>
        </w:tc>
      </w:tr>
      <w:tr>
        <w:tc>
          <w:tcPr>
            <w:tcW w:type="dxa" w:w="1881"/>
          </w:tcPr>
          <w:p>
            <w:pPr/>
            <w:r>
              <w:rPr>
                <w:sz w:val="19"/>
              </w:rPr>
              <w:t>SALUBRITÉ</w:t>
            </w:r>
          </w:p>
        </w:tc>
        <w:tc>
          <w:tcPr>
            <w:tcW w:type="dxa" w:w="1881"/>
          </w:tcPr>
          <w:p>
            <w:pPr/>
            <w:r>
              <w:rPr>
                <w:sz w:val="19"/>
              </w:rPr>
              <w:t>Plages nettoyées</w:t>
            </w:r>
          </w:p>
        </w:tc>
        <w:tc>
          <w:tcPr>
            <w:tcW w:type="dxa" w:w="1881"/>
          </w:tcPr>
          <w:p>
            <w:pPr/>
            <w:r>
              <w:rPr>
                <w:sz w:val="19"/>
              </w:rPr>
              <w:t>3</w:t>
            </w:r>
          </w:p>
        </w:tc>
        <w:tc>
          <w:tcPr>
            <w:tcW w:type="dxa" w:w="1881"/>
          </w:tcPr>
          <w:p>
            <w:pPr/>
            <w:r>
              <w:rPr>
                <w:sz w:val="19"/>
              </w:rPr>
              <w:t>Rapports opérations</w:t>
            </w:r>
          </w:p>
        </w:tc>
        <w:tc>
          <w:tcPr>
            <w:tcW w:type="dxa" w:w="1881"/>
          </w:tcPr>
          <w:p>
            <w:pPr/>
            <w:r>
              <w:rPr>
                <w:sz w:val="19"/>
              </w:rPr>
              <w:t>J+7</w:t>
            </w:r>
          </w:p>
        </w:tc>
      </w:tr>
      <w:tr>
        <w:tc>
          <w:tcPr>
            <w:tcW w:type="dxa" w:w="1881"/>
            <w:shd w:fill="F0F7EC"/>
          </w:tcPr>
          <w:p>
            <w:pPr/>
            <w:r>
              <w:rPr>
                <w:sz w:val="19"/>
              </w:rPr>
              <w:t>SALUBRITÉ</w:t>
            </w:r>
          </w:p>
        </w:tc>
        <w:tc>
          <w:tcPr>
            <w:tcW w:type="dxa" w:w="1881"/>
            <w:shd w:fill="F0F7EC"/>
          </w:tcPr>
          <w:p>
            <w:pPr/>
            <w:r>
              <w:rPr>
                <w:sz w:val="19"/>
              </w:rPr>
              <w:t>Artères traitées</w:t>
            </w:r>
          </w:p>
        </w:tc>
        <w:tc>
          <w:tcPr>
            <w:tcW w:type="dxa" w:w="1881"/>
            <w:shd w:fill="F0F7EC"/>
          </w:tcPr>
          <w:p>
            <w:pPr/>
            <w:r>
              <w:rPr>
                <w:sz w:val="19"/>
              </w:rPr>
              <w:t>5</w:t>
            </w:r>
          </w:p>
        </w:tc>
        <w:tc>
          <w:tcPr>
            <w:tcW w:type="dxa" w:w="1881"/>
            <w:shd w:fill="F0F7EC"/>
          </w:tcPr>
          <w:p>
            <w:pPr/>
            <w:r>
              <w:rPr>
                <w:sz w:val="19"/>
              </w:rPr>
              <w:t>Rapports services municipaux</w:t>
            </w:r>
          </w:p>
        </w:tc>
        <w:tc>
          <w:tcPr>
            <w:tcW w:type="dxa" w:w="1881"/>
            <w:shd w:fill="F0F7EC"/>
          </w:tcPr>
          <w:p>
            <w:pPr/>
            <w:r>
              <w:rPr>
                <w:sz w:val="19"/>
              </w:rPr>
              <w:t>J+7</w:t>
            </w:r>
          </w:p>
        </w:tc>
      </w:tr>
      <w:tr>
        <w:tc>
          <w:tcPr>
            <w:tcW w:type="dxa" w:w="1881"/>
          </w:tcPr>
          <w:p>
            <w:pPr/>
            <w:r>
              <w:rPr>
                <w:sz w:val="19"/>
              </w:rPr>
              <w:t>ANIMATION</w:t>
            </w:r>
          </w:p>
        </w:tc>
        <w:tc>
          <w:tcPr>
            <w:tcW w:type="dxa" w:w="1881"/>
          </w:tcPr>
          <w:p>
            <w:pPr/>
            <w:r>
              <w:rPr>
                <w:sz w:val="19"/>
              </w:rPr>
              <w:t>Citoyens sensibilisés</w:t>
            </w:r>
          </w:p>
        </w:tc>
        <w:tc>
          <w:tcPr>
            <w:tcW w:type="dxa" w:w="1881"/>
          </w:tcPr>
          <w:p>
            <w:pPr/>
            <w:r>
              <w:rPr>
                <w:sz w:val="19"/>
              </w:rPr>
              <w:t>100 000</w:t>
            </w:r>
          </w:p>
        </w:tc>
        <w:tc>
          <w:tcPr>
            <w:tcW w:type="dxa" w:w="1881"/>
          </w:tcPr>
          <w:p>
            <w:pPr/>
            <w:r>
              <w:rPr>
                <w:sz w:val="19"/>
              </w:rPr>
              <w:t>Rapports sensibilisation</w:t>
            </w:r>
          </w:p>
        </w:tc>
        <w:tc>
          <w:tcPr>
            <w:tcW w:type="dxa" w:w="1881"/>
          </w:tcPr>
          <w:p>
            <w:pPr/>
            <w:r>
              <w:rPr>
                <w:sz w:val="19"/>
              </w:rPr>
              <w:t>J+30</w:t>
            </w:r>
          </w:p>
        </w:tc>
      </w:tr>
      <w:tr>
        <w:tc>
          <w:tcPr>
            <w:tcW w:type="dxa" w:w="1881"/>
            <w:shd w:fill="F0F7EC"/>
          </w:tcPr>
          <w:p>
            <w:pPr/>
            <w:r>
              <w:rPr>
                <w:sz w:val="19"/>
              </w:rPr>
              <w:t>ANIMATION</w:t>
            </w:r>
          </w:p>
        </w:tc>
        <w:tc>
          <w:tcPr>
            <w:tcW w:type="dxa" w:w="1881"/>
            <w:shd w:fill="F0F7EC"/>
          </w:tcPr>
          <w:p>
            <w:pPr/>
            <w:r>
              <w:rPr>
                <w:sz w:val="19"/>
              </w:rPr>
              <w:t>Participants actifs mobilisés</w:t>
            </w:r>
          </w:p>
        </w:tc>
        <w:tc>
          <w:tcPr>
            <w:tcW w:type="dxa" w:w="1881"/>
            <w:shd w:fill="F0F7EC"/>
          </w:tcPr>
          <w:p>
            <w:pPr/>
            <w:r>
              <w:rPr>
                <w:sz w:val="19"/>
              </w:rPr>
              <w:t>25 000</w:t>
            </w:r>
          </w:p>
        </w:tc>
        <w:tc>
          <w:tcPr>
            <w:tcW w:type="dxa" w:w="1881"/>
            <w:shd w:fill="F0F7EC"/>
          </w:tcPr>
          <w:p>
            <w:pPr/>
            <w:r>
              <w:rPr>
                <w:sz w:val="19"/>
              </w:rPr>
              <w:t>Listes émargement / comptage</w:t>
            </w:r>
          </w:p>
        </w:tc>
        <w:tc>
          <w:tcPr>
            <w:tcW w:type="dxa" w:w="1881"/>
            <w:shd w:fill="F0F7EC"/>
          </w:tcPr>
          <w:p>
            <w:pPr/>
            <w:r>
              <w:rPr>
                <w:sz w:val="19"/>
              </w:rPr>
              <w:t>J+7</w:t>
            </w:r>
          </w:p>
        </w:tc>
      </w:tr>
      <w:tr>
        <w:tc>
          <w:tcPr>
            <w:tcW w:type="dxa" w:w="1881"/>
          </w:tcPr>
          <w:p>
            <w:pPr/>
            <w:r>
              <w:rPr>
                <w:sz w:val="19"/>
              </w:rPr>
              <w:t>ANIMATION</w:t>
            </w:r>
          </w:p>
        </w:tc>
        <w:tc>
          <w:tcPr>
            <w:tcW w:type="dxa" w:w="1881"/>
          </w:tcPr>
          <w:p>
            <w:pPr/>
            <w:r>
              <w:rPr>
                <w:sz w:val="19"/>
              </w:rPr>
              <w:t>Associations mobilisées</w:t>
            </w:r>
          </w:p>
        </w:tc>
        <w:tc>
          <w:tcPr>
            <w:tcW w:type="dxa" w:w="1881"/>
          </w:tcPr>
          <w:p>
            <w:pPr/>
            <w:r>
              <w:rPr>
                <w:sz w:val="19"/>
              </w:rPr>
              <w:t>50+</w:t>
            </w:r>
          </w:p>
        </w:tc>
        <w:tc>
          <w:tcPr>
            <w:tcW w:type="dxa" w:w="1881"/>
          </w:tcPr>
          <w:p>
            <w:pPr/>
            <w:r>
              <w:rPr>
                <w:sz w:val="19"/>
              </w:rPr>
              <w:t>Registre Charte</w:t>
            </w:r>
          </w:p>
        </w:tc>
        <w:tc>
          <w:tcPr>
            <w:tcW w:type="dxa" w:w="1881"/>
          </w:tcPr>
          <w:p>
            <w:pPr/>
            <w:r>
              <w:rPr>
                <w:sz w:val="19"/>
              </w:rPr>
              <w:t>J+7</w:t>
            </w:r>
          </w:p>
        </w:tc>
      </w:tr>
      <w:tr>
        <w:tc>
          <w:tcPr>
            <w:tcW w:type="dxa" w:w="1881"/>
            <w:shd w:fill="F0F7EC"/>
          </w:tcPr>
          <w:p>
            <w:pPr/>
            <w:r>
              <w:rPr>
                <w:sz w:val="19"/>
              </w:rPr>
              <w:t>ANIMATION</w:t>
            </w:r>
          </w:p>
        </w:tc>
        <w:tc>
          <w:tcPr>
            <w:tcW w:type="dxa" w:w="1881"/>
            <w:shd w:fill="F0F7EC"/>
          </w:tcPr>
          <w:p>
            <w:pPr/>
            <w:r>
              <w:rPr>
                <w:sz w:val="19"/>
              </w:rPr>
              <w:t>Élèves formés (Fresque)</w:t>
            </w:r>
          </w:p>
        </w:tc>
        <w:tc>
          <w:tcPr>
            <w:tcW w:type="dxa" w:w="1881"/>
            <w:shd w:fill="F0F7EC"/>
          </w:tcPr>
          <w:p>
            <w:pPr/>
            <w:r>
              <w:rPr>
                <w:sz w:val="19"/>
              </w:rPr>
              <w:t>500</w:t>
            </w:r>
          </w:p>
        </w:tc>
        <w:tc>
          <w:tcPr>
            <w:tcW w:type="dxa" w:w="1881"/>
            <w:shd w:fill="F0F7EC"/>
          </w:tcPr>
          <w:p>
            <w:pPr/>
            <w:r>
              <w:rPr>
                <w:sz w:val="19"/>
              </w:rPr>
              <w:t>Fiches évaluation</w:t>
            </w:r>
          </w:p>
        </w:tc>
        <w:tc>
          <w:tcPr>
            <w:tcW w:type="dxa" w:w="1881"/>
            <w:shd w:fill="F0F7EC"/>
          </w:tcPr>
          <w:p>
            <w:pPr/>
            <w:r>
              <w:rPr>
                <w:sz w:val="19"/>
              </w:rPr>
              <w:t>J+7</w:t>
            </w:r>
          </w:p>
        </w:tc>
      </w:tr>
    </w:tbl>
    <w:p>
      <w:r>
        <w:br w:type="page"/>
      </w:r>
    </w:p>
    <w:p>
      <w:pPr>
        <w:pStyle w:val="Heading1"/>
      </w:pPr>
      <w:r>
        <w:rPr>
          <w:color w:val="005A32"/>
          <w:sz w:val="32"/>
        </w:rPr>
        <w:t>15. Analyse des risques et mesures d'atténuation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5A32"/>
          </w:tcPr>
          <w:p>
            <w:pPr>
              <w:jc w:val="center"/>
            </w:pPr>
            <w:r>
              <w:rPr>
                <w:b/>
                <w:color w:val="FFFFFF"/>
                <w:sz w:val="20"/>
              </w:rPr>
              <w:t>Risque identifié</w:t>
            </w:r>
          </w:p>
        </w:tc>
        <w:tc>
          <w:tcPr>
            <w:tcW w:type="dxa" w:w="2351"/>
            <w:shd w:fill="005A32"/>
          </w:tcPr>
          <w:p>
            <w:pPr>
              <w:jc w:val="center"/>
            </w:pPr>
            <w:r>
              <w:rPr>
                <w:b/>
                <w:color w:val="FFFFFF"/>
                <w:sz w:val="20"/>
              </w:rPr>
              <w:t>Probabilité</w:t>
            </w:r>
          </w:p>
        </w:tc>
        <w:tc>
          <w:tcPr>
            <w:tcW w:type="dxa" w:w="2351"/>
            <w:shd w:fill="005A32"/>
          </w:tcPr>
          <w:p>
            <w:pPr>
              <w:jc w:val="center"/>
            </w:pPr>
            <w:r>
              <w:rPr>
                <w:b/>
                <w:color w:val="FFFFFF"/>
                <w:sz w:val="20"/>
              </w:rPr>
              <w:t>Impact</w:t>
            </w:r>
          </w:p>
        </w:tc>
        <w:tc>
          <w:tcPr>
            <w:tcW w:type="dxa" w:w="2351"/>
            <w:shd w:fill="005A32"/>
          </w:tcPr>
          <w:p>
            <w:pPr>
              <w:jc w:val="center"/>
            </w:pPr>
            <w:r>
              <w:rPr>
                <w:b/>
                <w:color w:val="FFFFFF"/>
                <w:sz w:val="20"/>
              </w:rPr>
              <w:t>Mesures d'atténuation</w:t>
            </w:r>
          </w:p>
        </w:tc>
      </w:tr>
      <w:tr>
        <w:tc>
          <w:tcPr>
            <w:tcW w:type="dxa" w:w="2351"/>
          </w:tcPr>
          <w:p>
            <w:pPr/>
            <w:r>
              <w:rPr>
                <w:sz w:val="19"/>
              </w:rPr>
              <w:t>Faible mobilisation citoyenne</w:t>
            </w:r>
          </w:p>
        </w:tc>
        <w:tc>
          <w:tcPr>
            <w:tcW w:type="dxa" w:w="2351"/>
          </w:tcPr>
          <w:p>
            <w:pPr/>
            <w:r>
              <w:rPr>
                <w:sz w:val="19"/>
              </w:rPr>
              <w:t>Moyen</w:t>
            </w:r>
          </w:p>
        </w:tc>
        <w:tc>
          <w:tcPr>
            <w:tcW w:type="dxa" w:w="2351"/>
          </w:tcPr>
          <w:p>
            <w:pPr/>
            <w:r>
              <w:rPr>
                <w:sz w:val="19"/>
              </w:rPr>
              <w:t>Fort</w:t>
            </w:r>
          </w:p>
        </w:tc>
        <w:tc>
          <w:tcPr>
            <w:tcW w:type="dxa" w:w="2351"/>
          </w:tcPr>
          <w:p>
            <w:pPr/>
            <w:r>
              <w:rPr>
                <w:sz w:val="19"/>
              </w:rPr>
              <w:t>Campagne de communication intensive, implication leaders religieux et ASC, incentives (T-shirts, certificats)</w:t>
            </w:r>
          </w:p>
        </w:tc>
      </w:tr>
      <w:tr>
        <w:tc>
          <w:tcPr>
            <w:tcW w:type="dxa" w:w="2351"/>
            <w:shd w:fill="F0F7EC"/>
          </w:tcPr>
          <w:p>
            <w:pPr/>
            <w:r>
              <w:rPr>
                <w:sz w:val="19"/>
              </w:rPr>
              <w:t>Mortalité élevée des plants</w:t>
            </w:r>
          </w:p>
        </w:tc>
        <w:tc>
          <w:tcPr>
            <w:tcW w:type="dxa" w:w="2351"/>
            <w:shd w:fill="F0F7EC"/>
          </w:tcPr>
          <w:p>
            <w:pPr/>
            <w:r>
              <w:rPr>
                <w:sz w:val="19"/>
              </w:rPr>
              <w:t>Élevé</w:t>
            </w:r>
          </w:p>
        </w:tc>
        <w:tc>
          <w:tcPr>
            <w:tcW w:type="dxa" w:w="2351"/>
            <w:shd w:fill="F0F7EC"/>
          </w:tcPr>
          <w:p>
            <w:pPr/>
            <w:r>
              <w:rPr>
                <w:sz w:val="19"/>
              </w:rPr>
              <w:t>Critique</w:t>
            </w:r>
          </w:p>
        </w:tc>
        <w:tc>
          <w:tcPr>
            <w:tcW w:type="dxa" w:w="2351"/>
            <w:shd w:fill="F0F7EC"/>
          </w:tcPr>
          <w:p>
            <w:pPr/>
            <w:r>
              <w:rPr>
                <w:sz w:val="19"/>
              </w:rPr>
              <w:t>Parrainage communautaire, choix espèces adaptées, suivi DAKCLIM, entretien budgété</w:t>
            </w:r>
          </w:p>
        </w:tc>
      </w:tr>
      <w:tr>
        <w:tc>
          <w:tcPr>
            <w:tcW w:type="dxa" w:w="2351"/>
          </w:tcPr>
          <w:p>
            <w:pPr/>
            <w:r>
              <w:rPr>
                <w:sz w:val="19"/>
              </w:rPr>
              <w:t>Insuffisance des ressources financières</w:t>
            </w:r>
          </w:p>
        </w:tc>
        <w:tc>
          <w:tcPr>
            <w:tcW w:type="dxa" w:w="2351"/>
          </w:tcPr>
          <w:p>
            <w:pPr/>
            <w:r>
              <w:rPr>
                <w:sz w:val="19"/>
              </w:rPr>
              <w:t>Moyen</w:t>
            </w:r>
          </w:p>
        </w:tc>
        <w:tc>
          <w:tcPr>
            <w:tcW w:type="dxa" w:w="2351"/>
          </w:tcPr>
          <w:p>
            <w:pPr/>
            <w:r>
              <w:rPr>
                <w:sz w:val="19"/>
              </w:rPr>
              <w:t>Fort</w:t>
            </w:r>
          </w:p>
        </w:tc>
        <w:tc>
          <w:tcPr>
            <w:tcW w:type="dxa" w:w="2351"/>
          </w:tcPr>
          <w:p>
            <w:pPr/>
            <w:r>
              <w:rPr>
                <w:sz w:val="19"/>
              </w:rPr>
              <w:t>Diversification sources (RSE, PTF, ambassades), contributions en nature Ville, sponsoring</w:t>
            </w:r>
          </w:p>
        </w:tc>
      </w:tr>
      <w:tr>
        <w:tc>
          <w:tcPr>
            <w:tcW w:type="dxa" w:w="2351"/>
            <w:shd w:fill="F0F7EC"/>
          </w:tcPr>
          <w:p>
            <w:pPr/>
            <w:r>
              <w:rPr>
                <w:sz w:val="19"/>
              </w:rPr>
              <w:t>Conditions météorologiques défavorables</w:t>
            </w:r>
          </w:p>
        </w:tc>
        <w:tc>
          <w:tcPr>
            <w:tcW w:type="dxa" w:w="2351"/>
            <w:shd w:fill="F0F7EC"/>
          </w:tcPr>
          <w:p>
            <w:pPr/>
            <w:r>
              <w:rPr>
                <w:sz w:val="19"/>
              </w:rPr>
              <w:t>Faible</w:t>
            </w:r>
          </w:p>
        </w:tc>
        <w:tc>
          <w:tcPr>
            <w:tcW w:type="dxa" w:w="2351"/>
            <w:shd w:fill="F0F7EC"/>
          </w:tcPr>
          <w:p>
            <w:pPr/>
            <w:r>
              <w:rPr>
                <w:sz w:val="19"/>
              </w:rPr>
              <w:t>Moyen</w:t>
            </w:r>
          </w:p>
        </w:tc>
        <w:tc>
          <w:tcPr>
            <w:tcW w:type="dxa" w:w="2351"/>
            <w:shd w:fill="F0F7EC"/>
          </w:tcPr>
          <w:p>
            <w:pPr/>
            <w:r>
              <w:rPr>
                <w:sz w:val="19"/>
              </w:rPr>
              <w:t>Plan de repli (report 1 semaine), activités indoor prévues, communication de crise</w:t>
            </w:r>
          </w:p>
        </w:tc>
      </w:tr>
      <w:tr>
        <w:tc>
          <w:tcPr>
            <w:tcW w:type="dxa" w:w="2351"/>
          </w:tcPr>
          <w:p>
            <w:pPr/>
            <w:r>
              <w:rPr>
                <w:sz w:val="19"/>
              </w:rPr>
              <w:t>Déficit de coordination inter-acteurs</w:t>
            </w:r>
          </w:p>
        </w:tc>
        <w:tc>
          <w:tcPr>
            <w:tcW w:type="dxa" w:w="2351"/>
          </w:tcPr>
          <w:p>
            <w:pPr/>
            <w:r>
              <w:rPr>
                <w:sz w:val="19"/>
              </w:rPr>
              <w:t>Moyen</w:t>
            </w:r>
          </w:p>
        </w:tc>
        <w:tc>
          <w:tcPr>
            <w:tcW w:type="dxa" w:w="2351"/>
          </w:tcPr>
          <w:p>
            <w:pPr/>
            <w:r>
              <w:rPr>
                <w:sz w:val="19"/>
              </w:rPr>
              <w:t>Fort</w:t>
            </w:r>
          </w:p>
        </w:tc>
        <w:tc>
          <w:tcPr>
            <w:tcW w:type="dxa" w:w="2351"/>
          </w:tcPr>
          <w:p>
            <w:pPr/>
            <w:r>
              <w:rPr>
                <w:sz w:val="19"/>
              </w:rPr>
              <w:t>Comité de pilotage, réunions préparatoires hebdomadaires, matrice RACI claire</w:t>
            </w:r>
          </w:p>
        </w:tc>
      </w:tr>
      <w:tr>
        <w:tc>
          <w:tcPr>
            <w:tcW w:type="dxa" w:w="2351"/>
            <w:shd w:fill="F0F7EC"/>
          </w:tcPr>
          <w:p>
            <w:pPr/>
            <w:r>
              <w:rPr>
                <w:sz w:val="19"/>
              </w:rPr>
              <w:t>Faible appropriation par les communes</w:t>
            </w:r>
          </w:p>
        </w:tc>
        <w:tc>
          <w:tcPr>
            <w:tcW w:type="dxa" w:w="2351"/>
            <w:shd w:fill="F0F7EC"/>
          </w:tcPr>
          <w:p>
            <w:pPr/>
            <w:r>
              <w:rPr>
                <w:sz w:val="19"/>
              </w:rPr>
              <w:t>Moyen</w:t>
            </w:r>
          </w:p>
        </w:tc>
        <w:tc>
          <w:tcPr>
            <w:tcW w:type="dxa" w:w="2351"/>
            <w:shd w:fill="F0F7EC"/>
          </w:tcPr>
          <w:p>
            <w:pPr/>
            <w:r>
              <w:rPr>
                <w:sz w:val="19"/>
              </w:rPr>
              <w:t>Fort</w:t>
            </w:r>
          </w:p>
        </w:tc>
        <w:tc>
          <w:tcPr>
            <w:tcW w:type="dxa" w:w="2351"/>
            <w:shd w:fill="F0F7EC"/>
          </w:tcPr>
          <w:p>
            <w:pPr/>
            <w:r>
              <w:rPr>
                <w:sz w:val="19"/>
              </w:rPr>
              <w:t>Implication des maires dès la planification, système d'incitation (trophées), autonomie locale</w:t>
            </w:r>
          </w:p>
        </w:tc>
      </w:tr>
      <w:tr>
        <w:tc>
          <w:tcPr>
            <w:tcW w:type="dxa" w:w="2351"/>
          </w:tcPr>
          <w:p>
            <w:pPr/>
            <w:r>
              <w:rPr>
                <w:sz w:val="19"/>
              </w:rPr>
              <w:t>Problèmes logistiques (transport, matériel)</w:t>
            </w:r>
          </w:p>
        </w:tc>
        <w:tc>
          <w:tcPr>
            <w:tcW w:type="dxa" w:w="2351"/>
          </w:tcPr>
          <w:p>
            <w:pPr/>
            <w:r>
              <w:rPr>
                <w:sz w:val="19"/>
              </w:rPr>
              <w:t>Moyen</w:t>
            </w:r>
          </w:p>
        </w:tc>
        <w:tc>
          <w:tcPr>
            <w:tcW w:type="dxa" w:w="2351"/>
          </w:tcPr>
          <w:p>
            <w:pPr/>
            <w:r>
              <w:rPr>
                <w:sz w:val="19"/>
              </w:rPr>
              <w:t>Moyen</w:t>
            </w:r>
          </w:p>
        </w:tc>
        <w:tc>
          <w:tcPr>
            <w:tcW w:type="dxa" w:w="2351"/>
          </w:tcPr>
          <w:p>
            <w:pPr/>
            <w:r>
              <w:rPr>
                <w:sz w:val="19"/>
              </w:rPr>
              <w:t>Inventaire précoce, plan B, contributions en nature de la Ville, préparation J-30</w:t>
            </w:r>
          </w:p>
        </w:tc>
      </w:tr>
    </w:tbl>
    <w:p>
      <w:r>
        <w:br w:type="page"/>
      </w:r>
    </w:p>
    <w:p>
      <w:pPr>
        <w:pStyle w:val="Heading1"/>
      </w:pPr>
      <w:r>
        <w:rPr>
          <w:color w:val="005A32"/>
          <w:sz w:val="32"/>
        </w:rPr>
        <w:t>16. Mécanismes de pérennisation</w:t>
      </w:r>
    </w:p>
    <w:p>
      <w:r>
        <w:t>Le programme Dakar Nataangué ne se limite pas à un événement ponctuel. Des mécanismes structurels sont mis en place pour garantir la durabilité des actions.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5A32"/>
          </w:tcPr>
          <w:p>
            <w:pPr>
              <w:jc w:val="center"/>
            </w:pPr>
            <w:r>
              <w:rPr>
                <w:b/>
                <w:color w:val="FFFFFF"/>
                <w:sz w:val="20"/>
              </w:rPr>
              <w:t>Mécanisme</w:t>
            </w:r>
          </w:p>
        </w:tc>
        <w:tc>
          <w:tcPr>
            <w:tcW w:type="dxa" w:w="3135"/>
            <w:shd w:fill="005A32"/>
          </w:tcPr>
          <w:p>
            <w:pPr>
              <w:jc w:val="center"/>
            </w:pPr>
            <w:r>
              <w:rPr>
                <w:b/>
                <w:color w:val="FFFFFF"/>
                <w:sz w:val="20"/>
              </w:rPr>
              <w:t>Description</w:t>
            </w:r>
          </w:p>
        </w:tc>
        <w:tc>
          <w:tcPr>
            <w:tcW w:type="dxa" w:w="3135"/>
            <w:shd w:fill="005A32"/>
          </w:tcPr>
          <w:p>
            <w:pPr>
              <w:jc w:val="center"/>
            </w:pPr>
            <w:r>
              <w:rPr>
                <w:b/>
                <w:color w:val="FFFFFF"/>
                <w:sz w:val="20"/>
              </w:rPr>
              <w:t>Fréquence</w:t>
            </w:r>
          </w:p>
        </w:tc>
      </w:tr>
      <w:tr>
        <w:tc>
          <w:tcPr>
            <w:tcW w:type="dxa" w:w="3135"/>
          </w:tcPr>
          <w:p>
            <w:pPr/>
            <w:r>
              <w:rPr>
                <w:sz w:val="19"/>
              </w:rPr>
              <w:t>Parrainage des arbres</w:t>
            </w:r>
          </w:p>
        </w:tc>
        <w:tc>
          <w:tcPr>
            <w:tcW w:type="dxa" w:w="3135"/>
          </w:tcPr>
          <w:p>
            <w:pPr/>
            <w:r>
              <w:rPr>
                <w:sz w:val="19"/>
              </w:rPr>
              <w:t>Chaque arbre parrainé par un habitant/association/école, enregistré sur DAKCLIM avec géolocalisation et suivi photo</w:t>
            </w:r>
          </w:p>
        </w:tc>
        <w:tc>
          <w:tcPr>
            <w:tcW w:type="dxa" w:w="3135"/>
          </w:tcPr>
          <w:p>
            <w:pPr/>
            <w:r>
              <w:rPr>
                <w:sz w:val="19"/>
              </w:rPr>
              <w:t>Continu</w:t>
            </w:r>
          </w:p>
        </w:tc>
      </w:tr>
      <w:tr>
        <w:tc>
          <w:tcPr>
            <w:tcW w:type="dxa" w:w="3135"/>
            <w:shd w:fill="F0F7EC"/>
          </w:tcPr>
          <w:p>
            <w:pPr/>
            <w:r>
              <w:rPr>
                <w:sz w:val="19"/>
              </w:rPr>
              <w:t>Rotation Setal Dakar</w:t>
            </w:r>
          </w:p>
        </w:tc>
        <w:tc>
          <w:tcPr>
            <w:tcW w:type="dxa" w:w="3135"/>
            <w:shd w:fill="F0F7EC"/>
          </w:tcPr>
          <w:p>
            <w:pPr/>
            <w:r>
              <w:rPr>
                <w:sz w:val="19"/>
              </w:rPr>
              <w:t>Nettoyage rotatif « une semaine — une commune » maintenu tout au long de l'année</w:t>
            </w:r>
          </w:p>
        </w:tc>
        <w:tc>
          <w:tcPr>
            <w:tcW w:type="dxa" w:w="3135"/>
            <w:shd w:fill="F0F7EC"/>
          </w:tcPr>
          <w:p>
            <w:pPr/>
            <w:r>
              <w:rPr>
                <w:sz w:val="19"/>
              </w:rPr>
              <w:t>Hebdomadaire</w:t>
            </w:r>
          </w:p>
        </w:tc>
      </w:tr>
      <w:tr>
        <w:tc>
          <w:tcPr>
            <w:tcW w:type="dxa" w:w="3135"/>
          </w:tcPr>
          <w:p>
            <w:pPr/>
            <w:r>
              <w:rPr>
                <w:sz w:val="19"/>
              </w:rPr>
              <w:t>Trophée Dakar Nataangué</w:t>
            </w:r>
          </w:p>
        </w:tc>
        <w:tc>
          <w:tcPr>
            <w:tcW w:type="dxa" w:w="3135"/>
          </w:tcPr>
          <w:p>
            <w:pPr/>
            <w:r>
              <w:rPr>
                <w:sz w:val="19"/>
              </w:rPr>
              <w:t>Concours inter-écoles et inter-communes sur 6 mois (verdissement + propreté)</w:t>
            </w:r>
          </w:p>
        </w:tc>
        <w:tc>
          <w:tcPr>
            <w:tcW w:type="dxa" w:w="3135"/>
          </w:tcPr>
          <w:p>
            <w:pPr/>
            <w:r>
              <w:rPr>
                <w:sz w:val="19"/>
              </w:rPr>
              <w:t>6 mois</w:t>
            </w:r>
          </w:p>
        </w:tc>
      </w:tr>
      <w:tr>
        <w:tc>
          <w:tcPr>
            <w:tcW w:type="dxa" w:w="3135"/>
            <w:shd w:fill="F0F7EC"/>
          </w:tcPr>
          <w:p>
            <w:pPr/>
            <w:r>
              <w:rPr>
                <w:sz w:val="19"/>
              </w:rPr>
              <w:t>Micro-bourses scolaires</w:t>
            </w:r>
          </w:p>
        </w:tc>
        <w:tc>
          <w:tcPr>
            <w:tcW w:type="dxa" w:w="3135"/>
            <w:shd w:fill="F0F7EC"/>
          </w:tcPr>
          <w:p>
            <w:pPr/>
            <w:r>
              <w:rPr>
                <w:sz w:val="19"/>
              </w:rPr>
              <w:t>19 projets verts financés dans les écoles avec accompagnement technique</w:t>
            </w:r>
          </w:p>
        </w:tc>
        <w:tc>
          <w:tcPr>
            <w:tcW w:type="dxa" w:w="3135"/>
            <w:shd w:fill="F0F7EC"/>
          </w:tcPr>
          <w:p>
            <w:pPr/>
            <w:r>
              <w:rPr>
                <w:sz w:val="19"/>
              </w:rPr>
              <w:t>12 mois</w:t>
            </w:r>
          </w:p>
        </w:tc>
      </w:tr>
      <w:tr>
        <w:tc>
          <w:tcPr>
            <w:tcW w:type="dxa" w:w="3135"/>
          </w:tcPr>
          <w:p>
            <w:pPr/>
            <w:r>
              <w:rPr>
                <w:sz w:val="19"/>
              </w:rPr>
              <w:t>Plateforme DAKCLIM</w:t>
            </w:r>
          </w:p>
        </w:tc>
        <w:tc>
          <w:tcPr>
            <w:tcW w:type="dxa" w:w="3135"/>
          </w:tcPr>
          <w:p>
            <w:pPr/>
            <w:r>
              <w:rPr>
                <w:sz w:val="19"/>
              </w:rPr>
              <w:t>Suivi numérique des engagements, géolocalisation des arbres, reporting automatisé</w:t>
            </w:r>
          </w:p>
        </w:tc>
        <w:tc>
          <w:tcPr>
            <w:tcW w:type="dxa" w:w="3135"/>
          </w:tcPr>
          <w:p>
            <w:pPr/>
            <w:r>
              <w:rPr>
                <w:sz w:val="19"/>
              </w:rPr>
              <w:t>Permanent</w:t>
            </w:r>
          </w:p>
        </w:tc>
      </w:tr>
      <w:tr>
        <w:tc>
          <w:tcPr>
            <w:tcW w:type="dxa" w:w="3135"/>
            <w:shd w:fill="F0F7EC"/>
          </w:tcPr>
          <w:p>
            <w:pPr/>
            <w:r>
              <w:rPr>
                <w:sz w:val="19"/>
              </w:rPr>
              <w:t>Conditionnalité des appuis</w:t>
            </w:r>
          </w:p>
        </w:tc>
        <w:tc>
          <w:tcPr>
            <w:tcW w:type="dxa" w:w="3135"/>
            <w:shd w:fill="F0F7EC"/>
          </w:tcPr>
          <w:p>
            <w:pPr/>
            <w:r>
              <w:rPr>
                <w:sz w:val="19"/>
              </w:rPr>
              <w:t>Financement des associations partiellement conditionné aux résultats obtenus</w:t>
            </w:r>
          </w:p>
        </w:tc>
        <w:tc>
          <w:tcPr>
            <w:tcW w:type="dxa" w:w="3135"/>
            <w:shd w:fill="F0F7EC"/>
          </w:tcPr>
          <w:p>
            <w:pPr/>
            <w:r>
              <w:rPr>
                <w:sz w:val="19"/>
              </w:rPr>
              <w:t>Annuel</w:t>
            </w:r>
          </w:p>
        </w:tc>
      </w:tr>
      <w:tr>
        <w:tc>
          <w:tcPr>
            <w:tcW w:type="dxa" w:w="3135"/>
          </w:tcPr>
          <w:p>
            <w:pPr/>
            <w:r>
              <w:rPr>
                <w:sz w:val="19"/>
              </w:rPr>
              <w:t>Prix et reconnaissance</w:t>
            </w:r>
          </w:p>
        </w:tc>
        <w:tc>
          <w:tcPr>
            <w:tcW w:type="dxa" w:w="3135"/>
          </w:tcPr>
          <w:p>
            <w:pPr/>
            <w:r>
              <w:rPr>
                <w:sz w:val="19"/>
              </w:rPr>
              <w:t>Prix commune la plus propre, quartier le plus vert, école la plus engagée</w:t>
            </w:r>
          </w:p>
        </w:tc>
        <w:tc>
          <w:tcPr>
            <w:tcW w:type="dxa" w:w="3135"/>
          </w:tcPr>
          <w:p>
            <w:pPr/>
            <w:r>
              <w:rPr>
                <w:sz w:val="19"/>
              </w:rPr>
              <w:t>Annuel</w:t>
            </w:r>
          </w:p>
        </w:tc>
      </w:tr>
    </w:tbl>
    <w:p>
      <w:r>
        <w:br w:type="page"/>
      </w:r>
    </w:p>
    <w:p>
      <w:pPr>
        <w:pStyle w:val="Heading1"/>
      </w:pPr>
      <w:r>
        <w:rPr>
          <w:color w:val="005A32"/>
          <w:sz w:val="32"/>
        </w:rPr>
        <w:t>17. Conclusion</w:t>
      </w:r>
    </w:p>
    <w:p>
      <w:r>
        <w:t>Dakar Nataangué constitue bien plus qu'un événement ponctuel de 72 heures : c'est un programme de transformation environnementale urbaine qui place le reverdissement au cœur d'une vision intégrée de la ville durable.</w:t>
      </w:r>
    </w:p>
    <w:p>
      <w:r>
        <w:t>En articulant trois composantes complémentaires — reverdissement massif (30 000 arbres), salubrité urbaine (450 tonnes de déchets collectés) et animation communautaire (100 000 citoyens sensibilisés) — le programme crée les conditions d'une transformation profonde et durable du cadre de vie dakarois.</w:t>
      </w:r>
    </w:p>
    <w:p>
      <w:r>
        <w:t>La force du programme réside dans son architecture de gouvernance multi-niveaux, ses mécanismes de pérennisation (parrainage, rotation Setal Dakar, micro-bourses, plateforme DAKCLIM) et son ancrage dans les politiques territoriales existantes. Chaque arbre planté est un acte de résilience ; chaque rue nettoyée, un geste de dignité ; chaque citoyen mobilisé, un acteur du changement.</w:t>
      </w:r>
    </w:p>
    <w:p>
      <w:r>
        <w:t>En perspective des Jeux Olympiques de la Jeunesse 2026, Dakar Nataangué positionne la capitale sénégalaise comme métropole africaine de référence en matière de transition écologique et de gouvernance environnementale participative.</w:t>
      </w:r>
    </w:p>
    <w:p/>
    <w:p>
      <w:pPr>
        <w:pBdr>
          <w:top w:val="single" w:sz="8" w:space="4" w:color="1B5E20"/>
          <w:left w:val="single" w:sz="8" w:space="8" w:color="1B5E20"/>
          <w:bottom w:val="single" w:sz="8" w:space="4" w:color="1B5E20"/>
          <w:right w:val="single" w:sz="8" w:space="8" w:color="1B5E20"/>
        </w:pBdr>
        <w:shd w:fill="C8E6C9" w:val="clear"/>
      </w:pPr>
      <w:r>
        <w:rPr>
          <w:color w:val="005028"/>
          <w:sz w:val="20"/>
        </w:rPr>
        <w:t>« Nataangué Dakar — Reverdir notre ville, c'est reverdir notre avenir. »</w:t>
      </w:r>
    </w:p>
    <w:p/>
    <w:p/>
    <w:p>
      <w:pPr>
        <w:jc w:val="center"/>
      </w:pPr>
      <w:r>
        <w:rPr>
          <w:color w:val="228B22"/>
        </w:rPr>
        <w:t>━━━━━━━━━━━━━━━━━━━━━━━━━━━━━━━━━━━━━━━━</w:t>
      </w:r>
    </w:p>
    <w:p/>
    <w:p>
      <w:pPr>
        <w:jc w:val="center"/>
      </w:pPr>
      <w:r>
        <w:rPr>
          <w:color w:val="005A32"/>
          <w:sz w:val="22"/>
        </w:rPr>
        <w:t>COMITÉ VILLE DAK'CLIM — Plateforme des 102 Organisations</w:t>
      </w:r>
    </w:p>
    <w:p>
      <w:pPr>
        <w:jc w:val="center"/>
      </w:pPr>
      <w:r>
        <w:rPr>
          <w:color w:val="005A32"/>
          <w:sz w:val="22"/>
        </w:rPr>
        <w:t>Ville de Dakar — Direction de la Planification et du Développement Durable</w:t>
      </w:r>
    </w:p>
    <w:p>
      <w:pPr>
        <w:jc w:val="center"/>
      </w:pPr>
      <w:r>
        <w:rPr>
          <w:b/>
          <w:color w:val="005A32"/>
          <w:sz w:val="22"/>
        </w:rPr>
        <w:t>Dakar, Juin 2026</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