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right" w:tblpY="-775"/>
        <w:tblW w:w="1127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8"/>
        <w:gridCol w:w="352"/>
        <w:gridCol w:w="7840"/>
      </w:tblGrid>
      <w:tr w:rsidR="00D32D67" w14:paraId="5262AF83" w14:textId="77777777" w:rsidTr="007A6A0C">
        <w:trPr>
          <w:trHeight w:val="4720"/>
        </w:trPr>
        <w:tc>
          <w:tcPr>
            <w:tcW w:w="3272" w:type="dxa"/>
            <w:vAlign w:val="bottom"/>
          </w:tcPr>
          <w:p w14:paraId="69E4E819" w14:textId="252B15D0" w:rsidR="00126A1C" w:rsidRDefault="009F167B" w:rsidP="009F167B">
            <w:pPr>
              <w:tabs>
                <w:tab w:val="left" w:pos="990"/>
              </w:tabs>
              <w:ind w:left="340" w:right="-57"/>
              <w:jc w:val="center"/>
            </w:pPr>
            <w:r>
              <w:t xml:space="preserve"> </w:t>
            </w:r>
          </w:p>
        </w:tc>
        <w:tc>
          <w:tcPr>
            <w:tcW w:w="368" w:type="dxa"/>
          </w:tcPr>
          <w:p w14:paraId="0DA8F36F" w14:textId="77777777" w:rsidR="00126A1C" w:rsidRDefault="00126A1C" w:rsidP="009F167B">
            <w:pPr>
              <w:tabs>
                <w:tab w:val="left" w:pos="990"/>
              </w:tabs>
              <w:ind w:left="340" w:right="-57"/>
            </w:pPr>
          </w:p>
        </w:tc>
        <w:tc>
          <w:tcPr>
            <w:tcW w:w="7630" w:type="dxa"/>
            <w:vAlign w:val="bottom"/>
          </w:tcPr>
          <w:p w14:paraId="258F8F77" w14:textId="710266AD" w:rsidR="00126A1C" w:rsidRPr="004E45DA" w:rsidRDefault="00DC7A78" w:rsidP="009F167B">
            <w:pPr>
              <w:pStyle w:val="Title"/>
              <w:ind w:left="283" w:right="-57"/>
              <w:rPr>
                <w:sz w:val="52"/>
                <w:szCs w:val="52"/>
              </w:rPr>
            </w:pPr>
            <w:r w:rsidRPr="004E45DA">
              <w:rPr>
                <w:sz w:val="52"/>
                <w:szCs w:val="52"/>
              </w:rPr>
              <w:t>Naga Satti</w:t>
            </w:r>
          </w:p>
          <w:p w14:paraId="11788D5D" w14:textId="31F9871D" w:rsidR="00126A1C" w:rsidRDefault="00DC7A78" w:rsidP="009F167B">
            <w:pPr>
              <w:pStyle w:val="Subtitle"/>
              <w:ind w:left="283" w:right="-57"/>
              <w:rPr>
                <w:rFonts w:ascii="Verdana" w:hAnsi="Verdana"/>
                <w:spacing w:val="1"/>
                <w:w w:val="48"/>
                <w:sz w:val="44"/>
                <w:szCs w:val="40"/>
              </w:rPr>
            </w:pPr>
            <w:r>
              <w:rPr>
                <w:rFonts w:ascii="Verdana" w:hAnsi="Verdana"/>
                <w:spacing w:val="1"/>
                <w:w w:val="48"/>
                <w:sz w:val="44"/>
                <w:szCs w:val="40"/>
              </w:rPr>
              <w:t>Data Analyst</w:t>
            </w:r>
          </w:p>
          <w:p w14:paraId="2B57624B" w14:textId="7E95DB22" w:rsidR="00595ED9" w:rsidRPr="007A6A0C" w:rsidRDefault="00357D2F" w:rsidP="009F167B">
            <w:pPr>
              <w:ind w:left="283" w:right="-57"/>
            </w:pPr>
            <w:r>
              <w:t>Certified Data Analyst</w:t>
            </w:r>
            <w:r w:rsidR="00445851">
              <w:rPr>
                <w:rFonts w:ascii="Verdana" w:hAnsi="Verdana"/>
                <w:spacing w:val="1"/>
                <w:w w:val="48"/>
                <w:sz w:val="14"/>
                <w:szCs w:val="18"/>
                <w:lang w:val="en-CA"/>
              </w:rPr>
              <w:t xml:space="preserve">                                                                       </w:t>
            </w:r>
            <w:r w:rsidR="007A6A0C" w:rsidRPr="00445851">
              <w:rPr>
                <w:rFonts w:ascii="Verdana" w:hAnsi="Verdana"/>
                <w:spacing w:val="1"/>
                <w:w w:val="48"/>
                <w:sz w:val="14"/>
                <w:szCs w:val="18"/>
                <w:lang w:val="en-CA"/>
              </w:rPr>
              <w:drawing>
                <wp:anchor distT="0" distB="0" distL="114300" distR="114300" simplePos="0" relativeHeight="251658240" behindDoc="0" locked="0" layoutInCell="1" allowOverlap="1" wp14:anchorId="6FE96E90" wp14:editId="7F58E8D0">
                  <wp:simplePos x="0" y="0"/>
                  <wp:positionH relativeFrom="column">
                    <wp:posOffset>2915920</wp:posOffset>
                  </wp:positionH>
                  <wp:positionV relativeFrom="paragraph">
                    <wp:posOffset>147955</wp:posOffset>
                  </wp:positionV>
                  <wp:extent cx="1101090" cy="1101090"/>
                  <wp:effectExtent l="0" t="0" r="3810" b="3810"/>
                  <wp:wrapSquare wrapText="bothSides"/>
                  <wp:docPr id="12704917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10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32D67" w14:paraId="79B1AED8" w14:textId="77777777" w:rsidTr="007A6A0C">
        <w:trPr>
          <w:trHeight w:val="8849"/>
        </w:trPr>
        <w:tc>
          <w:tcPr>
            <w:tcW w:w="3272" w:type="dxa"/>
          </w:tcPr>
          <w:p w14:paraId="2EF40D62" w14:textId="77777777" w:rsidR="00126A1C" w:rsidRDefault="00000000" w:rsidP="009F167B">
            <w:pPr>
              <w:pStyle w:val="Heading3"/>
              <w:ind w:left="340" w:right="-57"/>
            </w:pPr>
            <w:sdt>
              <w:sdtPr>
                <w:id w:val="884816272"/>
              </w:sdtPr>
              <w:sdtContent>
                <w:r w:rsidR="00C84648">
                  <w:rPr>
                    <w:sz w:val="18"/>
                    <w:szCs w:val="18"/>
                  </w:rPr>
                  <w:t>Profile</w:t>
                </w:r>
              </w:sdtContent>
            </w:sdt>
          </w:p>
          <w:p w14:paraId="63B22571" w14:textId="31053B93" w:rsidR="00126A1C" w:rsidRDefault="00577B5B" w:rsidP="009F167B">
            <w:pPr>
              <w:ind w:left="340" w:right="-57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2+ years of experience </w:t>
            </w:r>
            <w:r w:rsidR="00D07453">
              <w:rPr>
                <w:sz w:val="15"/>
                <w:szCs w:val="15"/>
              </w:rPr>
              <w:t>in web and mobile application with good understanding in data analytics. Experience in SDLC and STLC with waterfall and Agile methodologies.</w:t>
            </w:r>
          </w:p>
          <w:p w14:paraId="44534CC6" w14:textId="77777777" w:rsidR="00126A1C" w:rsidRDefault="00C84648" w:rsidP="009F167B">
            <w:pPr>
              <w:pStyle w:val="Heading3"/>
              <w:ind w:left="340" w:right="-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INDustry ExPerience</w:t>
            </w:r>
          </w:p>
          <w:p w14:paraId="4AB510E9" w14:textId="77777777" w:rsidR="00126A1C" w:rsidRDefault="00C84648" w:rsidP="009F167B">
            <w:pPr>
              <w:ind w:left="340" w:right="-57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Banking Financial Services</w:t>
            </w:r>
          </w:p>
          <w:p w14:paraId="57127026" w14:textId="5A14AF3C" w:rsidR="00126A1C" w:rsidRDefault="00577B5B" w:rsidP="009F167B">
            <w:pPr>
              <w:ind w:left="340" w:right="-57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Logistics and transportation</w:t>
            </w:r>
          </w:p>
          <w:p w14:paraId="40776080" w14:textId="6C4AEA7B" w:rsidR="00577B5B" w:rsidRDefault="00577B5B" w:rsidP="009F167B">
            <w:pPr>
              <w:ind w:left="340" w:right="-57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E-Commerce</w:t>
            </w:r>
          </w:p>
          <w:p w14:paraId="080C2E0C" w14:textId="68C864D6" w:rsidR="00577B5B" w:rsidRDefault="00577B5B" w:rsidP="009F167B">
            <w:pPr>
              <w:ind w:left="340" w:right="-57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Warehouse </w:t>
            </w:r>
          </w:p>
          <w:p w14:paraId="79654ED2" w14:textId="77777777" w:rsidR="00126A1C" w:rsidRDefault="00C84648" w:rsidP="009F167B">
            <w:pPr>
              <w:pStyle w:val="Heading3"/>
              <w:ind w:left="340" w:right="-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Capability Expertise</w:t>
            </w:r>
          </w:p>
          <w:p w14:paraId="2DC4BF78" w14:textId="359E21EA" w:rsidR="0039015D" w:rsidRDefault="00577B5B" w:rsidP="009F167B">
            <w:pPr>
              <w:ind w:left="340" w:right="-57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Web </w:t>
            </w:r>
            <w:r w:rsidR="0039015D">
              <w:rPr>
                <w:sz w:val="15"/>
                <w:szCs w:val="15"/>
              </w:rPr>
              <w:t>Application</w:t>
            </w:r>
            <w:r>
              <w:rPr>
                <w:sz w:val="15"/>
                <w:szCs w:val="15"/>
              </w:rPr>
              <w:t xml:space="preserve"> and mobile app</w:t>
            </w:r>
            <w:r w:rsidR="0039015D">
              <w:rPr>
                <w:sz w:val="15"/>
                <w:szCs w:val="15"/>
              </w:rPr>
              <w:t xml:space="preserve"> </w:t>
            </w:r>
            <w:r w:rsidR="001A2982">
              <w:rPr>
                <w:sz w:val="15"/>
                <w:szCs w:val="15"/>
              </w:rPr>
              <w:t>Testing</w:t>
            </w:r>
          </w:p>
          <w:p w14:paraId="1725371E" w14:textId="00EF896D" w:rsidR="004509E8" w:rsidRDefault="001A2982" w:rsidP="009F167B">
            <w:pPr>
              <w:ind w:left="340" w:right="-57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Test suit automation</w:t>
            </w:r>
          </w:p>
          <w:p w14:paraId="3E8DD982" w14:textId="77777777" w:rsidR="00126A1C" w:rsidRDefault="00C84648" w:rsidP="009F167B">
            <w:pPr>
              <w:ind w:left="340" w:right="-57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Digital Transformation</w:t>
            </w:r>
          </w:p>
          <w:p w14:paraId="62DE1695" w14:textId="44D6022A" w:rsidR="00126A1C" w:rsidRDefault="00C84648" w:rsidP="009F167B">
            <w:pPr>
              <w:ind w:left="340" w:right="-57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IT – Busines</w:t>
            </w:r>
            <w:r w:rsidR="001A2982">
              <w:rPr>
                <w:sz w:val="15"/>
                <w:szCs w:val="15"/>
              </w:rPr>
              <w:t xml:space="preserve">s </w:t>
            </w:r>
            <w:r w:rsidR="001C7979">
              <w:rPr>
                <w:sz w:val="15"/>
                <w:szCs w:val="15"/>
              </w:rPr>
              <w:t>Alignment</w:t>
            </w:r>
          </w:p>
          <w:p w14:paraId="73E2E149" w14:textId="77777777" w:rsidR="00126A1C" w:rsidRDefault="00C84648" w:rsidP="009F167B">
            <w:pPr>
              <w:pStyle w:val="Heading3"/>
              <w:ind w:left="340" w:right="-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CLients</w:t>
            </w:r>
          </w:p>
          <w:p w14:paraId="2BEDAEF0" w14:textId="4A45688E" w:rsidR="001A2982" w:rsidRPr="001A2982" w:rsidRDefault="00D701E6" w:rsidP="009F167B">
            <w:pPr>
              <w:ind w:left="340" w:right="-57"/>
              <w:jc w:val="both"/>
              <w:rPr>
                <w:sz w:val="15"/>
                <w:szCs w:val="15"/>
                <w:lang w:val="en-CA"/>
              </w:rPr>
            </w:pPr>
            <w:r>
              <w:rPr>
                <w:sz w:val="15"/>
                <w:szCs w:val="15"/>
                <w:lang w:val="en-CA"/>
              </w:rPr>
              <w:t>TheAppLabb</w:t>
            </w:r>
          </w:p>
          <w:p w14:paraId="5EA501AF" w14:textId="77777777" w:rsidR="001A2982" w:rsidRPr="001A2982" w:rsidRDefault="001A2982" w:rsidP="009F167B">
            <w:pPr>
              <w:ind w:left="340" w:right="-57"/>
              <w:jc w:val="both"/>
              <w:rPr>
                <w:sz w:val="15"/>
                <w:szCs w:val="15"/>
                <w:lang w:val="en-CA"/>
              </w:rPr>
            </w:pPr>
          </w:p>
          <w:p w14:paraId="313C6A1E" w14:textId="77777777" w:rsidR="00126A1C" w:rsidRDefault="00C84648" w:rsidP="009F167B">
            <w:pPr>
              <w:pStyle w:val="Heading3"/>
              <w:ind w:left="340" w:right="-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</w:t>
            </w:r>
          </w:p>
          <w:p w14:paraId="407FD70F" w14:textId="77777777" w:rsidR="007A6A0C" w:rsidRDefault="007A6A0C" w:rsidP="009F167B">
            <w:pPr>
              <w:ind w:left="340" w:right="-57"/>
              <w:jc w:val="both"/>
              <w:rPr>
                <w:sz w:val="15"/>
                <w:szCs w:val="15"/>
                <w:lang w:val="en-CA"/>
              </w:rPr>
            </w:pPr>
            <w:r w:rsidRPr="001A2982">
              <w:rPr>
                <w:sz w:val="15"/>
                <w:szCs w:val="15"/>
                <w:lang w:val="en-CA"/>
              </w:rPr>
              <w:t>Pickups – On Demand Delivery</w:t>
            </w:r>
          </w:p>
          <w:p w14:paraId="036A2502" w14:textId="77777777" w:rsidR="007A6A0C" w:rsidRPr="001A2982" w:rsidRDefault="007A6A0C" w:rsidP="009F167B">
            <w:pPr>
              <w:ind w:left="340" w:right="-57"/>
              <w:jc w:val="both"/>
              <w:rPr>
                <w:sz w:val="15"/>
                <w:szCs w:val="15"/>
                <w:lang w:val="en-CA"/>
              </w:rPr>
            </w:pPr>
            <w:r w:rsidRPr="001A2982">
              <w:rPr>
                <w:sz w:val="15"/>
                <w:szCs w:val="15"/>
                <w:lang w:val="en-CA"/>
              </w:rPr>
              <w:t>Insta</w:t>
            </w:r>
            <w:r>
              <w:rPr>
                <w:sz w:val="15"/>
                <w:szCs w:val="15"/>
                <w:lang w:val="en-CA"/>
              </w:rPr>
              <w:t xml:space="preserve"> </w:t>
            </w:r>
            <w:r w:rsidRPr="001A2982">
              <w:rPr>
                <w:sz w:val="15"/>
                <w:szCs w:val="15"/>
                <w:lang w:val="en-CA"/>
              </w:rPr>
              <w:t>connect -Get stuff Done</w:t>
            </w:r>
          </w:p>
          <w:p w14:paraId="1A1A66F1" w14:textId="77777777" w:rsidR="007A6A0C" w:rsidRPr="001A2982" w:rsidRDefault="007A6A0C" w:rsidP="009F167B">
            <w:pPr>
              <w:ind w:left="340" w:right="-57"/>
              <w:jc w:val="both"/>
              <w:rPr>
                <w:sz w:val="15"/>
                <w:szCs w:val="15"/>
                <w:lang w:val="en-CA"/>
              </w:rPr>
            </w:pPr>
            <w:r w:rsidRPr="001A2982">
              <w:rPr>
                <w:sz w:val="15"/>
                <w:szCs w:val="15"/>
                <w:lang w:val="en-CA"/>
              </w:rPr>
              <w:t>Tire resort</w:t>
            </w:r>
          </w:p>
          <w:p w14:paraId="128E6254" w14:textId="5FC983BA" w:rsidR="00D701E6" w:rsidRDefault="00D701E6" w:rsidP="009F167B">
            <w:pPr>
              <w:pStyle w:val="Heading3"/>
              <w:ind w:left="340" w:right="-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  <w:p w14:paraId="7A30B165" w14:textId="4833451C" w:rsidR="00D701E6" w:rsidRPr="00D701E6" w:rsidRDefault="00D701E6" w:rsidP="009F167B">
            <w:pPr>
              <w:ind w:left="340" w:right="-57"/>
              <w:jc w:val="both"/>
              <w:rPr>
                <w:sz w:val="15"/>
                <w:szCs w:val="15"/>
              </w:rPr>
            </w:pPr>
            <w:r w:rsidRPr="00D701E6">
              <w:rPr>
                <w:sz w:val="15"/>
                <w:szCs w:val="15"/>
              </w:rPr>
              <w:t>Master</w:t>
            </w:r>
            <w:r w:rsidR="00015B32">
              <w:rPr>
                <w:sz w:val="15"/>
                <w:szCs w:val="15"/>
              </w:rPr>
              <w:t xml:space="preserve">s </w:t>
            </w:r>
            <w:r w:rsidRPr="00D701E6">
              <w:rPr>
                <w:sz w:val="15"/>
                <w:szCs w:val="15"/>
              </w:rPr>
              <w:t>in Computer Science</w:t>
            </w:r>
            <w:r w:rsidR="00015B32">
              <w:rPr>
                <w:sz w:val="15"/>
                <w:szCs w:val="15"/>
              </w:rPr>
              <w:t>.</w:t>
            </w:r>
          </w:p>
        </w:tc>
        <w:tc>
          <w:tcPr>
            <w:tcW w:w="368" w:type="dxa"/>
          </w:tcPr>
          <w:p w14:paraId="39126AB9" w14:textId="77777777" w:rsidR="00126A1C" w:rsidRDefault="00126A1C" w:rsidP="009F167B">
            <w:pPr>
              <w:tabs>
                <w:tab w:val="left" w:pos="990"/>
              </w:tabs>
              <w:ind w:left="340" w:right="-57"/>
            </w:pPr>
          </w:p>
        </w:tc>
        <w:tc>
          <w:tcPr>
            <w:tcW w:w="7630" w:type="dxa"/>
          </w:tcPr>
          <w:p w14:paraId="12951EF1" w14:textId="77777777" w:rsidR="00126A1C" w:rsidRDefault="00C84648" w:rsidP="009F167B">
            <w:pPr>
              <w:pStyle w:val="Heading2"/>
              <w:ind w:left="283" w:right="-57"/>
            </w:pPr>
            <w:r>
              <w:t>WORK EXPERIENCE</w:t>
            </w:r>
          </w:p>
          <w:p w14:paraId="7DD0ADF5" w14:textId="2581FAF6" w:rsidR="00126A1C" w:rsidRDefault="00DE1BCF" w:rsidP="009F167B">
            <w:pPr>
              <w:ind w:left="283" w:right="-57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Naga has 2+ years of </w:t>
            </w:r>
            <w:r w:rsidR="00C84648">
              <w:rPr>
                <w:sz w:val="16"/>
                <w:szCs w:val="16"/>
              </w:rPr>
              <w:t>experience in</w:t>
            </w:r>
            <w:r w:rsidR="00927570">
              <w:rPr>
                <w:sz w:val="16"/>
                <w:szCs w:val="16"/>
              </w:rPr>
              <w:t xml:space="preserve"> web and mobile testing in manual and automation. H</w:t>
            </w:r>
            <w:r w:rsidR="00C84648">
              <w:rPr>
                <w:sz w:val="16"/>
                <w:szCs w:val="16"/>
              </w:rPr>
              <w:t>as extensive experience</w:t>
            </w:r>
            <w:r w:rsidR="00927570">
              <w:rPr>
                <w:sz w:val="16"/>
                <w:szCs w:val="16"/>
              </w:rPr>
              <w:t xml:space="preserve"> in</w:t>
            </w:r>
            <w:r w:rsidR="00C84648">
              <w:rPr>
                <w:sz w:val="16"/>
                <w:szCs w:val="16"/>
              </w:rPr>
              <w:t xml:space="preserve"> interacting with technology &amp; business </w:t>
            </w:r>
            <w:r w:rsidR="00BA7F4B">
              <w:rPr>
                <w:sz w:val="16"/>
                <w:szCs w:val="16"/>
              </w:rPr>
              <w:t>stakeholders</w:t>
            </w:r>
            <w:r w:rsidR="00C84648">
              <w:rPr>
                <w:sz w:val="16"/>
                <w:szCs w:val="16"/>
              </w:rPr>
              <w:t xml:space="preserve"> to help gather requirements</w:t>
            </w:r>
            <w:r w:rsidR="00927570">
              <w:rPr>
                <w:sz w:val="16"/>
                <w:szCs w:val="16"/>
              </w:rPr>
              <w:t xml:space="preserve"> and </w:t>
            </w:r>
            <w:r w:rsidR="00C84648">
              <w:rPr>
                <w:sz w:val="16"/>
                <w:szCs w:val="16"/>
              </w:rPr>
              <w:t>translating requirement</w:t>
            </w:r>
            <w:r w:rsidR="00927570">
              <w:rPr>
                <w:sz w:val="16"/>
                <w:szCs w:val="16"/>
              </w:rPr>
              <w:t>s</w:t>
            </w:r>
            <w:r w:rsidR="00C84648">
              <w:rPr>
                <w:sz w:val="16"/>
                <w:szCs w:val="16"/>
              </w:rPr>
              <w:t xml:space="preserve">. </w:t>
            </w:r>
            <w:r w:rsidR="004B342C">
              <w:t xml:space="preserve"> E</w:t>
            </w:r>
            <w:r w:rsidR="004B342C" w:rsidRPr="004B342C">
              <w:rPr>
                <w:sz w:val="16"/>
                <w:szCs w:val="16"/>
              </w:rPr>
              <w:t>xpertise in quality assurance and problem-solving within a structured development environment.</w:t>
            </w:r>
            <w:r w:rsidR="004B342C" w:rsidRPr="004B342C">
              <w:rPr>
                <w:sz w:val="16"/>
                <w:szCs w:val="16"/>
              </w:rPr>
              <w:t xml:space="preserve"> </w:t>
            </w:r>
            <w:r w:rsidR="00927570">
              <w:rPr>
                <w:sz w:val="16"/>
                <w:szCs w:val="16"/>
              </w:rPr>
              <w:t>P</w:t>
            </w:r>
            <w:r w:rsidR="00C84648">
              <w:rPr>
                <w:sz w:val="16"/>
                <w:szCs w:val="16"/>
              </w:rPr>
              <w:t xml:space="preserve">roficient in </w:t>
            </w:r>
            <w:r w:rsidR="00927570">
              <w:rPr>
                <w:sz w:val="16"/>
                <w:szCs w:val="16"/>
              </w:rPr>
              <w:t xml:space="preserve">waterfall and Azile methodologies. </w:t>
            </w:r>
            <w:r w:rsidR="00DF5291">
              <w:t>P</w:t>
            </w:r>
            <w:r w:rsidR="00DF5291" w:rsidRPr="00DF5291">
              <w:rPr>
                <w:sz w:val="16"/>
                <w:szCs w:val="16"/>
              </w:rPr>
              <w:t>assionate about working with data and drawing meaningful insights to support decision-making.</w:t>
            </w:r>
            <w:r w:rsidR="00DF5291">
              <w:rPr>
                <w:sz w:val="16"/>
                <w:szCs w:val="16"/>
              </w:rPr>
              <w:t xml:space="preserve"> </w:t>
            </w:r>
            <w:r w:rsidR="00DF5291">
              <w:rPr>
                <w:sz w:val="16"/>
                <w:szCs w:val="16"/>
              </w:rPr>
              <w:t>Good understanding in data cleaning,</w:t>
            </w:r>
            <w:r w:rsidR="00DF5291" w:rsidRPr="00927570">
              <w:rPr>
                <w:sz w:val="16"/>
                <w:szCs w:val="16"/>
              </w:rPr>
              <w:t xml:space="preserve"> statistical analysis, data visualization, and database management</w:t>
            </w:r>
            <w:r w:rsidR="00DF5291">
              <w:rPr>
                <w:sz w:val="16"/>
                <w:szCs w:val="16"/>
              </w:rPr>
              <w:t xml:space="preserve">. </w:t>
            </w:r>
            <w:r w:rsidR="00DF5291">
              <w:t xml:space="preserve"> </w:t>
            </w:r>
            <w:r w:rsidR="00DF5291">
              <w:t>Proficient in a</w:t>
            </w:r>
            <w:r w:rsidR="00DF5291" w:rsidRPr="00DF5291">
              <w:rPr>
                <w:sz w:val="16"/>
                <w:szCs w:val="16"/>
              </w:rPr>
              <w:t>nalytical thinking, problem-solving skills, and attention to detail</w:t>
            </w:r>
          </w:p>
          <w:p w14:paraId="5E2E00A0" w14:textId="77777777" w:rsidR="00D701E6" w:rsidRDefault="00D701E6" w:rsidP="009F167B">
            <w:pPr>
              <w:ind w:left="283" w:right="-57"/>
              <w:jc w:val="both"/>
              <w:rPr>
                <w:sz w:val="16"/>
                <w:szCs w:val="16"/>
              </w:rPr>
            </w:pPr>
          </w:p>
          <w:p w14:paraId="79F43E12" w14:textId="4A697962" w:rsidR="00126A1C" w:rsidRDefault="00DF5291" w:rsidP="009F167B">
            <w:pPr>
              <w:pStyle w:val="Heading2"/>
              <w:ind w:left="283" w:right="-57"/>
            </w:pPr>
            <w:r>
              <w:t>C</w:t>
            </w:r>
            <w:r w:rsidR="00C84648">
              <w:t>ertifications</w:t>
            </w:r>
          </w:p>
          <w:p w14:paraId="5248BF10" w14:textId="77777777" w:rsidR="00577B5B" w:rsidRPr="00577B5B" w:rsidRDefault="001C7979" w:rsidP="009F167B">
            <w:pPr>
              <w:ind w:left="283" w:right="-57"/>
              <w:rPr>
                <w:sz w:val="15"/>
                <w:szCs w:val="15"/>
                <w:lang w:val="en-CA"/>
              </w:rPr>
            </w:pPr>
            <w:r>
              <w:rPr>
                <w:sz w:val="15"/>
                <w:szCs w:val="15"/>
              </w:rPr>
              <w:t>AZ-900</w:t>
            </w:r>
            <w:r w:rsidR="00577B5B">
              <w:rPr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 xml:space="preserve"> AI-900, Data Analytics Essentials, </w:t>
            </w:r>
            <w:r w:rsidR="00577B5B" w:rsidRPr="00577B5B">
              <w:rPr>
                <w:sz w:val="15"/>
                <w:szCs w:val="15"/>
              </w:rPr>
              <w:t xml:space="preserve">Data Analysis with </w:t>
            </w:r>
            <w:r w:rsidR="00577B5B" w:rsidRPr="00577B5B">
              <w:rPr>
                <w:sz w:val="15"/>
                <w:szCs w:val="15"/>
              </w:rPr>
              <w:t xml:space="preserve">Python, </w:t>
            </w:r>
            <w:r w:rsidR="00577B5B">
              <w:rPr>
                <w:sz w:val="15"/>
                <w:szCs w:val="15"/>
              </w:rPr>
              <w:t>Databases</w:t>
            </w:r>
            <w:r w:rsidR="00577B5B" w:rsidRPr="00577B5B">
              <w:rPr>
                <w:sz w:val="15"/>
                <w:szCs w:val="15"/>
              </w:rPr>
              <w:t xml:space="preserve"> and SQL for Data Science with Python</w:t>
            </w:r>
            <w:r w:rsidR="00577B5B" w:rsidRPr="00577B5B">
              <w:rPr>
                <w:sz w:val="15"/>
                <w:szCs w:val="15"/>
              </w:rPr>
              <w:t xml:space="preserve">, </w:t>
            </w:r>
            <w:r w:rsidR="00577B5B" w:rsidRPr="00577B5B">
              <w:rPr>
                <w:sz w:val="15"/>
                <w:szCs w:val="15"/>
              </w:rPr>
              <w:t>Excel Basics for Data Analysis</w:t>
            </w:r>
            <w:r w:rsidR="00577B5B" w:rsidRPr="00577B5B">
              <w:rPr>
                <w:sz w:val="15"/>
                <w:szCs w:val="15"/>
              </w:rPr>
              <w:t xml:space="preserve">, </w:t>
            </w:r>
            <w:r w:rsidR="00577B5B" w:rsidRPr="00577B5B">
              <w:rPr>
                <w:sz w:val="15"/>
                <w:szCs w:val="15"/>
              </w:rPr>
              <w:t>Python Project for Data Science</w:t>
            </w:r>
            <w:r w:rsidR="00577B5B" w:rsidRPr="00577B5B">
              <w:rPr>
                <w:sz w:val="15"/>
                <w:szCs w:val="15"/>
              </w:rPr>
              <w:t xml:space="preserve">, </w:t>
            </w:r>
            <w:r w:rsidR="00577B5B" w:rsidRPr="00577B5B">
              <w:rPr>
                <w:sz w:val="15"/>
                <w:szCs w:val="15"/>
              </w:rPr>
              <w:t>Introduction to Data Analytics</w:t>
            </w:r>
            <w:r w:rsidR="00577B5B">
              <w:rPr>
                <w:sz w:val="15"/>
                <w:szCs w:val="15"/>
              </w:rPr>
              <w:t xml:space="preserve">, </w:t>
            </w:r>
            <w:r w:rsidR="00577B5B" w:rsidRPr="00577B5B">
              <w:rPr>
                <w:sz w:val="15"/>
                <w:szCs w:val="15"/>
                <w:lang w:val="en-CA"/>
              </w:rPr>
              <w:t>Data Visualization and Dashboards with Excel and Cognos</w:t>
            </w:r>
            <w:r w:rsidR="00577B5B">
              <w:rPr>
                <w:sz w:val="15"/>
                <w:szCs w:val="15"/>
                <w:lang w:val="en-CA"/>
              </w:rPr>
              <w:t xml:space="preserve">, </w:t>
            </w:r>
            <w:r w:rsidR="00577B5B" w:rsidRPr="00577B5B">
              <w:rPr>
                <w:sz w:val="15"/>
                <w:szCs w:val="15"/>
                <w:lang w:val="en-CA"/>
              </w:rPr>
              <w:t>Python for Data Science, AI &amp; Development</w:t>
            </w:r>
          </w:p>
          <w:p w14:paraId="1BA018AC" w14:textId="0767BE33" w:rsidR="00126A1C" w:rsidRDefault="00D32D67" w:rsidP="009F167B">
            <w:pPr>
              <w:pStyle w:val="Heading2"/>
              <w:ind w:left="283" w:right="-57"/>
            </w:pPr>
            <w:proofErr w:type="gramStart"/>
            <w:r>
              <w:t>Overall</w:t>
            </w:r>
            <w:proofErr w:type="gramEnd"/>
            <w:r>
              <w:t xml:space="preserve"> </w:t>
            </w:r>
            <w:r w:rsidR="00C84648">
              <w:t>SKILLS</w:t>
            </w:r>
          </w:p>
          <w:p w14:paraId="4426DDD0" w14:textId="77777777" w:rsidR="00126A1C" w:rsidRDefault="001A0781" w:rsidP="009F167B">
            <w:pPr>
              <w:tabs>
                <w:tab w:val="left" w:pos="1545"/>
              </w:tabs>
              <w:ind w:left="283" w:right="-57"/>
              <w:rPr>
                <w:noProof/>
                <w:color w:val="000000" w:themeColor="text1"/>
                <w:lang w:val="en-IN" w:eastAsia="en-IN"/>
              </w:rPr>
            </w:pPr>
            <w:r w:rsidRPr="00B90CEF">
              <w:rPr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3412AD24" wp14:editId="51AAB80C">
                  <wp:extent cx="4652645" cy="231648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67DF399A" w14:textId="221858D2" w:rsidR="00D32D67" w:rsidRPr="00D32D67" w:rsidRDefault="00D32D67" w:rsidP="009F167B">
            <w:pPr>
              <w:ind w:left="283" w:right="-57"/>
            </w:pPr>
          </w:p>
        </w:tc>
      </w:tr>
    </w:tbl>
    <w:p w14:paraId="308D95DF" w14:textId="4CD7DA05" w:rsidR="00126A1C" w:rsidRDefault="00126A1C" w:rsidP="009F167B">
      <w:pPr>
        <w:pStyle w:val="Heading2"/>
        <w:ind w:left="283" w:right="-57"/>
      </w:pPr>
    </w:p>
    <w:p w14:paraId="7D8C2C43" w14:textId="77777777" w:rsidR="007A6A0C" w:rsidRPr="007A6A0C" w:rsidRDefault="007A6A0C" w:rsidP="009F167B">
      <w:pPr>
        <w:ind w:left="283" w:right="-57"/>
      </w:pPr>
    </w:p>
    <w:sectPr w:rsidR="007A6A0C" w:rsidRPr="007A6A0C">
      <w:pgSz w:w="12240" w:h="15840"/>
      <w:pgMar w:top="777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3FFEA" w14:textId="77777777" w:rsidR="00171FE1" w:rsidRDefault="00171FE1">
      <w:r>
        <w:separator/>
      </w:r>
    </w:p>
  </w:endnote>
  <w:endnote w:type="continuationSeparator" w:id="0">
    <w:p w14:paraId="4A199BFA" w14:textId="77777777" w:rsidR="00171FE1" w:rsidRDefault="0017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45EED" w14:textId="77777777" w:rsidR="00171FE1" w:rsidRDefault="00171FE1">
      <w:r>
        <w:separator/>
      </w:r>
    </w:p>
  </w:footnote>
  <w:footnote w:type="continuationSeparator" w:id="0">
    <w:p w14:paraId="7103BE1E" w14:textId="77777777" w:rsidR="00171FE1" w:rsidRDefault="00171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054CE"/>
    <w:multiLevelType w:val="hybridMultilevel"/>
    <w:tmpl w:val="F18C0ECE"/>
    <w:lvl w:ilvl="0" w:tplc="59847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4C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4B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61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9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A0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E3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A5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A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67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1C"/>
    <w:rsid w:val="00011E80"/>
    <w:rsid w:val="00015B32"/>
    <w:rsid w:val="00126A1C"/>
    <w:rsid w:val="00171FE1"/>
    <w:rsid w:val="001A0781"/>
    <w:rsid w:val="001A2982"/>
    <w:rsid w:val="001C7979"/>
    <w:rsid w:val="001E6B1C"/>
    <w:rsid w:val="00265820"/>
    <w:rsid w:val="00357D2F"/>
    <w:rsid w:val="0039015D"/>
    <w:rsid w:val="00445851"/>
    <w:rsid w:val="004509E8"/>
    <w:rsid w:val="004B342C"/>
    <w:rsid w:val="004C4F24"/>
    <w:rsid w:val="004E45DA"/>
    <w:rsid w:val="00577B5B"/>
    <w:rsid w:val="00595ED9"/>
    <w:rsid w:val="007529E9"/>
    <w:rsid w:val="00752A2C"/>
    <w:rsid w:val="007A0C1E"/>
    <w:rsid w:val="007A6A0C"/>
    <w:rsid w:val="00870F90"/>
    <w:rsid w:val="008D1E6E"/>
    <w:rsid w:val="00927570"/>
    <w:rsid w:val="0097086C"/>
    <w:rsid w:val="009F167B"/>
    <w:rsid w:val="009F41B7"/>
    <w:rsid w:val="00A806B4"/>
    <w:rsid w:val="00A96E38"/>
    <w:rsid w:val="00B04C65"/>
    <w:rsid w:val="00BA7F4B"/>
    <w:rsid w:val="00C46AE8"/>
    <w:rsid w:val="00C84648"/>
    <w:rsid w:val="00C93551"/>
    <w:rsid w:val="00D07453"/>
    <w:rsid w:val="00D32D67"/>
    <w:rsid w:val="00D701E6"/>
    <w:rsid w:val="00DC7A78"/>
    <w:rsid w:val="00DE1BCF"/>
    <w:rsid w:val="00DF5291"/>
    <w:rsid w:val="00E81E84"/>
    <w:rsid w:val="00E8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4E64"/>
  <w15:docId w15:val="{7700C149-BB36-4826-8FB8-145B58C7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qFormat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4813B3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0C45FF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0C45F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B2ABD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B2ABD"/>
    <w:rPr>
      <w:color w:val="000000" w:themeColor="text1"/>
      <w:spacing w:val="19"/>
      <w:w w:val="86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359E4"/>
    <w:rPr>
      <w:b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C0DB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20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1E95"/>
    <w:rPr>
      <w:color w:val="704404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0D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92D"/>
    <w:pPr>
      <w:ind w:left="720"/>
      <w:contextualSpacing/>
    </w:p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58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6122166982776786"/>
          <c:y val="0"/>
          <c:w val="0.50900926637219124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Team Player</c:v>
                </c:pt>
                <c:pt idx="1">
                  <c:v>Communication</c:v>
                </c:pt>
                <c:pt idx="2">
                  <c:v>Problem Solving &amp; Analytical Skills</c:v>
                </c:pt>
                <c:pt idx="3">
                  <c:v>Microsoft Azure, IBM Cloud</c:v>
                </c:pt>
                <c:pt idx="4">
                  <c:v>My SQL, Oracle, MS Access </c:v>
                </c:pt>
                <c:pt idx="5">
                  <c:v>Agile, Waterfall, Scrum, Trello, Jira </c:v>
                </c:pt>
                <c:pt idx="6">
                  <c:v>Data Wrangling and Pre-Processing, 
Data Cleaning, Data visualization </c:v>
                </c:pt>
                <c:pt idx="7">
                  <c:v>Dashboarding, Statistical analysis, 
Linear regression</c:v>
                </c:pt>
                <c:pt idx="8">
                  <c:v>C++, SQL, Python </c:v>
                </c:pt>
                <c:pt idx="9">
                  <c:v>IBM Watson Studio, IBM Cognos Analytic, Jupyter Notebook</c:v>
                </c:pt>
                <c:pt idx="10">
                  <c:v>Microsoft Office and Advanced Excel, Azure Sandbox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0.85</c:v>
                </c:pt>
                <c:pt idx="3">
                  <c:v>0.75</c:v>
                </c:pt>
                <c:pt idx="4">
                  <c:v>0.75</c:v>
                </c:pt>
                <c:pt idx="5">
                  <c:v>0.7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7F-41D1-A3B2-600B499E1C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232966400"/>
        <c:axId val="233255296"/>
      </c:barChart>
      <c:catAx>
        <c:axId val="232966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255296"/>
        <c:crosses val="autoZero"/>
        <c:auto val="1"/>
        <c:lblAlgn val="ctr"/>
        <c:lblOffset val="100"/>
        <c:noMultiLvlLbl val="0"/>
      </c:catAx>
      <c:valAx>
        <c:axId val="23325529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232966400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703F8-909F-45BB-96B6-BDB6B7B9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baddi</dc:creator>
  <dc:description/>
  <cp:lastModifiedBy>Naga Satti</cp:lastModifiedBy>
  <cp:revision>2</cp:revision>
  <cp:lastPrinted>2020-08-06T22:43:00Z</cp:lastPrinted>
  <dcterms:created xsi:type="dcterms:W3CDTF">2025-03-29T21:09:00Z</dcterms:created>
  <dcterms:modified xsi:type="dcterms:W3CDTF">2025-03-29T21:09:00Z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