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2148936"/>
        <w:docPartObj>
          <w:docPartGallery w:val="Cover Pages"/>
          <w:docPartUnique/>
        </w:docPartObj>
      </w:sdtPr>
      <w:sdtEndPr/>
      <w:sdtContent>
        <w:p w14:paraId="4AB7DE29" w14:textId="77777777" w:rsidR="001E270E" w:rsidRDefault="001E270E" w:rsidP="00E817C8">
          <w:pPr>
            <w:jc w:val="right"/>
            <w:rPr>
              <w:noProof/>
            </w:rPr>
          </w:pPr>
        </w:p>
        <w:p w14:paraId="4E45CF1F" w14:textId="77777777" w:rsidR="001E270E" w:rsidRDefault="001E270E" w:rsidP="00E817C8">
          <w:pPr>
            <w:jc w:val="right"/>
            <w:rPr>
              <w:noProof/>
            </w:rPr>
          </w:pPr>
        </w:p>
        <w:p w14:paraId="2FF87F2E" w14:textId="0AD2A663" w:rsidR="00AA1E3B" w:rsidRDefault="00E817C8" w:rsidP="00E817C8">
          <w:pPr>
            <w:jc w:val="right"/>
          </w:pPr>
          <w:r>
            <w:rPr>
              <w:noProof/>
              <w:lang w:val="en-IN" w:eastAsia="en-IN" w:bidi="ar-SA"/>
            </w:rPr>
            <w:drawing>
              <wp:inline distT="0" distB="0" distL="0" distR="0" wp14:anchorId="155160C7" wp14:editId="588A6B0D">
                <wp:extent cx="2164080" cy="1752600"/>
                <wp:effectExtent l="0" t="0" r="7620" b="0"/>
                <wp:docPr id="27" name="Picture 27" descr="C:\Users\Admin\AppData\Local\Microsoft\Windows\INetCache\Content.MSO\A9C62E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MSO\A9C62E64.tmp"/>
                        <pic:cNvPicPr>
                          <a:picLocks noChangeAspect="1" noChangeArrowheads="1"/>
                        </pic:cNvPicPr>
                      </pic:nvPicPr>
                      <pic:blipFill rotWithShape="1">
                        <a:blip r:embed="rId7">
                          <a:extLst>
                            <a:ext uri="{28A0092B-C50C-407E-A947-70E740481C1C}">
                              <a14:useLocalDpi xmlns:a14="http://schemas.microsoft.com/office/drawing/2010/main" val="0"/>
                            </a:ext>
                          </a:extLst>
                        </a:blip>
                        <a:srcRect r="-1389" b="33577"/>
                        <a:stretch/>
                      </pic:blipFill>
                      <pic:spPr bwMode="auto">
                        <a:xfrm>
                          <a:off x="0" y="0"/>
                          <a:ext cx="2164080" cy="17526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lang w:val="en-IN" w:eastAsia="en-IN" w:bidi="ar-SA"/>
            </w:rPr>
            <w:drawing>
              <wp:inline distT="0" distB="0" distL="0" distR="0" wp14:anchorId="044CCF11" wp14:editId="2C6289FE">
                <wp:extent cx="3945255" cy="1889760"/>
                <wp:effectExtent l="0" t="0" r="0" b="0"/>
                <wp:docPr id="26" name="Picture 26" descr="C:\Users\Admin\AppData\Local\Microsoft\Windows\INetCache\Content.MSO\D16E15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D16E156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2726" cy="1931658"/>
                        </a:xfrm>
                        <a:prstGeom prst="rect">
                          <a:avLst/>
                        </a:prstGeom>
                        <a:noFill/>
                        <a:ln>
                          <a:noFill/>
                        </a:ln>
                      </pic:spPr>
                    </pic:pic>
                  </a:graphicData>
                </a:graphic>
              </wp:inline>
            </w:drawing>
          </w:r>
        </w:p>
        <w:p w14:paraId="6733351D" w14:textId="2107F9FB" w:rsidR="00AA1E3B" w:rsidRDefault="001E270E">
          <w:pPr>
            <w:spacing w:after="160" w:line="259" w:lineRule="auto"/>
          </w:pPr>
          <w:r>
            <w:rPr>
              <w:noProof/>
              <w:lang w:val="en-IN" w:eastAsia="en-IN" w:bidi="ar-SA"/>
            </w:rPr>
            <mc:AlternateContent>
              <mc:Choice Requires="wpg">
                <w:drawing>
                  <wp:anchor distT="0" distB="0" distL="114300" distR="114300" simplePos="0" relativeHeight="251660288" behindDoc="1" locked="0" layoutInCell="1" allowOverlap="1" wp14:anchorId="6B33DAE1" wp14:editId="4A0DC522">
                    <wp:simplePos x="0" y="0"/>
                    <wp:positionH relativeFrom="page">
                      <wp:posOffset>374073</wp:posOffset>
                    </wp:positionH>
                    <wp:positionV relativeFrom="margin">
                      <wp:posOffset>2777663</wp:posOffset>
                    </wp:positionV>
                    <wp:extent cx="6782037" cy="6477000"/>
                    <wp:effectExtent l="0" t="0" r="0" b="0"/>
                    <wp:wrapNone/>
                    <wp:docPr id="119" name="Group 119"/>
                    <wp:cNvGraphicFramePr/>
                    <a:graphic xmlns:a="http://schemas.openxmlformats.org/drawingml/2006/main">
                      <a:graphicData uri="http://schemas.microsoft.com/office/word/2010/wordprocessingGroup">
                        <wpg:wgp>
                          <wpg:cNvGrpSpPr/>
                          <wpg:grpSpPr>
                            <a:xfrm>
                              <a:off x="0" y="0"/>
                              <a:ext cx="6782037" cy="6477000"/>
                              <a:chOff x="0" y="3289392"/>
                              <a:chExt cx="6858000" cy="6435633"/>
                            </a:xfrm>
                          </wpg:grpSpPr>
                          <wps:wsp>
                            <wps:cNvPr id="120" name="Rectangle 120"/>
                            <wps:cNvSpPr/>
                            <wps:spPr>
                              <a:xfrm>
                                <a:off x="0" y="6348211"/>
                                <a:ext cx="6858000" cy="30245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650662"/>
                                <a:ext cx="6858000" cy="307436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660A25" w14:textId="50F74B6B" w:rsidR="00AA1E3B" w:rsidRDefault="00AA1E3B">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168013" y="3289392"/>
                                <a:ext cx="6629128" cy="2773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olor w:val="595959" w:themeColor="text1" w:themeTint="A6"/>
                                      <w:sz w:val="96"/>
                                      <w:szCs w:val="96"/>
                                      <w:u w:val="single"/>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FA0057B" w14:textId="309B8571" w:rsidR="00AA1E3B" w:rsidRDefault="00E817C8" w:rsidP="00E817C8">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b/>
                                          <w:bCs/>
                                          <w:color w:val="595959" w:themeColor="text1" w:themeTint="A6"/>
                                          <w:sz w:val="96"/>
                                          <w:szCs w:val="96"/>
                                          <w:u w:val="single"/>
                                        </w:rPr>
                                        <w:t xml:space="preserve">BUSINESS </w:t>
                                      </w:r>
                                      <w:r w:rsidR="00AA1E3B" w:rsidRPr="00E817C8">
                                        <w:rPr>
                                          <w:rFonts w:asciiTheme="majorHAnsi" w:eastAsiaTheme="majorEastAsia" w:hAnsiTheme="majorHAnsi" w:cstheme="majorBidi"/>
                                          <w:b/>
                                          <w:bCs/>
                                          <w:color w:val="595959" w:themeColor="text1" w:themeTint="A6"/>
                                          <w:sz w:val="96"/>
                                          <w:szCs w:val="96"/>
                                          <w:u w:val="single"/>
                                        </w:rPr>
                                        <w:t xml:space="preserve">VALUATION </w:t>
                                      </w:r>
                                      <w:r>
                                        <w:rPr>
                                          <w:rFonts w:asciiTheme="majorHAnsi" w:eastAsiaTheme="majorEastAsia" w:hAnsiTheme="majorHAnsi" w:cstheme="majorBidi"/>
                                          <w:b/>
                                          <w:bCs/>
                                          <w:color w:val="595959" w:themeColor="text1" w:themeTint="A6"/>
                                          <w:sz w:val="96"/>
                                          <w:szCs w:val="96"/>
                                          <w:u w:val="single"/>
                                        </w:rPr>
                                        <w:t>PROJECT 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B33DAE1" id="Group 119" o:spid="_x0000_s1026" style="position:absolute;margin-left:29.45pt;margin-top:218.7pt;width:534pt;height:510pt;z-index:-251656192;mso-position-horizontal-relative:page;mso-position-vertical-relative:margin" coordorigin=",32893" coordsize="68580,64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">
                    <v:rect id="Rectangle 120" o:spid="_x0000_s1027" style="position:absolute;top:63482;width:68580;height:3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4472c4 [3204]" stroked="f" strokeweight="1pt"/>
                    <v:rect id="Rectangle 121" o:spid="_x0000_s1028" style="position:absolute;top:66506;width:68580;height:3074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14:paraId="62660A25" w14:textId="50F74B6B" w:rsidR="00AA1E3B" w:rsidRDefault="00AA1E3B">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left:1680;top:32893;width:66291;height:27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b/>
                                <w:bCs/>
                                <w:color w:val="595959" w:themeColor="text1" w:themeTint="A6"/>
                                <w:sz w:val="96"/>
                                <w:szCs w:val="96"/>
                                <w:u w:val="single"/>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FA0057B" w14:textId="309B8571" w:rsidR="00AA1E3B" w:rsidRDefault="00E817C8" w:rsidP="00E817C8">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b/>
                                    <w:bCs/>
                                    <w:color w:val="595959" w:themeColor="text1" w:themeTint="A6"/>
                                    <w:sz w:val="96"/>
                                    <w:szCs w:val="96"/>
                                    <w:u w:val="single"/>
                                  </w:rPr>
                                  <w:t xml:space="preserve">BUSINESS </w:t>
                                </w:r>
                                <w:r w:rsidR="00AA1E3B" w:rsidRPr="00E817C8">
                                  <w:rPr>
                                    <w:rFonts w:asciiTheme="majorHAnsi" w:eastAsiaTheme="majorEastAsia" w:hAnsiTheme="majorHAnsi" w:cstheme="majorBidi"/>
                                    <w:b/>
                                    <w:bCs/>
                                    <w:color w:val="595959" w:themeColor="text1" w:themeTint="A6"/>
                                    <w:sz w:val="96"/>
                                    <w:szCs w:val="96"/>
                                    <w:u w:val="single"/>
                                  </w:rPr>
                                  <w:t xml:space="preserve">VALUATION </w:t>
                                </w:r>
                                <w:r>
                                  <w:rPr>
                                    <w:rFonts w:asciiTheme="majorHAnsi" w:eastAsiaTheme="majorEastAsia" w:hAnsiTheme="majorHAnsi" w:cstheme="majorBidi"/>
                                    <w:b/>
                                    <w:bCs/>
                                    <w:color w:val="595959" w:themeColor="text1" w:themeTint="A6"/>
                                    <w:sz w:val="96"/>
                                    <w:szCs w:val="96"/>
                                    <w:u w:val="single"/>
                                  </w:rPr>
                                  <w:t>PROJECT REPORT</w:t>
                                </w:r>
                              </w:p>
                            </w:sdtContent>
                          </w:sdt>
                        </w:txbxContent>
                      </v:textbox>
                    </v:shape>
                    <w10:wrap anchorx="page" anchory="margin"/>
                  </v:group>
                </w:pict>
              </mc:Fallback>
            </mc:AlternateContent>
          </w:r>
          <w:r w:rsidR="00AA1E3B">
            <w:br w:type="page"/>
          </w:r>
        </w:p>
      </w:sdtContent>
    </w:sdt>
    <w:p w14:paraId="24C830CB" w14:textId="77777777" w:rsidR="00113198" w:rsidRDefault="00113198" w:rsidP="00957304">
      <w:pPr>
        <w:pStyle w:val="Heading2"/>
        <w:ind w:left="2160"/>
        <w:rPr>
          <w:u w:val="thick"/>
        </w:rPr>
      </w:pPr>
    </w:p>
    <w:p w14:paraId="3F063248" w14:textId="2F048FAC" w:rsidR="00957304" w:rsidRDefault="00957304" w:rsidP="00957304">
      <w:pPr>
        <w:pStyle w:val="Heading2"/>
        <w:ind w:left="2160"/>
        <w:rPr>
          <w:u w:val="thick"/>
        </w:rPr>
      </w:pPr>
      <w:r w:rsidRPr="00A76069">
        <w:rPr>
          <w:u w:val="thick"/>
        </w:rPr>
        <w:t>TABLE OF CONTENTS</w:t>
      </w:r>
    </w:p>
    <w:p w14:paraId="5D088E9A" w14:textId="77777777" w:rsidR="00113198" w:rsidRPr="00A76069" w:rsidRDefault="00113198" w:rsidP="00957304">
      <w:pPr>
        <w:pStyle w:val="Heading2"/>
        <w:ind w:left="2160"/>
        <w:rPr>
          <w:u w:val="none"/>
        </w:rPr>
      </w:pPr>
    </w:p>
    <w:p w14:paraId="6BC3BF4F" w14:textId="77777777" w:rsidR="00957304" w:rsidRPr="00A76069" w:rsidRDefault="00957304" w:rsidP="00113198">
      <w:pPr>
        <w:pStyle w:val="BodyText"/>
        <w:spacing w:before="6"/>
        <w:ind w:left="-284"/>
        <w:rPr>
          <w:b/>
          <w:sz w:val="16"/>
        </w:rPr>
      </w:pPr>
    </w:p>
    <w:tbl>
      <w:tblPr>
        <w:tblpPr w:leftFromText="180" w:rightFromText="180" w:vertAnchor="text" w:tblpX="-289" w:tblpY="1"/>
        <w:tblOverlap w:val="never"/>
        <w:tblW w:w="10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6"/>
        <w:gridCol w:w="7001"/>
        <w:gridCol w:w="2093"/>
      </w:tblGrid>
      <w:tr w:rsidR="00113198" w:rsidRPr="00A76069" w14:paraId="0CDDE536" w14:textId="77777777" w:rsidTr="00113198">
        <w:trPr>
          <w:trHeight w:val="1075"/>
        </w:trPr>
        <w:tc>
          <w:tcPr>
            <w:tcW w:w="1176" w:type="dxa"/>
          </w:tcPr>
          <w:p w14:paraId="4F8F1AA8" w14:textId="77777777" w:rsidR="00957304" w:rsidRPr="00A76069" w:rsidRDefault="00957304" w:rsidP="00113198">
            <w:pPr>
              <w:pStyle w:val="TableParagraph"/>
              <w:rPr>
                <w:b/>
                <w:sz w:val="34"/>
              </w:rPr>
            </w:pPr>
          </w:p>
          <w:p w14:paraId="3FFE7AAB" w14:textId="77777777" w:rsidR="00957304" w:rsidRPr="00A76069" w:rsidRDefault="00957304" w:rsidP="00113198">
            <w:pPr>
              <w:pStyle w:val="TableParagraph"/>
              <w:spacing w:before="205"/>
              <w:ind w:left="200" w:right="195"/>
              <w:jc w:val="center"/>
              <w:rPr>
                <w:b/>
                <w:sz w:val="32"/>
              </w:rPr>
            </w:pPr>
            <w:r w:rsidRPr="00A76069">
              <w:rPr>
                <w:b/>
                <w:sz w:val="32"/>
              </w:rPr>
              <w:t>S.NO</w:t>
            </w:r>
          </w:p>
        </w:tc>
        <w:tc>
          <w:tcPr>
            <w:tcW w:w="7001" w:type="dxa"/>
          </w:tcPr>
          <w:p w14:paraId="20B4D195" w14:textId="77777777" w:rsidR="00957304" w:rsidRPr="00A76069" w:rsidRDefault="00957304" w:rsidP="00113198">
            <w:pPr>
              <w:pStyle w:val="TableParagraph"/>
              <w:rPr>
                <w:b/>
                <w:sz w:val="34"/>
              </w:rPr>
            </w:pPr>
          </w:p>
          <w:p w14:paraId="53D90457" w14:textId="77777777" w:rsidR="00957304" w:rsidRPr="00A76069" w:rsidRDefault="00957304" w:rsidP="00113198">
            <w:pPr>
              <w:pStyle w:val="TableParagraph"/>
              <w:spacing w:before="205"/>
              <w:ind w:left="2471" w:right="2464"/>
              <w:jc w:val="center"/>
              <w:rPr>
                <w:b/>
                <w:sz w:val="32"/>
              </w:rPr>
            </w:pPr>
            <w:r w:rsidRPr="00A76069">
              <w:rPr>
                <w:b/>
                <w:sz w:val="32"/>
              </w:rPr>
              <w:t>TITLE</w:t>
            </w:r>
          </w:p>
        </w:tc>
        <w:tc>
          <w:tcPr>
            <w:tcW w:w="2093" w:type="dxa"/>
          </w:tcPr>
          <w:p w14:paraId="478854D2" w14:textId="77777777" w:rsidR="00957304" w:rsidRPr="00A76069" w:rsidRDefault="00957304" w:rsidP="00113198">
            <w:pPr>
              <w:pStyle w:val="TableParagraph"/>
              <w:rPr>
                <w:b/>
                <w:sz w:val="34"/>
              </w:rPr>
            </w:pPr>
          </w:p>
          <w:p w14:paraId="542AE69D" w14:textId="77777777" w:rsidR="00957304" w:rsidRPr="00A76069" w:rsidRDefault="00957304" w:rsidP="00113198">
            <w:pPr>
              <w:pStyle w:val="TableParagraph"/>
              <w:spacing w:before="205"/>
              <w:ind w:left="267" w:right="267"/>
              <w:jc w:val="center"/>
              <w:rPr>
                <w:b/>
                <w:sz w:val="32"/>
              </w:rPr>
            </w:pPr>
            <w:r w:rsidRPr="00A76069">
              <w:rPr>
                <w:b/>
                <w:sz w:val="32"/>
              </w:rPr>
              <w:t>PAGE.NO</w:t>
            </w:r>
          </w:p>
        </w:tc>
      </w:tr>
      <w:tr w:rsidR="00957304" w:rsidRPr="00A76069" w14:paraId="6193ECF8" w14:textId="77777777" w:rsidTr="00113198">
        <w:trPr>
          <w:trHeight w:val="796"/>
        </w:trPr>
        <w:tc>
          <w:tcPr>
            <w:tcW w:w="1176" w:type="dxa"/>
          </w:tcPr>
          <w:p w14:paraId="37AF09BB" w14:textId="77777777" w:rsidR="00957304" w:rsidRPr="00113198" w:rsidRDefault="00957304" w:rsidP="00113198">
            <w:pPr>
              <w:pStyle w:val="TableParagraph"/>
              <w:ind w:left="8"/>
              <w:jc w:val="center"/>
              <w:rPr>
                <w:bCs/>
                <w:sz w:val="28"/>
              </w:rPr>
            </w:pPr>
            <w:r w:rsidRPr="00113198">
              <w:rPr>
                <w:bCs/>
                <w:sz w:val="28"/>
              </w:rPr>
              <w:t>1</w:t>
            </w:r>
          </w:p>
        </w:tc>
        <w:tc>
          <w:tcPr>
            <w:tcW w:w="7001" w:type="dxa"/>
          </w:tcPr>
          <w:p w14:paraId="51151EDA" w14:textId="73C73266" w:rsidR="00957304" w:rsidRPr="00113198" w:rsidRDefault="00113198" w:rsidP="00113198">
            <w:pPr>
              <w:pStyle w:val="TableParagraph"/>
              <w:spacing w:line="367" w:lineRule="exact"/>
              <w:jc w:val="both"/>
              <w:rPr>
                <w:bCs/>
                <w:sz w:val="32"/>
              </w:rPr>
            </w:pPr>
            <w:r>
              <w:rPr>
                <w:bCs/>
                <w:sz w:val="32"/>
              </w:rPr>
              <w:t xml:space="preserve"> </w:t>
            </w:r>
            <w:r w:rsidR="00957304" w:rsidRPr="00113198">
              <w:rPr>
                <w:bCs/>
                <w:sz w:val="32"/>
              </w:rPr>
              <w:t>Introduction to Indian Automobile Industry</w:t>
            </w:r>
          </w:p>
        </w:tc>
        <w:tc>
          <w:tcPr>
            <w:tcW w:w="2093" w:type="dxa"/>
          </w:tcPr>
          <w:p w14:paraId="7B3E2F08" w14:textId="77777777" w:rsidR="00113198" w:rsidRDefault="00113198" w:rsidP="00113198">
            <w:pPr>
              <w:pStyle w:val="TableParagraph"/>
              <w:ind w:left="4"/>
              <w:jc w:val="center"/>
              <w:rPr>
                <w:bCs/>
                <w:sz w:val="28"/>
              </w:rPr>
            </w:pPr>
          </w:p>
          <w:p w14:paraId="324D7BD2" w14:textId="0A15A3EB" w:rsidR="00957304" w:rsidRPr="00113198" w:rsidRDefault="00113198" w:rsidP="00113198">
            <w:pPr>
              <w:pStyle w:val="TableParagraph"/>
              <w:ind w:left="4"/>
              <w:jc w:val="center"/>
              <w:rPr>
                <w:bCs/>
                <w:sz w:val="28"/>
              </w:rPr>
            </w:pPr>
            <w:r>
              <w:rPr>
                <w:bCs/>
                <w:sz w:val="28"/>
              </w:rPr>
              <w:t>2</w:t>
            </w:r>
          </w:p>
        </w:tc>
      </w:tr>
      <w:tr w:rsidR="00957304" w:rsidRPr="00A76069" w14:paraId="2C3B4A62" w14:textId="77777777" w:rsidTr="00113198">
        <w:trPr>
          <w:trHeight w:val="796"/>
        </w:trPr>
        <w:tc>
          <w:tcPr>
            <w:tcW w:w="1176" w:type="dxa"/>
          </w:tcPr>
          <w:p w14:paraId="02F6E374" w14:textId="77777777" w:rsidR="00957304" w:rsidRPr="00113198" w:rsidRDefault="00957304" w:rsidP="00113198">
            <w:pPr>
              <w:pStyle w:val="TableParagraph"/>
              <w:ind w:left="8"/>
              <w:jc w:val="center"/>
              <w:rPr>
                <w:bCs/>
                <w:sz w:val="28"/>
              </w:rPr>
            </w:pPr>
            <w:r w:rsidRPr="00113198">
              <w:rPr>
                <w:bCs/>
                <w:sz w:val="28"/>
              </w:rPr>
              <w:t>2</w:t>
            </w:r>
          </w:p>
        </w:tc>
        <w:tc>
          <w:tcPr>
            <w:tcW w:w="7001" w:type="dxa"/>
          </w:tcPr>
          <w:p w14:paraId="54808832" w14:textId="1DE84C63" w:rsidR="00957304" w:rsidRPr="00113198" w:rsidRDefault="00113198" w:rsidP="00113198">
            <w:pPr>
              <w:pStyle w:val="TableParagraph"/>
              <w:spacing w:line="367" w:lineRule="exact"/>
              <w:jc w:val="both"/>
              <w:rPr>
                <w:bCs/>
                <w:sz w:val="32"/>
              </w:rPr>
            </w:pPr>
            <w:r>
              <w:rPr>
                <w:bCs/>
                <w:sz w:val="32"/>
              </w:rPr>
              <w:t xml:space="preserve"> </w:t>
            </w:r>
            <w:r w:rsidR="00957304" w:rsidRPr="00113198">
              <w:rPr>
                <w:bCs/>
                <w:sz w:val="32"/>
              </w:rPr>
              <w:t>Market Size &amp; Sector Composition</w:t>
            </w:r>
          </w:p>
        </w:tc>
        <w:tc>
          <w:tcPr>
            <w:tcW w:w="2093" w:type="dxa"/>
          </w:tcPr>
          <w:p w14:paraId="4340053C" w14:textId="77777777" w:rsidR="00113198" w:rsidRDefault="00113198" w:rsidP="00113198">
            <w:pPr>
              <w:pStyle w:val="TableParagraph"/>
              <w:ind w:left="4"/>
              <w:jc w:val="center"/>
              <w:rPr>
                <w:bCs/>
                <w:sz w:val="28"/>
              </w:rPr>
            </w:pPr>
          </w:p>
          <w:p w14:paraId="61F5C2B3" w14:textId="59BD039A" w:rsidR="00957304" w:rsidRPr="00113198" w:rsidRDefault="00113198" w:rsidP="00113198">
            <w:pPr>
              <w:pStyle w:val="TableParagraph"/>
              <w:ind w:left="4"/>
              <w:jc w:val="center"/>
              <w:rPr>
                <w:bCs/>
                <w:sz w:val="28"/>
              </w:rPr>
            </w:pPr>
            <w:r>
              <w:rPr>
                <w:bCs/>
                <w:sz w:val="28"/>
              </w:rPr>
              <w:t>3</w:t>
            </w:r>
          </w:p>
        </w:tc>
      </w:tr>
      <w:tr w:rsidR="00957304" w:rsidRPr="00A76069" w14:paraId="69D400B6" w14:textId="77777777" w:rsidTr="00113198">
        <w:trPr>
          <w:trHeight w:val="866"/>
        </w:trPr>
        <w:tc>
          <w:tcPr>
            <w:tcW w:w="1176" w:type="dxa"/>
          </w:tcPr>
          <w:p w14:paraId="79A16704" w14:textId="77777777" w:rsidR="00957304" w:rsidRPr="00113198" w:rsidRDefault="00957304" w:rsidP="00113198">
            <w:pPr>
              <w:pStyle w:val="TableParagraph"/>
              <w:ind w:left="8"/>
              <w:jc w:val="center"/>
              <w:rPr>
                <w:bCs/>
                <w:sz w:val="28"/>
              </w:rPr>
            </w:pPr>
            <w:r w:rsidRPr="00113198">
              <w:rPr>
                <w:bCs/>
                <w:sz w:val="28"/>
              </w:rPr>
              <w:t>3</w:t>
            </w:r>
          </w:p>
        </w:tc>
        <w:tc>
          <w:tcPr>
            <w:tcW w:w="7001" w:type="dxa"/>
          </w:tcPr>
          <w:p w14:paraId="3FFA075A" w14:textId="27450547" w:rsidR="00957304" w:rsidRPr="00113198" w:rsidRDefault="00113198" w:rsidP="00113198">
            <w:pPr>
              <w:pStyle w:val="TableParagraph"/>
              <w:spacing w:line="367" w:lineRule="exact"/>
              <w:jc w:val="both"/>
              <w:rPr>
                <w:bCs/>
                <w:sz w:val="32"/>
              </w:rPr>
            </w:pPr>
            <w:r>
              <w:rPr>
                <w:bCs/>
                <w:sz w:val="32"/>
              </w:rPr>
              <w:t xml:space="preserve"> </w:t>
            </w:r>
            <w:r w:rsidR="00957304" w:rsidRPr="00113198">
              <w:rPr>
                <w:bCs/>
                <w:sz w:val="32"/>
              </w:rPr>
              <w:t>Company: TATA Motors Ltd.</w:t>
            </w:r>
          </w:p>
        </w:tc>
        <w:tc>
          <w:tcPr>
            <w:tcW w:w="2093" w:type="dxa"/>
          </w:tcPr>
          <w:p w14:paraId="4BDF89F9" w14:textId="77777777" w:rsidR="00113198" w:rsidRDefault="00113198" w:rsidP="00113198">
            <w:pPr>
              <w:pStyle w:val="TableParagraph"/>
              <w:ind w:left="4"/>
              <w:jc w:val="center"/>
              <w:rPr>
                <w:bCs/>
                <w:sz w:val="28"/>
              </w:rPr>
            </w:pPr>
          </w:p>
          <w:p w14:paraId="75F8EE1F" w14:textId="21D38D46" w:rsidR="00957304" w:rsidRPr="00113198" w:rsidRDefault="00113198" w:rsidP="00113198">
            <w:pPr>
              <w:pStyle w:val="TableParagraph"/>
              <w:ind w:left="4"/>
              <w:jc w:val="center"/>
              <w:rPr>
                <w:bCs/>
                <w:sz w:val="28"/>
              </w:rPr>
            </w:pPr>
            <w:r>
              <w:rPr>
                <w:bCs/>
                <w:sz w:val="28"/>
              </w:rPr>
              <w:t>3</w:t>
            </w:r>
          </w:p>
        </w:tc>
      </w:tr>
      <w:tr w:rsidR="00957304" w:rsidRPr="00A76069" w14:paraId="7837E585" w14:textId="77777777" w:rsidTr="00113198">
        <w:trPr>
          <w:trHeight w:val="1018"/>
        </w:trPr>
        <w:tc>
          <w:tcPr>
            <w:tcW w:w="1176" w:type="dxa"/>
          </w:tcPr>
          <w:p w14:paraId="052C443A" w14:textId="77777777" w:rsidR="00957304" w:rsidRPr="00113198" w:rsidRDefault="00957304" w:rsidP="00113198">
            <w:pPr>
              <w:pStyle w:val="TableParagraph"/>
              <w:ind w:left="8"/>
              <w:jc w:val="center"/>
              <w:rPr>
                <w:bCs/>
                <w:sz w:val="28"/>
              </w:rPr>
            </w:pPr>
            <w:r w:rsidRPr="00113198">
              <w:rPr>
                <w:bCs/>
                <w:sz w:val="28"/>
              </w:rPr>
              <w:t>4</w:t>
            </w:r>
          </w:p>
        </w:tc>
        <w:tc>
          <w:tcPr>
            <w:tcW w:w="7001" w:type="dxa"/>
          </w:tcPr>
          <w:p w14:paraId="0E420D16" w14:textId="7ED462B1" w:rsidR="00957304" w:rsidRPr="00113198" w:rsidRDefault="00957304" w:rsidP="00113198">
            <w:pPr>
              <w:pStyle w:val="TableParagraph"/>
              <w:spacing w:line="367" w:lineRule="exact"/>
              <w:ind w:left="107"/>
              <w:jc w:val="both"/>
              <w:rPr>
                <w:bCs/>
                <w:sz w:val="32"/>
              </w:rPr>
            </w:pPr>
            <w:r w:rsidRPr="00113198">
              <w:rPr>
                <w:bCs/>
                <w:sz w:val="32"/>
              </w:rPr>
              <w:t>Variables used for performing Economic Analysis: GDP, Inflation</w:t>
            </w:r>
          </w:p>
        </w:tc>
        <w:tc>
          <w:tcPr>
            <w:tcW w:w="2093" w:type="dxa"/>
          </w:tcPr>
          <w:p w14:paraId="25B81392" w14:textId="77777777" w:rsidR="00113198" w:rsidRDefault="00113198" w:rsidP="00113198">
            <w:pPr>
              <w:pStyle w:val="TableParagraph"/>
              <w:ind w:left="4"/>
              <w:jc w:val="center"/>
              <w:rPr>
                <w:bCs/>
                <w:sz w:val="28"/>
              </w:rPr>
            </w:pPr>
          </w:p>
          <w:p w14:paraId="16FCB852" w14:textId="17DD7401" w:rsidR="00957304" w:rsidRPr="00113198" w:rsidRDefault="00113198" w:rsidP="00113198">
            <w:pPr>
              <w:pStyle w:val="TableParagraph"/>
              <w:ind w:left="4"/>
              <w:jc w:val="center"/>
              <w:rPr>
                <w:bCs/>
                <w:sz w:val="28"/>
              </w:rPr>
            </w:pPr>
            <w:r>
              <w:rPr>
                <w:bCs/>
                <w:sz w:val="28"/>
              </w:rPr>
              <w:t>4</w:t>
            </w:r>
          </w:p>
        </w:tc>
      </w:tr>
      <w:tr w:rsidR="00957304" w:rsidRPr="00A76069" w14:paraId="73D4C02C" w14:textId="77777777" w:rsidTr="00113198">
        <w:trPr>
          <w:trHeight w:val="807"/>
        </w:trPr>
        <w:tc>
          <w:tcPr>
            <w:tcW w:w="1176" w:type="dxa"/>
          </w:tcPr>
          <w:p w14:paraId="136D2750" w14:textId="77777777" w:rsidR="00957304" w:rsidRPr="00113198" w:rsidRDefault="00957304" w:rsidP="00113198">
            <w:pPr>
              <w:pStyle w:val="TableParagraph"/>
              <w:ind w:left="8"/>
              <w:jc w:val="center"/>
              <w:rPr>
                <w:bCs/>
                <w:sz w:val="28"/>
              </w:rPr>
            </w:pPr>
            <w:r w:rsidRPr="00113198">
              <w:rPr>
                <w:bCs/>
                <w:sz w:val="28"/>
              </w:rPr>
              <w:t>5</w:t>
            </w:r>
          </w:p>
        </w:tc>
        <w:tc>
          <w:tcPr>
            <w:tcW w:w="7001" w:type="dxa"/>
          </w:tcPr>
          <w:p w14:paraId="5D89F59D" w14:textId="3E41AA2E" w:rsidR="00957304" w:rsidRPr="00113198" w:rsidRDefault="00957304" w:rsidP="00113198">
            <w:pPr>
              <w:pStyle w:val="TableParagraph"/>
              <w:ind w:left="107"/>
              <w:jc w:val="both"/>
              <w:rPr>
                <w:bCs/>
                <w:sz w:val="32"/>
              </w:rPr>
            </w:pPr>
            <w:r w:rsidRPr="00113198">
              <w:rPr>
                <w:bCs/>
                <w:sz w:val="32"/>
              </w:rPr>
              <w:t>Variables used for performing Economic Analysis: Unemployment, FDI</w:t>
            </w:r>
          </w:p>
        </w:tc>
        <w:tc>
          <w:tcPr>
            <w:tcW w:w="2093" w:type="dxa"/>
          </w:tcPr>
          <w:p w14:paraId="202072B6" w14:textId="77777777" w:rsidR="00113198" w:rsidRDefault="00113198" w:rsidP="00113198">
            <w:pPr>
              <w:pStyle w:val="TableParagraph"/>
              <w:ind w:left="267" w:right="263"/>
              <w:jc w:val="center"/>
              <w:rPr>
                <w:bCs/>
                <w:sz w:val="28"/>
              </w:rPr>
            </w:pPr>
          </w:p>
          <w:p w14:paraId="10A061CD" w14:textId="2993A4A7" w:rsidR="00957304" w:rsidRPr="00113198" w:rsidRDefault="00113198" w:rsidP="00113198">
            <w:pPr>
              <w:pStyle w:val="TableParagraph"/>
              <w:ind w:right="263"/>
              <w:jc w:val="center"/>
              <w:rPr>
                <w:bCs/>
                <w:sz w:val="28"/>
              </w:rPr>
            </w:pPr>
            <w:r>
              <w:rPr>
                <w:bCs/>
                <w:sz w:val="28"/>
              </w:rPr>
              <w:t>5</w:t>
            </w:r>
          </w:p>
        </w:tc>
      </w:tr>
      <w:tr w:rsidR="00957304" w:rsidRPr="00A76069" w14:paraId="2790CE7A" w14:textId="77777777" w:rsidTr="00113198">
        <w:trPr>
          <w:trHeight w:val="850"/>
        </w:trPr>
        <w:tc>
          <w:tcPr>
            <w:tcW w:w="1176" w:type="dxa"/>
          </w:tcPr>
          <w:p w14:paraId="43DD5BDC" w14:textId="77777777" w:rsidR="00957304" w:rsidRPr="00113198" w:rsidRDefault="00957304" w:rsidP="00113198">
            <w:pPr>
              <w:pStyle w:val="TableParagraph"/>
              <w:ind w:left="8"/>
              <w:jc w:val="center"/>
              <w:rPr>
                <w:bCs/>
                <w:sz w:val="28"/>
              </w:rPr>
            </w:pPr>
            <w:r w:rsidRPr="00113198">
              <w:rPr>
                <w:bCs/>
                <w:sz w:val="28"/>
              </w:rPr>
              <w:t>6</w:t>
            </w:r>
          </w:p>
        </w:tc>
        <w:tc>
          <w:tcPr>
            <w:tcW w:w="7001" w:type="dxa"/>
          </w:tcPr>
          <w:p w14:paraId="1E19D4C6" w14:textId="3BE57B5A" w:rsidR="00957304" w:rsidRPr="00113198" w:rsidRDefault="00113198" w:rsidP="00113198">
            <w:pPr>
              <w:pStyle w:val="TableParagraph"/>
              <w:ind w:left="76" w:hanging="76"/>
              <w:jc w:val="both"/>
              <w:rPr>
                <w:bCs/>
                <w:sz w:val="32"/>
              </w:rPr>
            </w:pPr>
            <w:r>
              <w:rPr>
                <w:bCs/>
                <w:sz w:val="32"/>
              </w:rPr>
              <w:t xml:space="preserve"> </w:t>
            </w:r>
            <w:r w:rsidR="00957304" w:rsidRPr="00113198">
              <w:rPr>
                <w:bCs/>
                <w:sz w:val="32"/>
              </w:rPr>
              <w:t>Variables used for performing Industry Analysis:  Segmentation, Key Players</w:t>
            </w:r>
          </w:p>
        </w:tc>
        <w:tc>
          <w:tcPr>
            <w:tcW w:w="2093" w:type="dxa"/>
          </w:tcPr>
          <w:p w14:paraId="1FE97821" w14:textId="77777777" w:rsidR="00113198" w:rsidRDefault="00113198" w:rsidP="00113198">
            <w:pPr>
              <w:pStyle w:val="TableParagraph"/>
              <w:ind w:left="4"/>
              <w:jc w:val="center"/>
              <w:rPr>
                <w:bCs/>
                <w:sz w:val="28"/>
              </w:rPr>
            </w:pPr>
          </w:p>
          <w:p w14:paraId="60047F34" w14:textId="2D869AB2" w:rsidR="00957304" w:rsidRPr="00113198" w:rsidRDefault="00113198" w:rsidP="00113198">
            <w:pPr>
              <w:pStyle w:val="TableParagraph"/>
              <w:ind w:left="4"/>
              <w:jc w:val="center"/>
              <w:rPr>
                <w:bCs/>
                <w:sz w:val="28"/>
              </w:rPr>
            </w:pPr>
            <w:r>
              <w:rPr>
                <w:bCs/>
                <w:sz w:val="28"/>
              </w:rPr>
              <w:t>6</w:t>
            </w:r>
          </w:p>
        </w:tc>
      </w:tr>
      <w:tr w:rsidR="00957304" w:rsidRPr="00A76069" w14:paraId="5BC0BA79" w14:textId="77777777" w:rsidTr="00113198">
        <w:trPr>
          <w:trHeight w:val="1175"/>
        </w:trPr>
        <w:tc>
          <w:tcPr>
            <w:tcW w:w="1176" w:type="dxa"/>
          </w:tcPr>
          <w:p w14:paraId="794DD6F7" w14:textId="77777777" w:rsidR="00957304" w:rsidRPr="00113198" w:rsidRDefault="00957304" w:rsidP="00113198">
            <w:pPr>
              <w:pStyle w:val="TableParagraph"/>
              <w:jc w:val="center"/>
              <w:rPr>
                <w:bCs/>
                <w:sz w:val="29"/>
              </w:rPr>
            </w:pPr>
          </w:p>
          <w:p w14:paraId="3A3CA7DC" w14:textId="77777777" w:rsidR="00957304" w:rsidRPr="00113198" w:rsidRDefault="00957304" w:rsidP="00113198">
            <w:pPr>
              <w:pStyle w:val="TableParagraph"/>
              <w:ind w:left="8"/>
              <w:jc w:val="center"/>
              <w:rPr>
                <w:bCs/>
                <w:sz w:val="28"/>
              </w:rPr>
            </w:pPr>
            <w:r w:rsidRPr="00113198">
              <w:rPr>
                <w:bCs/>
                <w:sz w:val="28"/>
              </w:rPr>
              <w:t>7</w:t>
            </w:r>
          </w:p>
        </w:tc>
        <w:tc>
          <w:tcPr>
            <w:tcW w:w="7001" w:type="dxa"/>
          </w:tcPr>
          <w:p w14:paraId="0116E733" w14:textId="6E13EEC1" w:rsidR="00957304" w:rsidRPr="00113198" w:rsidRDefault="00957304" w:rsidP="00113198">
            <w:pPr>
              <w:pStyle w:val="TableParagraph"/>
              <w:ind w:left="76"/>
              <w:jc w:val="both"/>
              <w:rPr>
                <w:bCs/>
                <w:sz w:val="32"/>
              </w:rPr>
            </w:pPr>
            <w:r w:rsidRPr="00113198">
              <w:rPr>
                <w:bCs/>
                <w:sz w:val="32"/>
              </w:rPr>
              <w:t>Variables used for performing Industry Analysis: Porters 5 Forces Model, SWOT Analysis</w:t>
            </w:r>
          </w:p>
        </w:tc>
        <w:tc>
          <w:tcPr>
            <w:tcW w:w="2093" w:type="dxa"/>
          </w:tcPr>
          <w:p w14:paraId="148781AE" w14:textId="77777777" w:rsidR="00113198" w:rsidRDefault="00113198" w:rsidP="00113198">
            <w:pPr>
              <w:pStyle w:val="TableParagraph"/>
              <w:ind w:left="4"/>
              <w:jc w:val="center"/>
              <w:rPr>
                <w:bCs/>
                <w:sz w:val="28"/>
              </w:rPr>
            </w:pPr>
          </w:p>
          <w:p w14:paraId="110A85EE" w14:textId="078F038A" w:rsidR="00957304" w:rsidRPr="00113198" w:rsidRDefault="00113198" w:rsidP="00113198">
            <w:pPr>
              <w:pStyle w:val="TableParagraph"/>
              <w:ind w:left="4"/>
              <w:jc w:val="center"/>
              <w:rPr>
                <w:bCs/>
                <w:sz w:val="28"/>
              </w:rPr>
            </w:pPr>
            <w:r>
              <w:rPr>
                <w:bCs/>
                <w:sz w:val="28"/>
              </w:rPr>
              <w:t>7</w:t>
            </w:r>
          </w:p>
        </w:tc>
      </w:tr>
      <w:tr w:rsidR="00957304" w:rsidRPr="00A76069" w14:paraId="66289D40" w14:textId="77777777" w:rsidTr="00113198">
        <w:trPr>
          <w:trHeight w:val="1066"/>
        </w:trPr>
        <w:tc>
          <w:tcPr>
            <w:tcW w:w="1176" w:type="dxa"/>
          </w:tcPr>
          <w:p w14:paraId="2755E709" w14:textId="77777777" w:rsidR="00113198" w:rsidRDefault="00113198" w:rsidP="00113198">
            <w:pPr>
              <w:pStyle w:val="TableParagraph"/>
              <w:jc w:val="center"/>
              <w:rPr>
                <w:bCs/>
                <w:sz w:val="28"/>
              </w:rPr>
            </w:pPr>
          </w:p>
          <w:p w14:paraId="0BBEAAF2" w14:textId="2709357E" w:rsidR="00957304" w:rsidRPr="00113198" w:rsidRDefault="00113198" w:rsidP="00113198">
            <w:pPr>
              <w:pStyle w:val="TableParagraph"/>
              <w:jc w:val="center"/>
              <w:rPr>
                <w:bCs/>
                <w:sz w:val="28"/>
              </w:rPr>
            </w:pPr>
            <w:r>
              <w:rPr>
                <w:bCs/>
                <w:sz w:val="28"/>
              </w:rPr>
              <w:t>8</w:t>
            </w:r>
          </w:p>
        </w:tc>
        <w:tc>
          <w:tcPr>
            <w:tcW w:w="7001" w:type="dxa"/>
          </w:tcPr>
          <w:p w14:paraId="61C73F75" w14:textId="3283D25D" w:rsidR="00957304" w:rsidRPr="00113198" w:rsidRDefault="00113198" w:rsidP="00113198">
            <w:pPr>
              <w:pStyle w:val="TableParagraph"/>
              <w:tabs>
                <w:tab w:val="left" w:pos="827"/>
                <w:tab w:val="left" w:pos="828"/>
              </w:tabs>
              <w:spacing w:line="293" w:lineRule="exact"/>
              <w:ind w:left="76" w:hanging="76"/>
              <w:jc w:val="both"/>
              <w:rPr>
                <w:bCs/>
                <w:sz w:val="32"/>
              </w:rPr>
            </w:pPr>
            <w:r>
              <w:rPr>
                <w:bCs/>
                <w:sz w:val="32"/>
              </w:rPr>
              <w:t xml:space="preserve"> </w:t>
            </w:r>
            <w:r w:rsidR="00957304" w:rsidRPr="00113198">
              <w:rPr>
                <w:bCs/>
                <w:sz w:val="32"/>
              </w:rPr>
              <w:t>Variables used for performing Company Analysis: Company Overview, Business model</w:t>
            </w:r>
          </w:p>
        </w:tc>
        <w:tc>
          <w:tcPr>
            <w:tcW w:w="2093" w:type="dxa"/>
          </w:tcPr>
          <w:p w14:paraId="61D59BF4" w14:textId="77777777" w:rsidR="00113198" w:rsidRDefault="00113198" w:rsidP="00113198">
            <w:pPr>
              <w:pStyle w:val="TableParagraph"/>
              <w:ind w:right="264"/>
              <w:jc w:val="center"/>
              <w:rPr>
                <w:bCs/>
                <w:sz w:val="28"/>
              </w:rPr>
            </w:pPr>
          </w:p>
          <w:p w14:paraId="5CF2B578" w14:textId="21E824B9" w:rsidR="00957304" w:rsidRPr="00113198" w:rsidRDefault="00113198" w:rsidP="00113198">
            <w:pPr>
              <w:pStyle w:val="TableParagraph"/>
              <w:ind w:right="264"/>
              <w:jc w:val="center"/>
              <w:rPr>
                <w:bCs/>
                <w:sz w:val="28"/>
              </w:rPr>
            </w:pPr>
            <w:r>
              <w:rPr>
                <w:bCs/>
                <w:sz w:val="28"/>
              </w:rPr>
              <w:t>8</w:t>
            </w:r>
          </w:p>
        </w:tc>
      </w:tr>
      <w:tr w:rsidR="00113198" w:rsidRPr="00A76069" w14:paraId="6A348640" w14:textId="77777777" w:rsidTr="00113198">
        <w:trPr>
          <w:trHeight w:val="1104"/>
        </w:trPr>
        <w:tc>
          <w:tcPr>
            <w:tcW w:w="1176" w:type="dxa"/>
          </w:tcPr>
          <w:p w14:paraId="2EC3ACA2" w14:textId="77777777" w:rsidR="00113198" w:rsidRDefault="00113198" w:rsidP="00113198">
            <w:pPr>
              <w:pStyle w:val="TableParagraph"/>
              <w:jc w:val="center"/>
              <w:rPr>
                <w:bCs/>
                <w:sz w:val="28"/>
              </w:rPr>
            </w:pPr>
          </w:p>
          <w:p w14:paraId="3F25863A" w14:textId="258D09F4" w:rsidR="00113198" w:rsidRPr="00113198" w:rsidRDefault="00113198" w:rsidP="00113198">
            <w:pPr>
              <w:pStyle w:val="TableParagraph"/>
              <w:jc w:val="center"/>
              <w:rPr>
                <w:bCs/>
                <w:sz w:val="28"/>
              </w:rPr>
            </w:pPr>
            <w:r w:rsidRPr="00113198">
              <w:rPr>
                <w:bCs/>
                <w:sz w:val="28"/>
              </w:rPr>
              <w:t>9</w:t>
            </w:r>
          </w:p>
        </w:tc>
        <w:tc>
          <w:tcPr>
            <w:tcW w:w="7001" w:type="dxa"/>
          </w:tcPr>
          <w:p w14:paraId="681C6638" w14:textId="70F0E7AB" w:rsidR="00113198" w:rsidRPr="00113198" w:rsidRDefault="00113198" w:rsidP="00113198">
            <w:pPr>
              <w:pStyle w:val="TableParagraph"/>
              <w:spacing w:line="319" w:lineRule="exact"/>
              <w:ind w:left="100" w:hanging="100"/>
              <w:jc w:val="both"/>
              <w:rPr>
                <w:bCs/>
                <w:sz w:val="28"/>
              </w:rPr>
            </w:pPr>
            <w:r>
              <w:rPr>
                <w:bCs/>
                <w:sz w:val="32"/>
              </w:rPr>
              <w:t xml:space="preserve"> </w:t>
            </w:r>
            <w:r w:rsidRPr="00113198">
              <w:rPr>
                <w:bCs/>
                <w:sz w:val="32"/>
              </w:rPr>
              <w:t>Variables used for performing Company Analysis: Shareholding patterns, Growth drivers</w:t>
            </w:r>
          </w:p>
        </w:tc>
        <w:tc>
          <w:tcPr>
            <w:tcW w:w="2093" w:type="dxa"/>
          </w:tcPr>
          <w:p w14:paraId="248A56E6" w14:textId="7B8E538F" w:rsidR="00113198" w:rsidRPr="00113198" w:rsidRDefault="00113198" w:rsidP="00113198">
            <w:pPr>
              <w:pStyle w:val="TableParagraph"/>
              <w:ind w:right="263"/>
              <w:jc w:val="center"/>
              <w:rPr>
                <w:bCs/>
                <w:sz w:val="28"/>
              </w:rPr>
            </w:pPr>
            <w:r>
              <w:rPr>
                <w:bCs/>
                <w:sz w:val="28"/>
              </w:rPr>
              <w:t>9</w:t>
            </w:r>
          </w:p>
        </w:tc>
      </w:tr>
      <w:tr w:rsidR="00113198" w:rsidRPr="00A76069" w14:paraId="3EF5DC76" w14:textId="77777777" w:rsidTr="00113198">
        <w:trPr>
          <w:trHeight w:val="1590"/>
        </w:trPr>
        <w:tc>
          <w:tcPr>
            <w:tcW w:w="1176" w:type="dxa"/>
          </w:tcPr>
          <w:p w14:paraId="7C0F3723" w14:textId="77777777" w:rsidR="00113198" w:rsidRPr="00113198" w:rsidRDefault="00113198" w:rsidP="00113198">
            <w:pPr>
              <w:pStyle w:val="TableParagraph"/>
              <w:jc w:val="center"/>
              <w:rPr>
                <w:bCs/>
                <w:sz w:val="30"/>
              </w:rPr>
            </w:pPr>
          </w:p>
          <w:p w14:paraId="6EC33D83" w14:textId="77777777" w:rsidR="00113198" w:rsidRPr="00113198" w:rsidRDefault="00113198" w:rsidP="00113198">
            <w:pPr>
              <w:pStyle w:val="TableParagraph"/>
              <w:ind w:left="8"/>
              <w:jc w:val="center"/>
              <w:rPr>
                <w:bCs/>
                <w:sz w:val="28"/>
              </w:rPr>
            </w:pPr>
            <w:r w:rsidRPr="00113198">
              <w:rPr>
                <w:bCs/>
                <w:sz w:val="28"/>
              </w:rPr>
              <w:t>10</w:t>
            </w:r>
          </w:p>
        </w:tc>
        <w:tc>
          <w:tcPr>
            <w:tcW w:w="7001" w:type="dxa"/>
          </w:tcPr>
          <w:p w14:paraId="6C74DAA4" w14:textId="64F47149" w:rsidR="00113198" w:rsidRPr="00113198" w:rsidRDefault="00113198" w:rsidP="00113198">
            <w:pPr>
              <w:pStyle w:val="TableParagraph"/>
              <w:spacing w:line="319" w:lineRule="exact"/>
              <w:ind w:left="100" w:hanging="100"/>
              <w:jc w:val="both"/>
              <w:rPr>
                <w:bCs/>
                <w:sz w:val="28"/>
              </w:rPr>
            </w:pPr>
            <w:r>
              <w:rPr>
                <w:bCs/>
                <w:sz w:val="32"/>
              </w:rPr>
              <w:t xml:space="preserve"> </w:t>
            </w:r>
            <w:r w:rsidRPr="00113198">
              <w:rPr>
                <w:bCs/>
                <w:sz w:val="32"/>
              </w:rPr>
              <w:t>Variables used for performing Company Analysis: Capital structure, Dividend History, Interest Coverage Ratio, DuPont Analysis</w:t>
            </w:r>
          </w:p>
        </w:tc>
        <w:tc>
          <w:tcPr>
            <w:tcW w:w="2093" w:type="dxa"/>
          </w:tcPr>
          <w:p w14:paraId="59F4C1E2" w14:textId="77777777" w:rsidR="00113198" w:rsidRPr="00113198" w:rsidRDefault="00113198" w:rsidP="00113198">
            <w:pPr>
              <w:pStyle w:val="TableParagraph"/>
              <w:jc w:val="center"/>
              <w:rPr>
                <w:bCs/>
                <w:sz w:val="30"/>
              </w:rPr>
            </w:pPr>
          </w:p>
          <w:p w14:paraId="1DBEE221" w14:textId="01D9E869" w:rsidR="00113198" w:rsidRPr="00113198" w:rsidRDefault="00113198" w:rsidP="00113198">
            <w:pPr>
              <w:pStyle w:val="TableParagraph"/>
              <w:ind w:right="264"/>
              <w:jc w:val="center"/>
              <w:rPr>
                <w:bCs/>
                <w:sz w:val="28"/>
              </w:rPr>
            </w:pPr>
            <w:r>
              <w:rPr>
                <w:bCs/>
                <w:sz w:val="28"/>
              </w:rPr>
              <w:t>10</w:t>
            </w:r>
          </w:p>
        </w:tc>
      </w:tr>
      <w:tr w:rsidR="00113198" w:rsidRPr="00A76069" w14:paraId="1F0892E0" w14:textId="77777777" w:rsidTr="00113198">
        <w:trPr>
          <w:trHeight w:val="734"/>
        </w:trPr>
        <w:tc>
          <w:tcPr>
            <w:tcW w:w="1176" w:type="dxa"/>
          </w:tcPr>
          <w:p w14:paraId="6E012F64" w14:textId="2BB1EEF0" w:rsidR="00113198" w:rsidRPr="00113198" w:rsidRDefault="00113198" w:rsidP="00113198">
            <w:pPr>
              <w:pStyle w:val="TableParagraph"/>
              <w:jc w:val="center"/>
              <w:rPr>
                <w:bCs/>
                <w:sz w:val="30"/>
              </w:rPr>
            </w:pPr>
            <w:r>
              <w:rPr>
                <w:bCs/>
                <w:sz w:val="30"/>
              </w:rPr>
              <w:t>11</w:t>
            </w:r>
          </w:p>
        </w:tc>
        <w:tc>
          <w:tcPr>
            <w:tcW w:w="7001" w:type="dxa"/>
          </w:tcPr>
          <w:p w14:paraId="473D186F" w14:textId="10AADDCE" w:rsidR="00113198" w:rsidRPr="00113198" w:rsidRDefault="00113198" w:rsidP="00113198">
            <w:pPr>
              <w:pStyle w:val="TableParagraph"/>
              <w:spacing w:line="319" w:lineRule="exact"/>
              <w:jc w:val="both"/>
              <w:rPr>
                <w:bCs/>
                <w:sz w:val="36"/>
              </w:rPr>
            </w:pPr>
            <w:r>
              <w:rPr>
                <w:bCs/>
                <w:sz w:val="28"/>
              </w:rPr>
              <w:t xml:space="preserve"> </w:t>
            </w:r>
            <w:r w:rsidRPr="00113198">
              <w:rPr>
                <w:bCs/>
                <w:sz w:val="28"/>
              </w:rPr>
              <w:t>Bibliography</w:t>
            </w:r>
          </w:p>
        </w:tc>
        <w:tc>
          <w:tcPr>
            <w:tcW w:w="2093" w:type="dxa"/>
          </w:tcPr>
          <w:p w14:paraId="73F527E6" w14:textId="1AC20FE3" w:rsidR="00113198" w:rsidRPr="00113198" w:rsidRDefault="00113198" w:rsidP="00113198">
            <w:pPr>
              <w:pStyle w:val="TableParagraph"/>
              <w:jc w:val="center"/>
              <w:rPr>
                <w:bCs/>
                <w:sz w:val="30"/>
              </w:rPr>
            </w:pPr>
            <w:r>
              <w:rPr>
                <w:bCs/>
                <w:sz w:val="30"/>
              </w:rPr>
              <w:t>11</w:t>
            </w:r>
          </w:p>
        </w:tc>
      </w:tr>
    </w:tbl>
    <w:p w14:paraId="174D4E10" w14:textId="77777777" w:rsidR="00957304" w:rsidRDefault="00957304" w:rsidP="00957304">
      <w:pPr>
        <w:rPr>
          <w:b/>
          <w:bCs/>
          <w:sz w:val="32"/>
          <w:szCs w:val="32"/>
          <w:u w:val="single"/>
        </w:rPr>
      </w:pPr>
    </w:p>
    <w:p w14:paraId="20D96E49" w14:textId="4BF6F4F7" w:rsidR="0054188A" w:rsidRDefault="0045091F" w:rsidP="00464451">
      <w:pPr>
        <w:jc w:val="center"/>
        <w:rPr>
          <w:b/>
          <w:bCs/>
          <w:sz w:val="32"/>
          <w:szCs w:val="32"/>
          <w:u w:val="single"/>
        </w:rPr>
      </w:pPr>
      <w:r w:rsidRPr="0045091F">
        <w:rPr>
          <w:b/>
          <w:bCs/>
          <w:sz w:val="32"/>
          <w:szCs w:val="32"/>
          <w:u w:val="single"/>
        </w:rPr>
        <w:lastRenderedPageBreak/>
        <w:t>TATA MOTORS ANALYSIS</w:t>
      </w:r>
    </w:p>
    <w:p w14:paraId="7DB6FF93" w14:textId="7017DC33" w:rsidR="0045091F" w:rsidRPr="00464451" w:rsidRDefault="00957304" w:rsidP="00464451">
      <w:pPr>
        <w:ind w:left="-142" w:right="-142"/>
        <w:rPr>
          <w:b/>
          <w:bCs/>
          <w:sz w:val="28"/>
          <w:szCs w:val="28"/>
          <w:u w:val="single"/>
        </w:rPr>
      </w:pPr>
      <w:r>
        <w:rPr>
          <w:b/>
          <w:bCs/>
          <w:sz w:val="28"/>
          <w:szCs w:val="28"/>
          <w:u w:val="single"/>
        </w:rPr>
        <w:t xml:space="preserve">INTRODUCTION TO </w:t>
      </w:r>
      <w:r w:rsidR="0045091F" w:rsidRPr="00464451">
        <w:rPr>
          <w:b/>
          <w:bCs/>
          <w:sz w:val="28"/>
          <w:szCs w:val="28"/>
          <w:u w:val="single"/>
        </w:rPr>
        <w:t>INDIAN AUTOMOBILE INDUSTRY</w:t>
      </w:r>
    </w:p>
    <w:p w14:paraId="59B99222" w14:textId="77777777" w:rsidR="0045091F" w:rsidRPr="005E156E" w:rsidRDefault="0045091F" w:rsidP="00FC15BF">
      <w:pPr>
        <w:jc w:val="both"/>
        <w:rPr>
          <w:szCs w:val="22"/>
        </w:rPr>
      </w:pPr>
      <w:r w:rsidRPr="005E156E">
        <w:rPr>
          <w:szCs w:val="22"/>
        </w:rPr>
        <w:t>The Indian auto industry became the 4th largest in the world with sales increasing 9.5 per cent year-on-year to 4.02 million units (excluding two wheelers) in 2017. It was the 7th largest manufacturer of commercial vehicles in 2018.</w:t>
      </w:r>
    </w:p>
    <w:p w14:paraId="7CE5CB41" w14:textId="77777777" w:rsidR="0045091F" w:rsidRPr="005E156E" w:rsidRDefault="0045091F" w:rsidP="00FC15BF">
      <w:pPr>
        <w:jc w:val="both"/>
        <w:rPr>
          <w:szCs w:val="22"/>
        </w:rPr>
      </w:pPr>
      <w:r w:rsidRPr="005E156E">
        <w:rPr>
          <w:szCs w:val="22"/>
        </w:rPr>
        <w:t>The Two Wheelers segment dominates the market in terms of volume owing to a growing middle class and a young population. Moreover, the growing interest of the companies in exploring the rural markets further aided the growth of the sector.</w:t>
      </w:r>
    </w:p>
    <w:p w14:paraId="28260D3F" w14:textId="22D389E2" w:rsidR="0045091F" w:rsidRPr="005E156E" w:rsidRDefault="0045091F" w:rsidP="00FC15BF">
      <w:pPr>
        <w:jc w:val="both"/>
        <w:rPr>
          <w:szCs w:val="22"/>
        </w:rPr>
      </w:pPr>
      <w:r w:rsidRPr="005E156E">
        <w:rPr>
          <w:szCs w:val="22"/>
        </w:rPr>
        <w:t xml:space="preserve">India is also a prominent auto exporter and has strong export growth expectations for the near future. Automobile exports grew </w:t>
      </w:r>
      <w:r w:rsidR="00464451" w:rsidRPr="005E156E">
        <w:rPr>
          <w:szCs w:val="22"/>
        </w:rPr>
        <w:t>14.5 per</w:t>
      </w:r>
      <w:r w:rsidRPr="005E156E">
        <w:rPr>
          <w:szCs w:val="22"/>
        </w:rPr>
        <w:t xml:space="preserve"> cent during FY 2019. It is expected to grow at a CAGR of 3.05 per cent during 2016-2026. In addition, several initiatives by the Government of India and the major automobile players in the Indian market are expected to make India a leader in the two-wheeler and </w:t>
      </w:r>
      <w:r w:rsidR="00464451" w:rsidRPr="005E156E">
        <w:rPr>
          <w:szCs w:val="22"/>
        </w:rPr>
        <w:t>four-wheeler</w:t>
      </w:r>
      <w:r w:rsidRPr="005E156E">
        <w:rPr>
          <w:szCs w:val="22"/>
        </w:rPr>
        <w:t xml:space="preserve"> market in the world by 2020.</w:t>
      </w:r>
    </w:p>
    <w:p w14:paraId="70F1F504" w14:textId="16A8BC42" w:rsidR="00464451" w:rsidRPr="005E156E" w:rsidRDefault="00464451" w:rsidP="00FC15BF">
      <w:pPr>
        <w:jc w:val="both"/>
        <w:rPr>
          <w:szCs w:val="22"/>
        </w:rPr>
      </w:pPr>
      <w:r w:rsidRPr="005E156E">
        <w:rPr>
          <w:szCs w:val="22"/>
        </w:rPr>
        <w:t>The government aims to develop India as a global manufacturing as well as a research and development (R&amp;D) hub. It has set up National Automotive Testing and R&amp;D Infrastructure Project (NATRiP) centers as well as a National Automotive Board to act as facilitator between the government and the industry. Under (NATRIP), five testing and research centers have been established in the country since 2015.</w:t>
      </w:r>
    </w:p>
    <w:p w14:paraId="285D6C88" w14:textId="5DE8E680" w:rsidR="00464451" w:rsidRPr="005E156E" w:rsidRDefault="00464451" w:rsidP="00FC15BF">
      <w:pPr>
        <w:jc w:val="both"/>
        <w:rPr>
          <w:szCs w:val="22"/>
        </w:rPr>
      </w:pPr>
      <w:r w:rsidRPr="005E156E">
        <w:rPr>
          <w:szCs w:val="22"/>
        </w:rPr>
        <w:t>The Indian government has also set up an ambitious target of having only electric vehicles being sold in the country. Indian auto industry is expected to see 8-12 per cent increase in its hiring during FY19.</w:t>
      </w:r>
    </w:p>
    <w:p w14:paraId="4ADFAC38" w14:textId="5EEAD55C" w:rsidR="00464451" w:rsidRDefault="00464451" w:rsidP="00FC15BF">
      <w:pPr>
        <w:jc w:val="both"/>
        <w:rPr>
          <w:szCs w:val="22"/>
        </w:rPr>
      </w:pPr>
      <w:r w:rsidRPr="005E156E">
        <w:rPr>
          <w:szCs w:val="22"/>
        </w:rPr>
        <w:t>Automobile exports grew 14.50 per cent in FY19. It is expected to grow at a CAGR of 3.05 per cent during 2016-2026. Domestic two-wheeler industry is expected to grow at 8-10 per cent during FY19. Also, Luxury car market in India is expected to grow at a 25 per cent CAGR till 2020. The Government of India expects automobile sector to attract US$ 8-10 billion in local and foreign investments by 2023.</w:t>
      </w:r>
    </w:p>
    <w:p w14:paraId="72081A49" w14:textId="77777777" w:rsidR="005E156E" w:rsidRPr="005E156E" w:rsidRDefault="005E156E" w:rsidP="00FC15BF">
      <w:pPr>
        <w:jc w:val="both"/>
        <w:rPr>
          <w:szCs w:val="22"/>
        </w:rPr>
      </w:pPr>
    </w:p>
    <w:p w14:paraId="1F7ECF7E" w14:textId="46BD3EFF" w:rsidR="005E156E" w:rsidRPr="00957304" w:rsidRDefault="00464451" w:rsidP="00464451">
      <w:pPr>
        <w:rPr>
          <w:sz w:val="24"/>
          <w:szCs w:val="24"/>
        </w:rPr>
      </w:pPr>
      <w:r w:rsidRPr="00464451">
        <w:rPr>
          <w:noProof/>
          <w:sz w:val="24"/>
          <w:szCs w:val="24"/>
          <w:lang w:val="en-IN" w:eastAsia="en-IN" w:bidi="ar-SA"/>
        </w:rPr>
        <w:drawing>
          <wp:inline distT="0" distB="0" distL="0" distR="0" wp14:anchorId="44F5816B" wp14:editId="5BB41CAD">
            <wp:extent cx="6411998" cy="2772383"/>
            <wp:effectExtent l="19050" t="19050" r="2730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3" t="1556"/>
                    <a:stretch/>
                  </pic:blipFill>
                  <pic:spPr bwMode="auto">
                    <a:xfrm>
                      <a:off x="0" y="0"/>
                      <a:ext cx="6453996" cy="2790542"/>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p w14:paraId="5A838555" w14:textId="788A6CD7" w:rsidR="0045091F" w:rsidRDefault="00464451" w:rsidP="00464451">
      <w:pPr>
        <w:rPr>
          <w:b/>
          <w:bCs/>
          <w:sz w:val="28"/>
          <w:szCs w:val="28"/>
          <w:u w:val="single"/>
        </w:rPr>
      </w:pPr>
      <w:r w:rsidRPr="00464451">
        <w:rPr>
          <w:b/>
          <w:bCs/>
          <w:sz w:val="28"/>
          <w:szCs w:val="28"/>
          <w:u w:val="single"/>
        </w:rPr>
        <w:lastRenderedPageBreak/>
        <w:t>MARKET SIZE AND SECTOR COMPOSITION</w:t>
      </w:r>
    </w:p>
    <w:p w14:paraId="09E8ACCB" w14:textId="5F45359B" w:rsidR="00464451" w:rsidRDefault="00464451" w:rsidP="00464451">
      <w:pPr>
        <w:rPr>
          <w:b/>
          <w:bCs/>
          <w:sz w:val="28"/>
          <w:szCs w:val="28"/>
          <w:u w:val="single"/>
        </w:rPr>
      </w:pPr>
      <w:r w:rsidRPr="00464451">
        <w:rPr>
          <w:b/>
          <w:bCs/>
          <w:noProof/>
          <w:sz w:val="28"/>
          <w:szCs w:val="28"/>
          <w:u w:val="single"/>
          <w:lang w:val="en-IN" w:eastAsia="en-IN" w:bidi="ar-SA"/>
        </w:rPr>
        <w:drawing>
          <wp:inline distT="0" distB="0" distL="0" distR="0" wp14:anchorId="005B7C94" wp14:editId="3D46C6CB">
            <wp:extent cx="6482015" cy="514134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7091" cy="5145369"/>
                    </a:xfrm>
                    <a:prstGeom prst="rect">
                      <a:avLst/>
                    </a:prstGeom>
                  </pic:spPr>
                </pic:pic>
              </a:graphicData>
            </a:graphic>
          </wp:inline>
        </w:drawing>
      </w:r>
    </w:p>
    <w:p w14:paraId="7D266FAB" w14:textId="3D7C8BB3" w:rsidR="00464451" w:rsidRDefault="00464451" w:rsidP="00464451">
      <w:pPr>
        <w:rPr>
          <w:b/>
          <w:bCs/>
          <w:sz w:val="28"/>
          <w:szCs w:val="28"/>
          <w:u w:val="single"/>
        </w:rPr>
      </w:pPr>
      <w:r>
        <w:rPr>
          <w:b/>
          <w:bCs/>
          <w:sz w:val="28"/>
          <w:szCs w:val="28"/>
          <w:u w:val="single"/>
        </w:rPr>
        <w:t>TATA MOTORS:</w:t>
      </w:r>
    </w:p>
    <w:p w14:paraId="6E082BCA" w14:textId="06F6C905" w:rsidR="00464451" w:rsidRDefault="006E44A3" w:rsidP="00FC15BF">
      <w:pPr>
        <w:jc w:val="both"/>
        <w:rPr>
          <w:sz w:val="24"/>
          <w:szCs w:val="24"/>
        </w:rPr>
      </w:pPr>
      <w:r w:rsidRPr="006E44A3">
        <w:rPr>
          <w:sz w:val="24"/>
          <w:szCs w:val="24"/>
        </w:rPr>
        <w:t>Tata Motors was established in 1945 under the Tata Group. It is among the world’s leading manufacturers of automobiles with around 81,090 employee strength. It was the market leader in commercial vehicles segment with about 44 per cent market share in FY18. It is present in segments like cars and utility vehicles, trucks and buses, and Defense. The company has extended its presence internationally through entering into joint ventures (JV) like the strategic alliance with Fiat and Marcopolo. Tata Motors is present in about 175 countries with research and development (R&amp;D) centers in UK, Italy, India and South Korea.</w:t>
      </w:r>
    </w:p>
    <w:tbl>
      <w:tblPr>
        <w:tblW w:w="5000" w:type="pct"/>
        <w:shd w:val="clear" w:color="auto" w:fill="FFFFFF"/>
        <w:tblCellMar>
          <w:left w:w="0" w:type="dxa"/>
          <w:right w:w="0" w:type="dxa"/>
        </w:tblCellMar>
        <w:tblLook w:val="04A0" w:firstRow="1" w:lastRow="0" w:firstColumn="1" w:lastColumn="0" w:noHBand="0" w:noVBand="1"/>
      </w:tblPr>
      <w:tblGrid>
        <w:gridCol w:w="1488"/>
        <w:gridCol w:w="8434"/>
      </w:tblGrid>
      <w:tr w:rsidR="006E44A3" w:rsidRPr="006E44A3" w14:paraId="1637B977" w14:textId="77777777" w:rsidTr="006E44A3">
        <w:tc>
          <w:tcPr>
            <w:tcW w:w="750" w:type="pct"/>
            <w:tcBorders>
              <w:top w:val="single" w:sz="36" w:space="0" w:color="CCCCCC"/>
            </w:tcBorders>
            <w:shd w:val="clear" w:color="auto" w:fill="FFFFFF"/>
            <w:tcMar>
              <w:top w:w="75" w:type="dxa"/>
              <w:left w:w="0" w:type="dxa"/>
              <w:bottom w:w="300" w:type="dxa"/>
              <w:right w:w="225" w:type="dxa"/>
            </w:tcMar>
            <w:hideMark/>
          </w:tcPr>
          <w:p w14:paraId="537D1CDC" w14:textId="77777777" w:rsidR="006E44A3" w:rsidRPr="006E44A3" w:rsidRDefault="006E44A3" w:rsidP="006E44A3">
            <w:pPr>
              <w:spacing w:after="0" w:line="240" w:lineRule="atLeast"/>
              <w:rPr>
                <w:rFonts w:ascii="Arial" w:eastAsia="Times New Roman" w:hAnsi="Arial" w:cs="Arial"/>
                <w:color w:val="333333"/>
                <w:sz w:val="27"/>
                <w:szCs w:val="27"/>
                <w:lang w:val="en-IN" w:eastAsia="en-IN" w:bidi="ar-SA"/>
              </w:rPr>
            </w:pPr>
            <w:r w:rsidRPr="006E44A3">
              <w:rPr>
                <w:rFonts w:ascii="Arial" w:eastAsia="Times New Roman" w:hAnsi="Arial" w:cs="Arial"/>
                <w:color w:val="333333"/>
                <w:sz w:val="27"/>
                <w:szCs w:val="27"/>
                <w:lang w:val="en-IN" w:eastAsia="en-IN" w:bidi="ar-SA"/>
              </w:rPr>
              <w:t>2018</w:t>
            </w:r>
          </w:p>
        </w:tc>
        <w:tc>
          <w:tcPr>
            <w:tcW w:w="0" w:type="auto"/>
            <w:tcBorders>
              <w:top w:val="single" w:sz="36" w:space="0" w:color="CCCCCC"/>
            </w:tcBorders>
            <w:shd w:val="clear" w:color="auto" w:fill="FFFFFF"/>
            <w:tcMar>
              <w:top w:w="75" w:type="dxa"/>
              <w:left w:w="0" w:type="dxa"/>
              <w:bottom w:w="300" w:type="dxa"/>
              <w:right w:w="225" w:type="dxa"/>
            </w:tcMar>
            <w:hideMark/>
          </w:tcPr>
          <w:p w14:paraId="01C8FA51" w14:textId="77777777" w:rsidR="006E44A3" w:rsidRPr="006E44A3" w:rsidRDefault="006E44A3" w:rsidP="006E44A3">
            <w:pPr>
              <w:spacing w:after="0" w:line="240" w:lineRule="atLeast"/>
              <w:rPr>
                <w:rFonts w:ascii="Arial" w:eastAsia="Times New Roman" w:hAnsi="Arial" w:cs="Arial"/>
                <w:color w:val="333333"/>
                <w:sz w:val="18"/>
                <w:szCs w:val="18"/>
                <w:lang w:val="en-IN" w:eastAsia="en-IN" w:bidi="ar-SA"/>
              </w:rPr>
            </w:pPr>
            <w:r w:rsidRPr="006E44A3">
              <w:rPr>
                <w:rFonts w:ascii="Arial" w:eastAsia="Times New Roman" w:hAnsi="Arial" w:cs="Arial"/>
                <w:color w:val="333333"/>
                <w:sz w:val="18"/>
                <w:szCs w:val="18"/>
                <w:lang w:val="en-IN" w:eastAsia="en-IN" w:bidi="ar-SA"/>
              </w:rPr>
              <w:t>Tata Motors created a separate vertical for electrical vehicles to tap into the market potential.</w:t>
            </w:r>
          </w:p>
        </w:tc>
      </w:tr>
      <w:tr w:rsidR="006E44A3" w:rsidRPr="006E44A3" w14:paraId="27F0B54C" w14:textId="77777777" w:rsidTr="006E44A3">
        <w:tc>
          <w:tcPr>
            <w:tcW w:w="0" w:type="auto"/>
            <w:tcBorders>
              <w:top w:val="single" w:sz="36" w:space="0" w:color="CCCCCC"/>
            </w:tcBorders>
            <w:shd w:val="clear" w:color="auto" w:fill="FFFFFF"/>
            <w:tcMar>
              <w:top w:w="75" w:type="dxa"/>
              <w:left w:w="0" w:type="dxa"/>
              <w:bottom w:w="300" w:type="dxa"/>
              <w:right w:w="225" w:type="dxa"/>
            </w:tcMar>
            <w:hideMark/>
          </w:tcPr>
          <w:p w14:paraId="72D2BB02" w14:textId="77777777" w:rsidR="006E44A3" w:rsidRPr="006E44A3" w:rsidRDefault="006E44A3" w:rsidP="006E44A3">
            <w:pPr>
              <w:spacing w:after="0" w:line="240" w:lineRule="atLeast"/>
              <w:rPr>
                <w:rFonts w:ascii="Arial" w:eastAsia="Times New Roman" w:hAnsi="Arial" w:cs="Arial"/>
                <w:color w:val="333333"/>
                <w:sz w:val="27"/>
                <w:szCs w:val="27"/>
                <w:lang w:val="en-IN" w:eastAsia="en-IN" w:bidi="ar-SA"/>
              </w:rPr>
            </w:pPr>
            <w:r w:rsidRPr="006E44A3">
              <w:rPr>
                <w:rFonts w:ascii="Arial" w:eastAsia="Times New Roman" w:hAnsi="Arial" w:cs="Arial"/>
                <w:color w:val="333333"/>
                <w:sz w:val="27"/>
                <w:szCs w:val="27"/>
                <w:lang w:val="en-IN" w:eastAsia="en-IN" w:bidi="ar-SA"/>
              </w:rPr>
              <w:t>2017</w:t>
            </w:r>
          </w:p>
        </w:tc>
        <w:tc>
          <w:tcPr>
            <w:tcW w:w="0" w:type="auto"/>
            <w:tcBorders>
              <w:top w:val="single" w:sz="36" w:space="0" w:color="CCCCCC"/>
            </w:tcBorders>
            <w:shd w:val="clear" w:color="auto" w:fill="FFFFFF"/>
            <w:tcMar>
              <w:top w:w="75" w:type="dxa"/>
              <w:left w:w="0" w:type="dxa"/>
              <w:bottom w:w="300" w:type="dxa"/>
              <w:right w:w="225" w:type="dxa"/>
            </w:tcMar>
            <w:hideMark/>
          </w:tcPr>
          <w:p w14:paraId="195D3616" w14:textId="77777777" w:rsidR="006E44A3" w:rsidRPr="006E44A3" w:rsidRDefault="006E44A3" w:rsidP="006E44A3">
            <w:pPr>
              <w:spacing w:after="0" w:line="240" w:lineRule="atLeast"/>
              <w:rPr>
                <w:rFonts w:ascii="Arial" w:eastAsia="Times New Roman" w:hAnsi="Arial" w:cs="Arial"/>
                <w:color w:val="333333"/>
                <w:sz w:val="18"/>
                <w:szCs w:val="18"/>
                <w:lang w:val="en-IN" w:eastAsia="en-IN" w:bidi="ar-SA"/>
              </w:rPr>
            </w:pPr>
            <w:r w:rsidRPr="006E44A3">
              <w:rPr>
                <w:rFonts w:ascii="Arial" w:eastAsia="Times New Roman" w:hAnsi="Arial" w:cs="Arial"/>
                <w:color w:val="333333"/>
                <w:sz w:val="18"/>
                <w:szCs w:val="18"/>
                <w:lang w:val="en-IN" w:eastAsia="en-IN" w:bidi="ar-SA"/>
              </w:rPr>
              <w:t>Introduced a sum brand – TAMO</w:t>
            </w:r>
          </w:p>
        </w:tc>
      </w:tr>
    </w:tbl>
    <w:p w14:paraId="049520B0" w14:textId="77777777" w:rsidR="00960996" w:rsidRDefault="00960996" w:rsidP="00464451">
      <w:pPr>
        <w:rPr>
          <w:b/>
          <w:bCs/>
          <w:sz w:val="28"/>
          <w:szCs w:val="28"/>
          <w:u w:val="single"/>
        </w:rPr>
      </w:pPr>
    </w:p>
    <w:p w14:paraId="039D3611" w14:textId="4B89E7F9" w:rsidR="00464451" w:rsidRDefault="00464451" w:rsidP="00464451">
      <w:pPr>
        <w:rPr>
          <w:b/>
          <w:bCs/>
          <w:sz w:val="28"/>
          <w:szCs w:val="28"/>
          <w:u w:val="single"/>
        </w:rPr>
      </w:pPr>
      <w:r w:rsidRPr="00464451">
        <w:rPr>
          <w:b/>
          <w:bCs/>
          <w:sz w:val="28"/>
          <w:szCs w:val="28"/>
          <w:u w:val="single"/>
        </w:rPr>
        <w:lastRenderedPageBreak/>
        <w:t>VARIABLES USED FOR PERFORMING E</w:t>
      </w:r>
      <w:r w:rsidR="001313C2">
        <w:rPr>
          <w:b/>
          <w:bCs/>
          <w:sz w:val="28"/>
          <w:szCs w:val="28"/>
          <w:u w:val="single"/>
        </w:rPr>
        <w:t>CONOMIC A</w:t>
      </w:r>
      <w:bookmarkStart w:id="0" w:name="_GoBack"/>
      <w:bookmarkEnd w:id="0"/>
      <w:r w:rsidR="001313C2">
        <w:rPr>
          <w:b/>
          <w:bCs/>
          <w:sz w:val="28"/>
          <w:szCs w:val="28"/>
          <w:u w:val="single"/>
        </w:rPr>
        <w:t>NALYSIS</w:t>
      </w:r>
      <w:r w:rsidRPr="00464451">
        <w:rPr>
          <w:b/>
          <w:bCs/>
          <w:sz w:val="28"/>
          <w:szCs w:val="28"/>
          <w:u w:val="single"/>
        </w:rPr>
        <w:t>:</w:t>
      </w:r>
    </w:p>
    <w:p w14:paraId="64FD7A5C" w14:textId="5DCABE7C" w:rsidR="00464451" w:rsidRPr="006E44A3" w:rsidRDefault="00464451" w:rsidP="00464451">
      <w:pPr>
        <w:pStyle w:val="ListParagraph"/>
        <w:numPr>
          <w:ilvl w:val="0"/>
          <w:numId w:val="1"/>
        </w:numPr>
        <w:rPr>
          <w:b/>
          <w:bCs/>
          <w:sz w:val="24"/>
          <w:szCs w:val="24"/>
          <w:u w:val="single"/>
        </w:rPr>
      </w:pPr>
      <w:r w:rsidRPr="006E44A3">
        <w:rPr>
          <w:sz w:val="24"/>
          <w:szCs w:val="24"/>
        </w:rPr>
        <w:t>GDP</w:t>
      </w:r>
    </w:p>
    <w:p w14:paraId="45FA7CFA" w14:textId="02C2419C" w:rsidR="00464451" w:rsidRPr="006E44A3" w:rsidRDefault="00464451" w:rsidP="00464451">
      <w:pPr>
        <w:pStyle w:val="ListParagraph"/>
        <w:numPr>
          <w:ilvl w:val="0"/>
          <w:numId w:val="1"/>
        </w:numPr>
        <w:rPr>
          <w:b/>
          <w:bCs/>
          <w:sz w:val="24"/>
          <w:szCs w:val="24"/>
          <w:u w:val="single"/>
        </w:rPr>
      </w:pPr>
      <w:r w:rsidRPr="006E44A3">
        <w:rPr>
          <w:sz w:val="24"/>
          <w:szCs w:val="24"/>
        </w:rPr>
        <w:t>Inflation</w:t>
      </w:r>
    </w:p>
    <w:p w14:paraId="715BAF6C" w14:textId="7ACAA7EC" w:rsidR="00464451" w:rsidRPr="006E44A3" w:rsidRDefault="00464451" w:rsidP="00464451">
      <w:pPr>
        <w:pStyle w:val="ListParagraph"/>
        <w:numPr>
          <w:ilvl w:val="0"/>
          <w:numId w:val="1"/>
        </w:numPr>
        <w:rPr>
          <w:b/>
          <w:bCs/>
          <w:sz w:val="24"/>
          <w:szCs w:val="24"/>
          <w:u w:val="single"/>
        </w:rPr>
      </w:pPr>
      <w:r w:rsidRPr="006E44A3">
        <w:rPr>
          <w:sz w:val="24"/>
          <w:szCs w:val="24"/>
        </w:rPr>
        <w:t>Unemployment</w:t>
      </w:r>
    </w:p>
    <w:p w14:paraId="3C221252" w14:textId="12BDEDE0" w:rsidR="00464451" w:rsidRPr="009971EA" w:rsidRDefault="00464451" w:rsidP="00464451">
      <w:pPr>
        <w:pStyle w:val="ListParagraph"/>
        <w:numPr>
          <w:ilvl w:val="0"/>
          <w:numId w:val="1"/>
        </w:numPr>
        <w:rPr>
          <w:b/>
          <w:bCs/>
          <w:sz w:val="24"/>
          <w:szCs w:val="24"/>
          <w:u w:val="single"/>
        </w:rPr>
      </w:pPr>
      <w:r w:rsidRPr="006E44A3">
        <w:rPr>
          <w:sz w:val="24"/>
          <w:szCs w:val="24"/>
        </w:rPr>
        <w:t xml:space="preserve">Foreign direct </w:t>
      </w:r>
      <w:r w:rsidR="006E44A3" w:rsidRPr="006E44A3">
        <w:rPr>
          <w:sz w:val="24"/>
          <w:szCs w:val="24"/>
        </w:rPr>
        <w:t>I</w:t>
      </w:r>
      <w:r w:rsidRPr="006E44A3">
        <w:rPr>
          <w:sz w:val="24"/>
          <w:szCs w:val="24"/>
        </w:rPr>
        <w:t>nvestment</w:t>
      </w:r>
    </w:p>
    <w:p w14:paraId="1B5B607A" w14:textId="1B90E158" w:rsidR="009971EA" w:rsidRDefault="009971EA" w:rsidP="009971EA">
      <w:pPr>
        <w:pStyle w:val="ListParagraph"/>
        <w:rPr>
          <w:sz w:val="24"/>
          <w:szCs w:val="24"/>
        </w:rPr>
      </w:pPr>
    </w:p>
    <w:p w14:paraId="6CA90799" w14:textId="2B9578A3" w:rsidR="00025955" w:rsidRPr="00FC15BF" w:rsidRDefault="009971EA" w:rsidP="00F249BD">
      <w:pPr>
        <w:pStyle w:val="ListParagraph"/>
        <w:numPr>
          <w:ilvl w:val="0"/>
          <w:numId w:val="3"/>
        </w:numPr>
        <w:rPr>
          <w:b/>
          <w:bCs/>
          <w:sz w:val="24"/>
          <w:szCs w:val="24"/>
        </w:rPr>
      </w:pPr>
      <w:r w:rsidRPr="00FC15BF">
        <w:rPr>
          <w:b/>
          <w:bCs/>
          <w:sz w:val="24"/>
          <w:szCs w:val="24"/>
        </w:rPr>
        <w:t>GDP:</w:t>
      </w:r>
    </w:p>
    <w:p w14:paraId="2041C907" w14:textId="77777777" w:rsidR="00025955" w:rsidRDefault="00025955" w:rsidP="00025955">
      <w:pPr>
        <w:pStyle w:val="ListParagraph"/>
        <w:ind w:left="1080"/>
        <w:rPr>
          <w:sz w:val="24"/>
          <w:szCs w:val="24"/>
        </w:rPr>
      </w:pPr>
    </w:p>
    <w:p w14:paraId="3007DCC7" w14:textId="299A907A" w:rsidR="00025955" w:rsidRPr="00025955" w:rsidRDefault="00025955" w:rsidP="00025955">
      <w:pPr>
        <w:pStyle w:val="ListParagraph"/>
        <w:ind w:left="1080"/>
        <w:rPr>
          <w:sz w:val="24"/>
          <w:szCs w:val="24"/>
        </w:rPr>
      </w:pPr>
      <w:r>
        <w:rPr>
          <w:noProof/>
          <w:lang w:val="en-IN" w:eastAsia="en-IN" w:bidi="ar-SA"/>
        </w:rPr>
        <w:drawing>
          <wp:inline distT="0" distB="0" distL="0" distR="0" wp14:anchorId="29A55012" wp14:editId="6CF3C8F6">
            <wp:extent cx="2951922" cy="2733261"/>
            <wp:effectExtent l="0" t="0" r="1270" b="10160"/>
            <wp:docPr id="5" name="Chart 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E29875E4-F2A0-4CBB-9C4E-E05B2DD53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9971EA">
        <w:rPr>
          <w:noProof/>
          <w:lang w:val="en-IN" w:eastAsia="en-IN" w:bidi="ar-SA"/>
        </w:rPr>
        <w:drawing>
          <wp:anchor distT="0" distB="0" distL="114300" distR="114300" simplePos="0" relativeHeight="251658240" behindDoc="0" locked="0" layoutInCell="1" allowOverlap="1" wp14:anchorId="1CC82425" wp14:editId="5F7163B3">
            <wp:simplePos x="993913" y="2325757"/>
            <wp:positionH relativeFrom="column">
              <wp:align>left</wp:align>
            </wp:positionH>
            <wp:positionV relativeFrom="paragraph">
              <wp:align>top</wp:align>
            </wp:positionV>
            <wp:extent cx="3031435" cy="2743200"/>
            <wp:effectExtent l="0" t="0" r="17145" b="0"/>
            <wp:wrapSquare wrapText="bothSides"/>
            <wp:docPr id="4" name="Chart 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8454D14B-DBC3-4931-A9A9-52C94E8BD8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779D5487" w14:textId="1AD8CCB1" w:rsidR="00025955" w:rsidRDefault="00025955" w:rsidP="00FC15BF">
      <w:pPr>
        <w:jc w:val="both"/>
      </w:pPr>
      <w:r>
        <w:t xml:space="preserve">In the above GDP </w:t>
      </w:r>
      <w:r w:rsidR="001E7C54">
        <w:t>graph,</w:t>
      </w:r>
      <w:r>
        <w:t xml:space="preserve"> we can s</w:t>
      </w:r>
      <w:r w:rsidR="001E7C54">
        <w:t>e</w:t>
      </w:r>
      <w:r>
        <w:t>e that the GDP Growth has declined and the slowdown in the economy have also impacted the automobile Industry.</w:t>
      </w:r>
    </w:p>
    <w:p w14:paraId="6A4ED55C" w14:textId="72CF6804" w:rsidR="001E7C54" w:rsidRDefault="00025955" w:rsidP="00FC15BF">
      <w:pPr>
        <w:jc w:val="both"/>
      </w:pPr>
      <w:r>
        <w:t xml:space="preserve">Tata </w:t>
      </w:r>
      <w:r w:rsidR="001E7C54">
        <w:t xml:space="preserve">Motors total revenue Growth have shown extreme patterns, the growth </w:t>
      </w:r>
      <w:r w:rsidR="00BE6945">
        <w:t>has</w:t>
      </w:r>
      <w:r w:rsidR="001E7C54">
        <w:t xml:space="preserve"> become negative in 2019 because of various challenges like </w:t>
      </w:r>
    </w:p>
    <w:p w14:paraId="431D7B1F" w14:textId="51668327" w:rsidR="001E7C54" w:rsidRDefault="001E7C54" w:rsidP="00FC15BF">
      <w:pPr>
        <w:pStyle w:val="ListParagraph"/>
        <w:numPr>
          <w:ilvl w:val="0"/>
          <w:numId w:val="4"/>
        </w:numPr>
        <w:jc w:val="both"/>
      </w:pPr>
      <w:r>
        <w:t>Ongoing credit crunch</w:t>
      </w:r>
    </w:p>
    <w:p w14:paraId="6D05C511" w14:textId="5C03F67B" w:rsidR="001E7C54" w:rsidRDefault="001E7C54" w:rsidP="00FC15BF">
      <w:pPr>
        <w:pStyle w:val="ListParagraph"/>
        <w:numPr>
          <w:ilvl w:val="0"/>
          <w:numId w:val="4"/>
        </w:numPr>
        <w:jc w:val="both"/>
      </w:pPr>
      <w:r>
        <w:t>Low consumer spending</w:t>
      </w:r>
    </w:p>
    <w:p w14:paraId="24A2F5CB" w14:textId="4880F347" w:rsidR="001E7C54" w:rsidRDefault="001E7C54" w:rsidP="00FC15BF">
      <w:pPr>
        <w:pStyle w:val="ListParagraph"/>
        <w:numPr>
          <w:ilvl w:val="0"/>
          <w:numId w:val="4"/>
        </w:numPr>
        <w:jc w:val="both"/>
      </w:pPr>
      <w:r>
        <w:t>T</w:t>
      </w:r>
      <w:r w:rsidRPr="001E7C54">
        <w:t>ransition to BSVI emission norms</w:t>
      </w:r>
    </w:p>
    <w:p w14:paraId="42E13398" w14:textId="52E051AC" w:rsidR="00025955" w:rsidRDefault="001E7C54" w:rsidP="00FC15BF">
      <w:pPr>
        <w:pStyle w:val="ListParagraph"/>
        <w:numPr>
          <w:ilvl w:val="0"/>
          <w:numId w:val="4"/>
        </w:numPr>
        <w:jc w:val="both"/>
      </w:pPr>
      <w:r>
        <w:t xml:space="preserve">The sales from China also declined by 34.1% (External factor) because of </w:t>
      </w:r>
      <w:r w:rsidR="001313C2">
        <w:t xml:space="preserve">continued trade tensions and market uncertainty, manufacturing </w:t>
      </w:r>
      <w:r w:rsidR="00BE6945">
        <w:t>sectors have begun shedding jobs</w:t>
      </w:r>
    </w:p>
    <w:p w14:paraId="206D5D1E" w14:textId="20705F3B" w:rsidR="00025955" w:rsidRDefault="00BE6945" w:rsidP="00FC15BF">
      <w:pPr>
        <w:pStyle w:val="ListParagraph"/>
        <w:numPr>
          <w:ilvl w:val="0"/>
          <w:numId w:val="4"/>
        </w:numPr>
        <w:jc w:val="both"/>
      </w:pPr>
      <w:r>
        <w:t>High cash outflows because of high fixed cost structure, dealer network profitability and high investments.</w:t>
      </w:r>
    </w:p>
    <w:p w14:paraId="1202291D" w14:textId="77777777" w:rsidR="00BE6945" w:rsidRDefault="00BE6945" w:rsidP="00BE6945">
      <w:pPr>
        <w:pStyle w:val="ListParagraph"/>
      </w:pPr>
    </w:p>
    <w:p w14:paraId="5A3F99F9" w14:textId="0A12431E" w:rsidR="00BE6945" w:rsidRPr="00FC15BF" w:rsidRDefault="00BE6945" w:rsidP="00BE6945">
      <w:pPr>
        <w:pStyle w:val="ListParagraph"/>
        <w:numPr>
          <w:ilvl w:val="0"/>
          <w:numId w:val="3"/>
        </w:numPr>
        <w:rPr>
          <w:b/>
          <w:bCs/>
          <w:sz w:val="24"/>
          <w:szCs w:val="24"/>
        </w:rPr>
      </w:pPr>
      <w:r w:rsidRPr="00FC15BF">
        <w:rPr>
          <w:b/>
          <w:bCs/>
          <w:sz w:val="24"/>
          <w:szCs w:val="24"/>
        </w:rPr>
        <w:t>INFLATION:</w:t>
      </w:r>
    </w:p>
    <w:p w14:paraId="79A5845A" w14:textId="77777777" w:rsidR="00097E0B" w:rsidRPr="00855F14" w:rsidRDefault="00097E0B" w:rsidP="00097E0B">
      <w:pPr>
        <w:pStyle w:val="ListParagraph"/>
        <w:ind w:left="1080"/>
        <w:rPr>
          <w:sz w:val="24"/>
          <w:szCs w:val="24"/>
        </w:rPr>
      </w:pPr>
    </w:p>
    <w:p w14:paraId="658F6437" w14:textId="101D681C" w:rsidR="00BE6945" w:rsidRDefault="00BE6945" w:rsidP="00FC15BF">
      <w:pPr>
        <w:pStyle w:val="ListParagraph"/>
        <w:numPr>
          <w:ilvl w:val="0"/>
          <w:numId w:val="5"/>
        </w:numPr>
        <w:jc w:val="both"/>
      </w:pPr>
      <w:r w:rsidRPr="00BE6945">
        <w:t>The Indian automotive industry is affected substantially by the general economic conditions in India and around the world. The demand for automobiles in the Indian market is influenced by factors including the growth rate of the Indian economy, easy availability of credit, and increase in disposable income among Indian consumers, interest rates, freight rates and fuel prices. Demand for automobiles, particularly passenger vehicles and commercial vehicles were adversely impacted</w:t>
      </w:r>
      <w:r>
        <w:t>.</w:t>
      </w:r>
    </w:p>
    <w:p w14:paraId="532FBC42" w14:textId="77777777" w:rsidR="001313C2" w:rsidRDefault="001313C2" w:rsidP="00FC15BF">
      <w:pPr>
        <w:pStyle w:val="ListParagraph"/>
        <w:ind w:left="1800"/>
        <w:jc w:val="both"/>
      </w:pPr>
    </w:p>
    <w:p w14:paraId="4965A420" w14:textId="3B6BE6F0" w:rsidR="00BE6945" w:rsidRDefault="00BE6945" w:rsidP="00FC15BF">
      <w:pPr>
        <w:pStyle w:val="ListParagraph"/>
        <w:numPr>
          <w:ilvl w:val="0"/>
          <w:numId w:val="5"/>
        </w:numPr>
        <w:jc w:val="both"/>
      </w:pPr>
      <w:r>
        <w:t>I</w:t>
      </w:r>
      <w:r w:rsidRPr="00BE6945">
        <w:t>nterest rates remained firm thus making it difficult to purchase consumer durable items on finance. High costs of borrowing and elevated consumer price inflation adversely affected household consumer sentiment and spending. On the other hand, slowdown in GDP growth has been due to decline in both consumption and investment growth. Investments were stalled because of high interest rates, poor demand conditions, and regulatory issues</w:t>
      </w:r>
      <w:r w:rsidR="001313C2">
        <w:t>.</w:t>
      </w:r>
    </w:p>
    <w:p w14:paraId="35875E94" w14:textId="254421FE" w:rsidR="001313C2" w:rsidRDefault="001313C2" w:rsidP="001313C2">
      <w:pPr>
        <w:pStyle w:val="ListParagraph"/>
        <w:ind w:left="1080"/>
      </w:pPr>
    </w:p>
    <w:p w14:paraId="41D8D907" w14:textId="5DD36236" w:rsidR="001313C2" w:rsidRPr="00FC15BF" w:rsidRDefault="001313C2" w:rsidP="001313C2">
      <w:pPr>
        <w:pStyle w:val="ListParagraph"/>
        <w:numPr>
          <w:ilvl w:val="0"/>
          <w:numId w:val="3"/>
        </w:numPr>
        <w:rPr>
          <w:b/>
          <w:bCs/>
          <w:sz w:val="24"/>
          <w:szCs w:val="24"/>
        </w:rPr>
      </w:pPr>
      <w:r w:rsidRPr="00FC15BF">
        <w:rPr>
          <w:b/>
          <w:bCs/>
          <w:sz w:val="24"/>
          <w:szCs w:val="24"/>
        </w:rPr>
        <w:t>UNEMPLOYMENT:</w:t>
      </w:r>
    </w:p>
    <w:p w14:paraId="116B92A7" w14:textId="77777777" w:rsidR="00097E0B" w:rsidRPr="00855F14" w:rsidRDefault="00097E0B" w:rsidP="00097E0B">
      <w:pPr>
        <w:pStyle w:val="ListParagraph"/>
        <w:ind w:left="1080"/>
        <w:rPr>
          <w:sz w:val="24"/>
          <w:szCs w:val="24"/>
        </w:rPr>
      </w:pPr>
    </w:p>
    <w:p w14:paraId="0EB7FAC6" w14:textId="79605E06" w:rsidR="001313C2" w:rsidRDefault="001313C2" w:rsidP="00FC15BF">
      <w:pPr>
        <w:pStyle w:val="ListParagraph"/>
        <w:numPr>
          <w:ilvl w:val="0"/>
          <w:numId w:val="6"/>
        </w:numPr>
        <w:jc w:val="both"/>
      </w:pPr>
      <w:r>
        <w:t xml:space="preserve">The unemployment rate has increased from 3.6% in 2017 to 6.1 % in 2018. Because of high unemployment, consumer demands for automobile industry have fallen. Tata Motors had to face continuous shutdowns in recent past. </w:t>
      </w:r>
    </w:p>
    <w:p w14:paraId="01041467" w14:textId="77777777" w:rsidR="001313C2" w:rsidRDefault="001313C2" w:rsidP="00FC15BF">
      <w:pPr>
        <w:pStyle w:val="ListParagraph"/>
        <w:ind w:left="1800"/>
        <w:jc w:val="both"/>
      </w:pPr>
    </w:p>
    <w:p w14:paraId="10540D18" w14:textId="77777777" w:rsidR="001313C2" w:rsidRDefault="001313C2" w:rsidP="00FC15BF">
      <w:pPr>
        <w:pStyle w:val="ListParagraph"/>
        <w:numPr>
          <w:ilvl w:val="0"/>
          <w:numId w:val="6"/>
        </w:numPr>
        <w:jc w:val="both"/>
      </w:pPr>
      <w:r w:rsidRPr="001313C2">
        <w:t>Slumping sales of cars and motorcycles are leading to cut in factory days and landing off so many people unemployed. At an average, around 350,000 workers have been rendered off their jobs since April 2019, directly and indirectly related to automobile industries</w:t>
      </w:r>
      <w:r>
        <w:t>.</w:t>
      </w:r>
    </w:p>
    <w:p w14:paraId="03871C5A" w14:textId="77777777" w:rsidR="001313C2" w:rsidRDefault="001313C2" w:rsidP="00FC15BF">
      <w:pPr>
        <w:pStyle w:val="ListParagraph"/>
        <w:jc w:val="both"/>
      </w:pPr>
    </w:p>
    <w:p w14:paraId="6AF3BD68" w14:textId="4510AAF6" w:rsidR="001313C2" w:rsidRDefault="001313C2" w:rsidP="00FC15BF">
      <w:pPr>
        <w:pStyle w:val="ListParagraph"/>
        <w:numPr>
          <w:ilvl w:val="0"/>
          <w:numId w:val="6"/>
        </w:numPr>
        <w:jc w:val="both"/>
      </w:pPr>
      <w:r>
        <w:t>T</w:t>
      </w:r>
      <w:r w:rsidRPr="001313C2">
        <w:t>he automobile sector contributes 7% to the Indian GDP and employs more than 35 million people directly and indirectly, accounting for nearly half of India’s manufacturing output. In the same sector, the rate of jobless-ness has rose up to 7.51% in July 2019 from 5.66% a year earlier.</w:t>
      </w:r>
    </w:p>
    <w:p w14:paraId="38CC301C" w14:textId="77777777" w:rsidR="003E1E80" w:rsidRPr="00855F14" w:rsidRDefault="003E1E80" w:rsidP="003E1E80">
      <w:pPr>
        <w:pStyle w:val="ListParagraph"/>
        <w:rPr>
          <w:sz w:val="24"/>
          <w:szCs w:val="24"/>
        </w:rPr>
      </w:pPr>
    </w:p>
    <w:p w14:paraId="2B7B6B32" w14:textId="3BADFFA4" w:rsidR="003E1E80" w:rsidRDefault="003E1E80" w:rsidP="003E1E80">
      <w:pPr>
        <w:pStyle w:val="ListParagraph"/>
        <w:numPr>
          <w:ilvl w:val="0"/>
          <w:numId w:val="3"/>
        </w:numPr>
        <w:rPr>
          <w:sz w:val="24"/>
          <w:szCs w:val="24"/>
        </w:rPr>
      </w:pPr>
      <w:r w:rsidRPr="00FC15BF">
        <w:rPr>
          <w:b/>
          <w:bCs/>
          <w:sz w:val="24"/>
          <w:szCs w:val="24"/>
        </w:rPr>
        <w:t>FOREIGN DIRECT INVESTMENT</w:t>
      </w:r>
      <w:r w:rsidRPr="00855F14">
        <w:rPr>
          <w:sz w:val="24"/>
          <w:szCs w:val="24"/>
        </w:rPr>
        <w:t>:</w:t>
      </w:r>
    </w:p>
    <w:p w14:paraId="1D351358" w14:textId="77777777" w:rsidR="00097E0B" w:rsidRPr="00855F14" w:rsidRDefault="00097E0B" w:rsidP="00097E0B">
      <w:pPr>
        <w:pStyle w:val="ListParagraph"/>
        <w:ind w:left="1080"/>
        <w:rPr>
          <w:sz w:val="24"/>
          <w:szCs w:val="24"/>
        </w:rPr>
      </w:pPr>
    </w:p>
    <w:p w14:paraId="358DD3CA" w14:textId="50CBD616" w:rsidR="00155CBC" w:rsidRDefault="00155CBC" w:rsidP="00FC15BF">
      <w:pPr>
        <w:pStyle w:val="ListParagraph"/>
        <w:numPr>
          <w:ilvl w:val="0"/>
          <w:numId w:val="8"/>
        </w:numPr>
        <w:jc w:val="both"/>
      </w:pPr>
      <w:r>
        <w:t>Consolidated EBITDA for FY 2018-19 was GB£2.0 billion, lower compared GB£2.8 billion for FY 2017-18, as a result of the lower wholesales, higher incentive and warranty costs, partially offset by Project Charge cost efficiencies and favorable realized foreign exchange movements.</w:t>
      </w:r>
    </w:p>
    <w:p w14:paraId="36E0E0C3" w14:textId="77777777" w:rsidR="00155CBC" w:rsidRDefault="00155CBC" w:rsidP="00FC15BF">
      <w:pPr>
        <w:pStyle w:val="ListParagraph"/>
        <w:ind w:left="1800"/>
        <w:jc w:val="both"/>
      </w:pPr>
    </w:p>
    <w:p w14:paraId="32493F9D" w14:textId="6C1B595A" w:rsidR="00155CBC" w:rsidRDefault="00155CBC" w:rsidP="00FC15BF">
      <w:pPr>
        <w:pStyle w:val="ListParagraph"/>
        <w:numPr>
          <w:ilvl w:val="0"/>
          <w:numId w:val="8"/>
        </w:numPr>
        <w:jc w:val="both"/>
      </w:pPr>
      <w:r>
        <w:t>During FY 2018-19, the Company’s rating for foreign currency borrowings was downgraded to “Ba2”/Negative by Moody’s and to “B+”/ Watch Negative by Standard &amp; Poor’s.</w:t>
      </w:r>
    </w:p>
    <w:p w14:paraId="57E63E72" w14:textId="77777777" w:rsidR="00155CBC" w:rsidRDefault="00155CBC" w:rsidP="00FC15BF">
      <w:pPr>
        <w:pStyle w:val="ListParagraph"/>
        <w:jc w:val="both"/>
      </w:pPr>
    </w:p>
    <w:p w14:paraId="77CDE825" w14:textId="577F4995" w:rsidR="00155CBC" w:rsidRDefault="00155CBC" w:rsidP="00FC15BF">
      <w:pPr>
        <w:pStyle w:val="ListParagraph"/>
        <w:numPr>
          <w:ilvl w:val="0"/>
          <w:numId w:val="8"/>
        </w:numPr>
        <w:jc w:val="both"/>
      </w:pPr>
      <w:r>
        <w:t>Incentives include exports and other incentives of `621.38 crores and `934.88 crores, for the year ended March 31, 2019 and 2018, respectively received by foreign</w:t>
      </w:r>
    </w:p>
    <w:p w14:paraId="18DF4EEA" w14:textId="473A5088" w:rsidR="00025955" w:rsidRPr="00025955" w:rsidRDefault="00155CBC" w:rsidP="00FC15BF">
      <w:pPr>
        <w:pStyle w:val="ListParagraph"/>
        <w:ind w:left="1800"/>
        <w:jc w:val="both"/>
      </w:pPr>
      <w:r>
        <w:t>subsidiaries on account of tax credit on qualifying expenditure for research and development</w:t>
      </w:r>
    </w:p>
    <w:p w14:paraId="16389B61" w14:textId="4EE1EA92" w:rsidR="00097E0B" w:rsidRDefault="00097E0B" w:rsidP="00155CBC">
      <w:pPr>
        <w:rPr>
          <w:b/>
          <w:bCs/>
          <w:sz w:val="28"/>
          <w:szCs w:val="28"/>
          <w:u w:val="single"/>
        </w:rPr>
      </w:pPr>
    </w:p>
    <w:p w14:paraId="4BF0C532" w14:textId="77777777" w:rsidR="00113198" w:rsidRDefault="00113198" w:rsidP="00155CBC">
      <w:pPr>
        <w:rPr>
          <w:b/>
          <w:bCs/>
          <w:sz w:val="28"/>
          <w:szCs w:val="28"/>
          <w:u w:val="single"/>
        </w:rPr>
      </w:pPr>
    </w:p>
    <w:p w14:paraId="15B508FE" w14:textId="77777777" w:rsidR="00957304" w:rsidRDefault="00957304" w:rsidP="00155CBC">
      <w:pPr>
        <w:rPr>
          <w:b/>
          <w:bCs/>
          <w:sz w:val="28"/>
          <w:szCs w:val="28"/>
          <w:u w:val="single"/>
        </w:rPr>
      </w:pPr>
    </w:p>
    <w:p w14:paraId="2BB8E242" w14:textId="6ECCC156" w:rsidR="00957304" w:rsidRDefault="00957304" w:rsidP="00155CBC">
      <w:pPr>
        <w:rPr>
          <w:b/>
          <w:bCs/>
          <w:sz w:val="28"/>
          <w:szCs w:val="28"/>
          <w:u w:val="single"/>
        </w:rPr>
      </w:pPr>
    </w:p>
    <w:p w14:paraId="4021E565" w14:textId="77777777" w:rsidR="00957304" w:rsidRDefault="00957304" w:rsidP="00155CBC">
      <w:pPr>
        <w:rPr>
          <w:b/>
          <w:bCs/>
          <w:sz w:val="28"/>
          <w:szCs w:val="28"/>
          <w:u w:val="single"/>
        </w:rPr>
      </w:pPr>
    </w:p>
    <w:p w14:paraId="1C588BCE" w14:textId="17E30DFE" w:rsidR="00025955" w:rsidRDefault="00155CBC" w:rsidP="00155CBC">
      <w:pPr>
        <w:rPr>
          <w:b/>
          <w:bCs/>
          <w:sz w:val="28"/>
          <w:szCs w:val="28"/>
          <w:u w:val="single"/>
        </w:rPr>
      </w:pPr>
      <w:r w:rsidRPr="00464451">
        <w:rPr>
          <w:b/>
          <w:bCs/>
          <w:sz w:val="28"/>
          <w:szCs w:val="28"/>
          <w:u w:val="single"/>
        </w:rPr>
        <w:lastRenderedPageBreak/>
        <w:t xml:space="preserve">VARIABLES USED FOR PERFORMING </w:t>
      </w:r>
      <w:r>
        <w:rPr>
          <w:b/>
          <w:bCs/>
          <w:sz w:val="28"/>
          <w:szCs w:val="28"/>
          <w:u w:val="single"/>
        </w:rPr>
        <w:t>INDUSTRY ANALYSIS:</w:t>
      </w:r>
    </w:p>
    <w:p w14:paraId="7C9C915A" w14:textId="77777777" w:rsidR="00097E0B" w:rsidRDefault="00097E0B" w:rsidP="00155CBC"/>
    <w:p w14:paraId="5AE40AF3" w14:textId="1D811FDC" w:rsidR="00155CBC" w:rsidRPr="00FC15BF" w:rsidRDefault="00155CBC" w:rsidP="00155CBC">
      <w:pPr>
        <w:pStyle w:val="ListParagraph"/>
        <w:numPr>
          <w:ilvl w:val="0"/>
          <w:numId w:val="10"/>
        </w:numPr>
        <w:rPr>
          <w:b/>
          <w:bCs/>
          <w:sz w:val="24"/>
          <w:szCs w:val="24"/>
        </w:rPr>
      </w:pPr>
      <w:r w:rsidRPr="00FC15BF">
        <w:rPr>
          <w:b/>
          <w:bCs/>
          <w:sz w:val="24"/>
          <w:szCs w:val="24"/>
        </w:rPr>
        <w:t>SEGMENTATION OF THE INDUSTRY:</w:t>
      </w:r>
    </w:p>
    <w:p w14:paraId="7DAFFFA1" w14:textId="77777777" w:rsidR="00097E0B" w:rsidRPr="00855F14" w:rsidRDefault="00097E0B" w:rsidP="00097E0B">
      <w:pPr>
        <w:pStyle w:val="ListParagraph"/>
        <w:rPr>
          <w:sz w:val="24"/>
          <w:szCs w:val="24"/>
        </w:rPr>
      </w:pPr>
    </w:p>
    <w:p w14:paraId="60294EC0" w14:textId="63EEB2FB" w:rsidR="00155CBC" w:rsidRDefault="00960996" w:rsidP="00E817C8">
      <w:pPr>
        <w:pStyle w:val="ListParagraph"/>
        <w:ind w:left="0" w:hanging="142"/>
      </w:pPr>
      <w:r w:rsidRPr="00960996">
        <w:rPr>
          <w:noProof/>
          <w:lang w:val="en-IN" w:eastAsia="en-IN" w:bidi="ar-SA"/>
        </w:rPr>
        <w:drawing>
          <wp:inline distT="0" distB="0" distL="0" distR="0" wp14:anchorId="0819D9E2" wp14:editId="5CC5A85B">
            <wp:extent cx="6410325" cy="2117035"/>
            <wp:effectExtent l="19050" t="19050" r="9525"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50000"/>
                              </a14:imgEffect>
                              <a14:imgEffect>
                                <a14:colorTemperature colorTemp="5229"/>
                              </a14:imgEffect>
                              <a14:imgEffect>
                                <a14:brightnessContrast contrast="40000"/>
                              </a14:imgEffect>
                            </a14:imgLayer>
                          </a14:imgProps>
                        </a:ext>
                      </a:extLst>
                    </a:blip>
                    <a:stretch>
                      <a:fillRect/>
                    </a:stretch>
                  </pic:blipFill>
                  <pic:spPr>
                    <a:xfrm>
                      <a:off x="0" y="0"/>
                      <a:ext cx="6433789" cy="2124784"/>
                    </a:xfrm>
                    <a:prstGeom prst="rect">
                      <a:avLst/>
                    </a:prstGeom>
                    <a:ln>
                      <a:solidFill>
                        <a:schemeClr val="accent1"/>
                      </a:solidFill>
                    </a:ln>
                  </pic:spPr>
                </pic:pic>
              </a:graphicData>
            </a:graphic>
          </wp:inline>
        </w:drawing>
      </w:r>
    </w:p>
    <w:p w14:paraId="57552BD0" w14:textId="77777777" w:rsidR="00097E0B" w:rsidRPr="00FC15BF" w:rsidRDefault="00097E0B" w:rsidP="00960996">
      <w:pPr>
        <w:pStyle w:val="ListParagraph"/>
        <w:ind w:left="284"/>
        <w:rPr>
          <w:b/>
          <w:bCs/>
        </w:rPr>
      </w:pPr>
    </w:p>
    <w:p w14:paraId="14434943" w14:textId="5D26BFFA" w:rsidR="00004079" w:rsidRPr="00855F14" w:rsidRDefault="00CB3A05" w:rsidP="00CB3A05">
      <w:pPr>
        <w:pStyle w:val="ListParagraph"/>
        <w:numPr>
          <w:ilvl w:val="0"/>
          <w:numId w:val="10"/>
        </w:numPr>
        <w:rPr>
          <w:sz w:val="24"/>
          <w:szCs w:val="24"/>
        </w:rPr>
      </w:pPr>
      <w:r w:rsidRPr="00FC15BF">
        <w:rPr>
          <w:b/>
          <w:bCs/>
          <w:sz w:val="24"/>
          <w:szCs w:val="24"/>
        </w:rPr>
        <w:t>KEY PLAYERS IN THE INDUSTRY:</w:t>
      </w:r>
    </w:p>
    <w:p w14:paraId="5BB22B9B" w14:textId="78A3F40E" w:rsidR="00004079" w:rsidRDefault="00960996" w:rsidP="00004079">
      <w:pPr>
        <w:pStyle w:val="ListParagraph"/>
        <w:spacing w:after="0"/>
        <w:ind w:left="284"/>
      </w:pPr>
      <w:r w:rsidRPr="00960996">
        <w:rPr>
          <w:noProof/>
          <w:lang w:val="en-IN" w:eastAsia="en-IN" w:bidi="ar-SA"/>
        </w:rPr>
        <w:drawing>
          <wp:inline distT="0" distB="0" distL="0" distR="0" wp14:anchorId="71618D19" wp14:editId="3E452DA7">
            <wp:extent cx="2954655" cy="2624998"/>
            <wp:effectExtent l="19050" t="19050" r="17145"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9613" cy="2647172"/>
                    </a:xfrm>
                    <a:prstGeom prst="rect">
                      <a:avLst/>
                    </a:prstGeom>
                    <a:ln>
                      <a:solidFill>
                        <a:schemeClr val="accent1"/>
                      </a:solidFill>
                    </a:ln>
                  </pic:spPr>
                </pic:pic>
              </a:graphicData>
            </a:graphic>
          </wp:inline>
        </w:drawing>
      </w:r>
      <w:r w:rsidR="00004079">
        <w:t xml:space="preserve"> </w:t>
      </w:r>
      <w:r w:rsidR="00004079" w:rsidRPr="00004079">
        <w:rPr>
          <w:noProof/>
          <w:lang w:val="en-IN" w:eastAsia="en-IN" w:bidi="ar-SA"/>
        </w:rPr>
        <w:drawing>
          <wp:inline distT="0" distB="0" distL="0" distR="0" wp14:anchorId="14DF0CC8" wp14:editId="6C2AA3E2">
            <wp:extent cx="2941709" cy="2602965"/>
            <wp:effectExtent l="19050" t="19050" r="1143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3037" cy="2674928"/>
                    </a:xfrm>
                    <a:prstGeom prst="rect">
                      <a:avLst/>
                    </a:prstGeom>
                    <a:ln>
                      <a:solidFill>
                        <a:schemeClr val="accent1"/>
                      </a:solidFill>
                    </a:ln>
                  </pic:spPr>
                </pic:pic>
              </a:graphicData>
            </a:graphic>
          </wp:inline>
        </w:drawing>
      </w:r>
    </w:p>
    <w:p w14:paraId="476D2D22" w14:textId="1528AA4D" w:rsidR="00004079" w:rsidRDefault="00004079" w:rsidP="00004079">
      <w:pPr>
        <w:spacing w:after="0"/>
        <w:ind w:left="426"/>
        <w:jc w:val="center"/>
      </w:pPr>
      <w:r w:rsidRPr="00004079">
        <w:rPr>
          <w:noProof/>
          <w:lang w:val="en-IN" w:eastAsia="en-IN" w:bidi="ar-SA"/>
        </w:rPr>
        <w:drawing>
          <wp:inline distT="0" distB="0" distL="0" distR="0" wp14:anchorId="19BDDAAE" wp14:editId="27C51006">
            <wp:extent cx="3725273" cy="2525846"/>
            <wp:effectExtent l="19050" t="19050" r="2794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8230" cy="2561752"/>
                    </a:xfrm>
                    <a:prstGeom prst="rect">
                      <a:avLst/>
                    </a:prstGeom>
                    <a:ln>
                      <a:solidFill>
                        <a:schemeClr val="accent1"/>
                      </a:solidFill>
                    </a:ln>
                  </pic:spPr>
                </pic:pic>
              </a:graphicData>
            </a:graphic>
          </wp:inline>
        </w:drawing>
      </w:r>
    </w:p>
    <w:p w14:paraId="5419F81B" w14:textId="034FFD21" w:rsidR="00097E0B" w:rsidRDefault="00097E0B" w:rsidP="00004079">
      <w:pPr>
        <w:spacing w:after="0"/>
        <w:ind w:left="426"/>
        <w:jc w:val="center"/>
      </w:pPr>
    </w:p>
    <w:p w14:paraId="4A541CD6" w14:textId="77777777" w:rsidR="00097E0B" w:rsidRDefault="00097E0B" w:rsidP="00E817C8">
      <w:pPr>
        <w:spacing w:after="0"/>
      </w:pPr>
    </w:p>
    <w:p w14:paraId="5EC7B843" w14:textId="2EF4CEC3" w:rsidR="00CB3A05" w:rsidRDefault="00CB3A05" w:rsidP="00CB3A05">
      <w:pPr>
        <w:spacing w:after="0"/>
        <w:ind w:left="426"/>
      </w:pPr>
    </w:p>
    <w:p w14:paraId="7BB90039" w14:textId="4A610B49" w:rsidR="00CB3A05" w:rsidRPr="00FC15BF" w:rsidRDefault="00CB3A05" w:rsidP="00CB3A05">
      <w:pPr>
        <w:pStyle w:val="ListParagraph"/>
        <w:numPr>
          <w:ilvl w:val="0"/>
          <w:numId w:val="10"/>
        </w:numPr>
        <w:spacing w:after="0"/>
        <w:rPr>
          <w:b/>
          <w:bCs/>
          <w:sz w:val="24"/>
          <w:szCs w:val="24"/>
        </w:rPr>
      </w:pPr>
      <w:r w:rsidRPr="00FC15BF">
        <w:rPr>
          <w:b/>
          <w:bCs/>
          <w:sz w:val="24"/>
          <w:szCs w:val="24"/>
        </w:rPr>
        <w:t>PORTERS 5 FORCES ANALYSIS:</w:t>
      </w:r>
    </w:p>
    <w:p w14:paraId="74AAD208" w14:textId="523597ED" w:rsidR="00CB3A05" w:rsidRDefault="00CB3A05" w:rsidP="00CB3A05">
      <w:pPr>
        <w:pStyle w:val="ListParagraph"/>
        <w:spacing w:after="0"/>
      </w:pPr>
      <w:r>
        <w:rPr>
          <w:noProof/>
          <w:lang w:val="en-IN" w:eastAsia="en-IN" w:bidi="ar-SA"/>
        </w:rPr>
        <w:drawing>
          <wp:inline distT="0" distB="0" distL="0" distR="0" wp14:anchorId="3AAAC1DE" wp14:editId="63AC9ACE">
            <wp:extent cx="6042992" cy="3491119"/>
            <wp:effectExtent l="0" t="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5FA88F8" w14:textId="4AD0CC4C" w:rsidR="00CB3A05" w:rsidRDefault="00CB3A05" w:rsidP="00CB3A05">
      <w:pPr>
        <w:pStyle w:val="ListParagraph"/>
        <w:spacing w:after="0"/>
      </w:pPr>
    </w:p>
    <w:p w14:paraId="5E560A38" w14:textId="255E4CC8" w:rsidR="009971EA" w:rsidRPr="009971EA" w:rsidRDefault="00025955" w:rsidP="00004079">
      <w:pPr>
        <w:spacing w:after="0"/>
      </w:pPr>
      <w:r>
        <w:br w:type="textWrapping" w:clear="all"/>
      </w:r>
    </w:p>
    <w:p w14:paraId="1773DD2F" w14:textId="23F81526" w:rsidR="009971EA" w:rsidRPr="00FC15BF" w:rsidRDefault="00D82AA0" w:rsidP="00D82AA0">
      <w:pPr>
        <w:pStyle w:val="ListParagraph"/>
        <w:numPr>
          <w:ilvl w:val="0"/>
          <w:numId w:val="10"/>
        </w:numPr>
        <w:rPr>
          <w:b/>
          <w:bCs/>
          <w:sz w:val="24"/>
          <w:szCs w:val="24"/>
        </w:rPr>
      </w:pPr>
      <w:r w:rsidRPr="00FC15BF">
        <w:rPr>
          <w:b/>
          <w:bCs/>
          <w:sz w:val="24"/>
          <w:szCs w:val="24"/>
        </w:rPr>
        <w:t>SWOT ANALYSIS:</w:t>
      </w:r>
    </w:p>
    <w:p w14:paraId="7F501A82" w14:textId="77777777" w:rsidR="00097E0B" w:rsidRDefault="00097E0B" w:rsidP="00097E0B">
      <w:pPr>
        <w:pStyle w:val="ListParagraph"/>
        <w:rPr>
          <w:sz w:val="24"/>
          <w:szCs w:val="24"/>
        </w:rPr>
      </w:pPr>
    </w:p>
    <w:p w14:paraId="50AE137F" w14:textId="329FD381" w:rsidR="00E817C8" w:rsidRPr="00957304" w:rsidRDefault="00D82AA0" w:rsidP="00957304">
      <w:pPr>
        <w:pStyle w:val="ListParagraph"/>
        <w:ind w:left="284"/>
        <w:rPr>
          <w:sz w:val="24"/>
          <w:szCs w:val="24"/>
        </w:rPr>
      </w:pPr>
      <w:r>
        <w:rPr>
          <w:noProof/>
          <w:sz w:val="24"/>
          <w:szCs w:val="24"/>
          <w:lang w:val="en-IN" w:eastAsia="en-IN" w:bidi="ar-SA"/>
        </w:rPr>
        <mc:AlternateContent>
          <mc:Choice Requires="wps">
            <w:drawing>
              <wp:anchor distT="0" distB="0" distL="114300" distR="114300" simplePos="0" relativeHeight="251657215" behindDoc="0" locked="0" layoutInCell="1" allowOverlap="1" wp14:anchorId="385ACC9A" wp14:editId="368DB866">
                <wp:simplePos x="0" y="0"/>
                <wp:positionH relativeFrom="column">
                  <wp:posOffset>2276009</wp:posOffset>
                </wp:positionH>
                <wp:positionV relativeFrom="paragraph">
                  <wp:posOffset>643890</wp:posOffset>
                </wp:positionV>
                <wp:extent cx="2049137" cy="2082188"/>
                <wp:effectExtent l="0" t="0" r="27940" b="13335"/>
                <wp:wrapNone/>
                <wp:docPr id="15" name="Text Box 15"/>
                <wp:cNvGraphicFramePr/>
                <a:graphic xmlns:a="http://schemas.openxmlformats.org/drawingml/2006/main">
                  <a:graphicData uri="http://schemas.microsoft.com/office/word/2010/wordprocessingShape">
                    <wps:wsp>
                      <wps:cNvSpPr txBox="1"/>
                      <wps:spPr>
                        <a:xfrm>
                          <a:off x="0" y="0"/>
                          <a:ext cx="2049137" cy="2082188"/>
                        </a:xfrm>
                        <a:prstGeom prst="ellipse">
                          <a:avLst/>
                        </a:prstGeom>
                        <a:solidFill>
                          <a:srgbClr val="FFCC66"/>
                        </a:solidFill>
                        <a:ln w="6350">
                          <a:solidFill>
                            <a:srgbClr val="FFCC66"/>
                          </a:solidFill>
                        </a:ln>
                      </wps:spPr>
                      <wps:txbx>
                        <w:txbxContent>
                          <w:p w14:paraId="47D37B1F" w14:textId="66274F41" w:rsidR="00D82AA0" w:rsidRPr="00097E0B" w:rsidRDefault="00D82AA0" w:rsidP="00D82AA0">
                            <w:pPr>
                              <w:jc w:val="center"/>
                              <w:rPr>
                                <w:b/>
                                <w:bCs/>
                                <w:sz w:val="34"/>
                                <w:szCs w:val="34"/>
                                <w:u w:val="single"/>
                              </w:rPr>
                            </w:pPr>
                            <w:r w:rsidRPr="00097E0B">
                              <w:rPr>
                                <w:b/>
                                <w:bCs/>
                                <w:sz w:val="34"/>
                                <w:szCs w:val="34"/>
                                <w:u w:val="single"/>
                              </w:rPr>
                              <w:t>SWOT ANALYSIS OF</w:t>
                            </w:r>
                            <w:r w:rsidR="00097E0B" w:rsidRPr="00097E0B">
                              <w:rPr>
                                <w:b/>
                                <w:bCs/>
                                <w:sz w:val="34"/>
                                <w:szCs w:val="34"/>
                                <w:u w:val="single"/>
                              </w:rPr>
                              <w:t xml:space="preserve"> </w:t>
                            </w:r>
                            <w:r w:rsidRPr="00097E0B">
                              <w:rPr>
                                <w:b/>
                                <w:bCs/>
                                <w:sz w:val="34"/>
                                <w:szCs w:val="34"/>
                                <w:u w:val="single"/>
                              </w:rPr>
                              <w:t>AUTOMOBILE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oval w14:anchorId="385ACC9A" id="Text Box 15" o:spid="_x0000_s1031" style="position:absolute;left:0;text-align:left;margin-left:179.2pt;margin-top:50.7pt;width:161.35pt;height:163.9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" fillcolor="#fc6" strokecolor="#fc6" strokeweight=".5pt">
                <v:textbox>
                  <w:txbxContent>
                    <w:p w14:paraId="47D37B1F" w14:textId="66274F41" w:rsidR="00D82AA0" w:rsidRPr="00097E0B" w:rsidRDefault="00D82AA0" w:rsidP="00D82AA0">
                      <w:pPr>
                        <w:jc w:val="center"/>
                        <w:rPr>
                          <w:b/>
                          <w:bCs/>
                          <w:sz w:val="34"/>
                          <w:szCs w:val="34"/>
                          <w:u w:val="single"/>
                        </w:rPr>
                      </w:pPr>
                      <w:r w:rsidRPr="00097E0B">
                        <w:rPr>
                          <w:b/>
                          <w:bCs/>
                          <w:sz w:val="34"/>
                          <w:szCs w:val="34"/>
                          <w:u w:val="single"/>
                        </w:rPr>
                        <w:t>SWOT ANALYSIS OF</w:t>
                      </w:r>
                      <w:r w:rsidR="00097E0B" w:rsidRPr="00097E0B">
                        <w:rPr>
                          <w:b/>
                          <w:bCs/>
                          <w:sz w:val="34"/>
                          <w:szCs w:val="34"/>
                          <w:u w:val="single"/>
                        </w:rPr>
                        <w:t xml:space="preserve"> </w:t>
                      </w:r>
                      <w:r w:rsidRPr="00097E0B">
                        <w:rPr>
                          <w:b/>
                          <w:bCs/>
                          <w:sz w:val="34"/>
                          <w:szCs w:val="34"/>
                          <w:u w:val="single"/>
                        </w:rPr>
                        <w:t>AUTOMOBILE INDUSTRY</w:t>
                      </w:r>
                    </w:p>
                  </w:txbxContent>
                </v:textbox>
              </v:oval>
            </w:pict>
          </mc:Fallback>
        </mc:AlternateContent>
      </w:r>
      <w:r w:rsidRPr="00D82AA0">
        <w:rPr>
          <w:noProof/>
          <w:sz w:val="24"/>
          <w:szCs w:val="24"/>
          <w:lang w:val="en-IN" w:eastAsia="en-IN" w:bidi="ar-SA"/>
        </w:rPr>
        <w:drawing>
          <wp:inline distT="0" distB="0" distL="0" distR="0" wp14:anchorId="2BEBFD1A" wp14:editId="27E66B8B">
            <wp:extent cx="6255003" cy="3486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57466" cy="3487523"/>
                    </a:xfrm>
                    <a:prstGeom prst="rect">
                      <a:avLst/>
                    </a:prstGeom>
                  </pic:spPr>
                </pic:pic>
              </a:graphicData>
            </a:graphic>
          </wp:inline>
        </w:drawing>
      </w:r>
    </w:p>
    <w:p w14:paraId="75E7E3D0" w14:textId="158CABF8" w:rsidR="00097E0B" w:rsidRDefault="00097E0B" w:rsidP="004D2DD4">
      <w:pPr>
        <w:spacing w:after="0"/>
        <w:rPr>
          <w:b/>
          <w:bCs/>
          <w:sz w:val="28"/>
          <w:szCs w:val="28"/>
          <w:u w:val="single"/>
        </w:rPr>
      </w:pPr>
      <w:r w:rsidRPr="00464451">
        <w:rPr>
          <w:b/>
          <w:bCs/>
          <w:sz w:val="28"/>
          <w:szCs w:val="28"/>
          <w:u w:val="single"/>
        </w:rPr>
        <w:lastRenderedPageBreak/>
        <w:t xml:space="preserve">VARIABLES USED FOR PERFORMING </w:t>
      </w:r>
      <w:r>
        <w:rPr>
          <w:b/>
          <w:bCs/>
          <w:sz w:val="28"/>
          <w:szCs w:val="28"/>
          <w:u w:val="single"/>
        </w:rPr>
        <w:t>COMPANY ANALYSIS:</w:t>
      </w:r>
    </w:p>
    <w:p w14:paraId="787144E2" w14:textId="77777777" w:rsidR="004D2DD4" w:rsidRDefault="004D2DD4" w:rsidP="004D2DD4">
      <w:pPr>
        <w:spacing w:after="0"/>
      </w:pPr>
    </w:p>
    <w:p w14:paraId="62CED384" w14:textId="37F6C8D8" w:rsidR="00097E0B" w:rsidRPr="00FC15BF" w:rsidRDefault="00097E0B" w:rsidP="00097E0B">
      <w:pPr>
        <w:pStyle w:val="ListParagraph"/>
        <w:numPr>
          <w:ilvl w:val="0"/>
          <w:numId w:val="11"/>
        </w:numPr>
        <w:rPr>
          <w:b/>
          <w:bCs/>
          <w:sz w:val="24"/>
          <w:szCs w:val="24"/>
        </w:rPr>
      </w:pPr>
      <w:r w:rsidRPr="00FC15BF">
        <w:rPr>
          <w:b/>
          <w:bCs/>
          <w:sz w:val="24"/>
          <w:szCs w:val="24"/>
        </w:rPr>
        <w:t xml:space="preserve">COMPANY </w:t>
      </w:r>
      <w:r w:rsidR="004D2DD4" w:rsidRPr="00FC15BF">
        <w:rPr>
          <w:b/>
          <w:bCs/>
          <w:sz w:val="24"/>
          <w:szCs w:val="24"/>
        </w:rPr>
        <w:t>OVERVIEW</w:t>
      </w:r>
      <w:r w:rsidRPr="00FC15BF">
        <w:rPr>
          <w:b/>
          <w:bCs/>
          <w:sz w:val="24"/>
          <w:szCs w:val="24"/>
        </w:rPr>
        <w:t>:</w:t>
      </w:r>
    </w:p>
    <w:p w14:paraId="1183DFA3" w14:textId="77777777" w:rsidR="004D2DD4" w:rsidRDefault="004D2DD4" w:rsidP="00FC15BF">
      <w:pPr>
        <w:pStyle w:val="ListParagraph"/>
        <w:jc w:val="both"/>
        <w:rPr>
          <w:sz w:val="24"/>
          <w:szCs w:val="24"/>
        </w:rPr>
      </w:pPr>
    </w:p>
    <w:p w14:paraId="5FFEEBCB" w14:textId="635CDD4B" w:rsidR="004D2DD4" w:rsidRPr="004D2DD4" w:rsidRDefault="004D2DD4" w:rsidP="00FC15BF">
      <w:pPr>
        <w:pStyle w:val="ListParagraph"/>
        <w:numPr>
          <w:ilvl w:val="0"/>
          <w:numId w:val="12"/>
        </w:numPr>
        <w:jc w:val="both"/>
        <w:rPr>
          <w:szCs w:val="22"/>
        </w:rPr>
      </w:pPr>
      <w:r w:rsidRPr="004D2DD4">
        <w:rPr>
          <w:szCs w:val="22"/>
        </w:rPr>
        <w:t>Tata Motors Limited, formerly Tata Engineering and Locomotive Company (TELCO), is an Indian multinational automotive manufacturing company headquartered in Mumbai, Maharashtra, India. It is a part of Tata Group, an Indian conglomerate. Its products include passenger cars, trucks, vans, coaches, buses, sports cars, construction equipment and military vehicles.</w:t>
      </w:r>
    </w:p>
    <w:p w14:paraId="36E7D82F" w14:textId="77777777" w:rsidR="004D2DD4" w:rsidRDefault="004D2DD4" w:rsidP="00FC15BF">
      <w:pPr>
        <w:pStyle w:val="ListParagraph"/>
        <w:jc w:val="both"/>
        <w:rPr>
          <w:szCs w:val="22"/>
        </w:rPr>
      </w:pPr>
    </w:p>
    <w:p w14:paraId="7CA2615B" w14:textId="22FBE410" w:rsidR="004D2DD4" w:rsidRDefault="004D2DD4" w:rsidP="00FC15BF">
      <w:pPr>
        <w:pStyle w:val="ListParagraph"/>
        <w:numPr>
          <w:ilvl w:val="0"/>
          <w:numId w:val="12"/>
        </w:numPr>
        <w:jc w:val="both"/>
        <w:rPr>
          <w:szCs w:val="22"/>
        </w:rPr>
      </w:pPr>
      <w:r w:rsidRPr="004D2DD4">
        <w:rPr>
          <w:szCs w:val="22"/>
        </w:rPr>
        <w:t>Tata Motors' principal subsidiaries purchased the English premium car maker Jaguar Land Rover (the maker of Jaguar and Land Rover cars) and the South Korean commercial vehicle manufacturer Tata Daewoo. Tata Motors has a bus-manufacturing joint venture with Marcopolo S.A. (Tata Marcopolo), a construction-equipment manufacturing joint venture with Hitachi (Tata Hitachi Construction Machinery), and a joint venture with Fiat Chrysler which manufactures automotive components and Fiat Chrysler and Tata branded vehicles.</w:t>
      </w:r>
    </w:p>
    <w:p w14:paraId="3DC4E39C" w14:textId="77777777" w:rsidR="004D2DD4" w:rsidRPr="004D2DD4" w:rsidRDefault="004D2DD4" w:rsidP="00FC15BF">
      <w:pPr>
        <w:pStyle w:val="ListParagraph"/>
        <w:jc w:val="both"/>
        <w:rPr>
          <w:szCs w:val="22"/>
        </w:rPr>
      </w:pPr>
    </w:p>
    <w:p w14:paraId="3469112E" w14:textId="77777777" w:rsidR="004D2DD4" w:rsidRPr="004D2DD4" w:rsidRDefault="004D2DD4" w:rsidP="00FC15BF">
      <w:pPr>
        <w:pStyle w:val="ListParagraph"/>
        <w:ind w:left="1440"/>
        <w:jc w:val="both"/>
        <w:rPr>
          <w:szCs w:val="22"/>
        </w:rPr>
      </w:pPr>
    </w:p>
    <w:p w14:paraId="0CC79F03" w14:textId="791A08A4" w:rsidR="003E1E80" w:rsidRPr="00FC15BF" w:rsidRDefault="004D2DD4" w:rsidP="00FC15BF">
      <w:pPr>
        <w:pStyle w:val="ListParagraph"/>
        <w:numPr>
          <w:ilvl w:val="0"/>
          <w:numId w:val="11"/>
        </w:numPr>
        <w:jc w:val="both"/>
        <w:rPr>
          <w:b/>
          <w:bCs/>
          <w:sz w:val="24"/>
          <w:szCs w:val="24"/>
        </w:rPr>
      </w:pPr>
      <w:r w:rsidRPr="00FC15BF">
        <w:rPr>
          <w:b/>
          <w:bCs/>
          <w:sz w:val="24"/>
          <w:szCs w:val="24"/>
        </w:rPr>
        <w:t>BUSINESS MODEL:</w:t>
      </w:r>
    </w:p>
    <w:p w14:paraId="76CA691F" w14:textId="0309A5A6" w:rsidR="004D2DD4" w:rsidRPr="00FC15BF" w:rsidRDefault="004D2DD4" w:rsidP="00FC15BF">
      <w:pPr>
        <w:pStyle w:val="ListParagraph"/>
        <w:numPr>
          <w:ilvl w:val="0"/>
          <w:numId w:val="13"/>
        </w:numPr>
        <w:jc w:val="both"/>
        <w:rPr>
          <w:szCs w:val="22"/>
        </w:rPr>
      </w:pPr>
      <w:r w:rsidRPr="00FC15BF">
        <w:rPr>
          <w:sz w:val="24"/>
          <w:szCs w:val="24"/>
          <w:u w:val="single"/>
        </w:rPr>
        <w:t>Finance Capital</w:t>
      </w:r>
      <w:r>
        <w:rPr>
          <w:sz w:val="24"/>
          <w:szCs w:val="24"/>
        </w:rPr>
        <w:t>-</w:t>
      </w:r>
      <w:r w:rsidRPr="004D2DD4">
        <w:t xml:space="preserve"> </w:t>
      </w:r>
      <w:r w:rsidRPr="00FC15BF">
        <w:rPr>
          <w:szCs w:val="22"/>
        </w:rPr>
        <w:t>The funds and monetary resources needed to establish and operate the business. The business raises funds through a mix of debt and equity and optimizes its debt based on market conditions.</w:t>
      </w:r>
    </w:p>
    <w:p w14:paraId="6B59009B" w14:textId="1BF514E0" w:rsidR="003E1E80" w:rsidRDefault="004D2DD4" w:rsidP="00FC15BF">
      <w:pPr>
        <w:jc w:val="both"/>
        <w:rPr>
          <w:sz w:val="24"/>
          <w:szCs w:val="24"/>
        </w:rPr>
      </w:pPr>
      <w:r>
        <w:rPr>
          <w:noProof/>
          <w:sz w:val="24"/>
          <w:szCs w:val="24"/>
          <w:lang w:val="en-IN" w:eastAsia="en-IN" w:bidi="ar-SA"/>
        </w:rPr>
        <w:drawing>
          <wp:inline distT="0" distB="0" distL="0" distR="0" wp14:anchorId="11D84106" wp14:editId="303352FF">
            <wp:extent cx="5949109" cy="1035585"/>
            <wp:effectExtent l="57150" t="0" r="52070" b="317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E10B6A">
        <w:rPr>
          <w:sz w:val="24"/>
          <w:szCs w:val="24"/>
        </w:rPr>
        <w:t xml:space="preserve"> </w:t>
      </w:r>
    </w:p>
    <w:p w14:paraId="242E8482" w14:textId="74F18AE5" w:rsidR="0078724B" w:rsidRPr="00FC15BF" w:rsidRDefault="0078724B" w:rsidP="00FC15BF">
      <w:pPr>
        <w:pStyle w:val="ListParagraph"/>
        <w:numPr>
          <w:ilvl w:val="0"/>
          <w:numId w:val="13"/>
        </w:numPr>
        <w:jc w:val="both"/>
        <w:rPr>
          <w:szCs w:val="22"/>
        </w:rPr>
      </w:pPr>
      <w:r w:rsidRPr="00FC15BF">
        <w:rPr>
          <w:sz w:val="24"/>
          <w:szCs w:val="24"/>
          <w:u w:val="single"/>
        </w:rPr>
        <w:t>Manufactured Capital</w:t>
      </w:r>
      <w:r w:rsidRPr="0078724B">
        <w:rPr>
          <w:sz w:val="24"/>
          <w:szCs w:val="24"/>
        </w:rPr>
        <w:t xml:space="preserve"> -</w:t>
      </w:r>
      <w:r>
        <w:rPr>
          <w:sz w:val="24"/>
          <w:szCs w:val="24"/>
        </w:rPr>
        <w:t xml:space="preserve"> </w:t>
      </w:r>
      <w:r w:rsidRPr="00FC15BF">
        <w:rPr>
          <w:szCs w:val="22"/>
        </w:rPr>
        <w:t>The production facilities and equipment for designing, prototyping and manufacturing vehicles.</w:t>
      </w:r>
    </w:p>
    <w:p w14:paraId="740D16FF" w14:textId="48B0DAC2" w:rsidR="0078724B" w:rsidRPr="00FC15BF" w:rsidRDefault="0078724B" w:rsidP="00FC15BF">
      <w:pPr>
        <w:pStyle w:val="ListParagraph"/>
        <w:numPr>
          <w:ilvl w:val="4"/>
          <w:numId w:val="15"/>
        </w:numPr>
        <w:jc w:val="both"/>
        <w:rPr>
          <w:szCs w:val="22"/>
        </w:rPr>
      </w:pPr>
      <w:r w:rsidRPr="00FC15BF">
        <w:rPr>
          <w:szCs w:val="22"/>
        </w:rPr>
        <w:t>Tata Motors Works India: Jamshedpur, Pune, Lucknow, Pantnagar, Sanand, Dharwad</w:t>
      </w:r>
    </w:p>
    <w:p w14:paraId="716A5738" w14:textId="7C597C65" w:rsidR="0078724B" w:rsidRPr="00FC15BF" w:rsidRDefault="0078724B" w:rsidP="00FC15BF">
      <w:pPr>
        <w:pStyle w:val="ListParagraph"/>
        <w:numPr>
          <w:ilvl w:val="4"/>
          <w:numId w:val="15"/>
        </w:numPr>
        <w:jc w:val="both"/>
        <w:rPr>
          <w:szCs w:val="22"/>
        </w:rPr>
      </w:pPr>
      <w:r w:rsidRPr="00FC15BF">
        <w:rPr>
          <w:szCs w:val="22"/>
        </w:rPr>
        <w:t>JLR Manufacturing Plants: Halewood (UK), Solihull (UK), Castle Bromwich (UK), Wolverhampton (Engine Manufacturing Center) (UK), Changshu (China), Rio de Janeiro (Brazil), Pune (Vehicle Assembly) (India).</w:t>
      </w:r>
    </w:p>
    <w:p w14:paraId="53D81B94" w14:textId="5A24C336" w:rsidR="003E1E80" w:rsidRPr="003E1E80" w:rsidRDefault="0078724B" w:rsidP="00FC15BF">
      <w:pPr>
        <w:jc w:val="both"/>
        <w:rPr>
          <w:sz w:val="24"/>
          <w:szCs w:val="24"/>
        </w:rPr>
      </w:pPr>
      <w:r>
        <w:rPr>
          <w:noProof/>
          <w:sz w:val="24"/>
          <w:szCs w:val="24"/>
          <w:lang w:val="en-IN" w:eastAsia="en-IN" w:bidi="ar-SA"/>
        </w:rPr>
        <w:drawing>
          <wp:inline distT="0" distB="0" distL="0" distR="0" wp14:anchorId="4F61CD2D" wp14:editId="74D36BD5">
            <wp:extent cx="6246564" cy="953418"/>
            <wp:effectExtent l="0" t="38100" r="0" b="7556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33B3F2D" w14:textId="530228DE" w:rsidR="003E1E80" w:rsidRPr="00FC15BF" w:rsidRDefault="007D2416" w:rsidP="00FC15BF">
      <w:pPr>
        <w:pStyle w:val="ListParagraph"/>
        <w:numPr>
          <w:ilvl w:val="0"/>
          <w:numId w:val="13"/>
        </w:numPr>
        <w:jc w:val="both"/>
        <w:rPr>
          <w:szCs w:val="22"/>
        </w:rPr>
      </w:pPr>
      <w:r w:rsidRPr="00FC15BF">
        <w:rPr>
          <w:sz w:val="24"/>
          <w:szCs w:val="24"/>
          <w:u w:val="single"/>
        </w:rPr>
        <w:t>Intellectual Capital</w:t>
      </w:r>
      <w:r w:rsidRPr="007D2416">
        <w:rPr>
          <w:sz w:val="24"/>
          <w:szCs w:val="24"/>
        </w:rPr>
        <w:t xml:space="preserve"> </w:t>
      </w:r>
      <w:r w:rsidRPr="00FC15BF">
        <w:rPr>
          <w:szCs w:val="22"/>
        </w:rPr>
        <w:t>- R&amp;D, innovation, design and engineering which form the basis of our product development efforts.</w:t>
      </w:r>
    </w:p>
    <w:p w14:paraId="14E69D6D" w14:textId="391F3EB1" w:rsidR="007D2416" w:rsidRPr="00FC15BF" w:rsidRDefault="007D2416" w:rsidP="00FC15BF">
      <w:pPr>
        <w:pStyle w:val="ListParagraph"/>
        <w:ind w:left="1440"/>
        <w:jc w:val="both"/>
        <w:rPr>
          <w:szCs w:val="22"/>
        </w:rPr>
      </w:pPr>
      <w:r w:rsidRPr="00FC15BF">
        <w:rPr>
          <w:szCs w:val="22"/>
        </w:rPr>
        <w:t>Cost on R&amp;D = 2965.25 Cr</w:t>
      </w:r>
    </w:p>
    <w:p w14:paraId="7EB4D1C1" w14:textId="1853D293" w:rsidR="007D2416" w:rsidRDefault="007D2416" w:rsidP="00FC15BF">
      <w:pPr>
        <w:pStyle w:val="ListParagraph"/>
        <w:ind w:left="1440"/>
        <w:jc w:val="both"/>
        <w:rPr>
          <w:szCs w:val="22"/>
        </w:rPr>
      </w:pPr>
      <w:r w:rsidRPr="00FC15BF">
        <w:rPr>
          <w:szCs w:val="22"/>
        </w:rPr>
        <w:t xml:space="preserve">New Product Launched = Range Rover SV Coupe, Jaguar XEL, Magic Express, </w:t>
      </w:r>
      <w:r w:rsidR="00915E9D" w:rsidRPr="00FC15BF">
        <w:rPr>
          <w:szCs w:val="22"/>
        </w:rPr>
        <w:t>Tigor EV</w:t>
      </w:r>
    </w:p>
    <w:p w14:paraId="62C21A4E" w14:textId="77777777" w:rsidR="00FC15BF" w:rsidRPr="00FC15BF" w:rsidRDefault="00FC15BF" w:rsidP="00FC15BF">
      <w:pPr>
        <w:pStyle w:val="ListParagraph"/>
        <w:ind w:left="1440"/>
        <w:jc w:val="both"/>
        <w:rPr>
          <w:szCs w:val="22"/>
        </w:rPr>
      </w:pPr>
    </w:p>
    <w:p w14:paraId="2209B5A6" w14:textId="738F6171" w:rsidR="00915E9D" w:rsidRPr="00FC15BF" w:rsidRDefault="00915E9D" w:rsidP="00FC15BF">
      <w:pPr>
        <w:pStyle w:val="ListParagraph"/>
        <w:numPr>
          <w:ilvl w:val="0"/>
          <w:numId w:val="13"/>
        </w:numPr>
        <w:jc w:val="both"/>
        <w:rPr>
          <w:szCs w:val="22"/>
        </w:rPr>
      </w:pPr>
      <w:r w:rsidRPr="00FC15BF">
        <w:rPr>
          <w:sz w:val="24"/>
          <w:szCs w:val="24"/>
          <w:u w:val="single"/>
        </w:rPr>
        <w:t>Human Capital</w:t>
      </w:r>
      <w:r>
        <w:rPr>
          <w:sz w:val="24"/>
          <w:szCs w:val="24"/>
        </w:rPr>
        <w:t xml:space="preserve"> </w:t>
      </w:r>
      <w:r w:rsidRPr="00FC15BF">
        <w:rPr>
          <w:szCs w:val="22"/>
        </w:rPr>
        <w:t>- The collective skills, experience and expertise of our people, which drive our production process.</w:t>
      </w:r>
    </w:p>
    <w:p w14:paraId="5E9A1895" w14:textId="5F9536E2" w:rsidR="00915E9D" w:rsidRPr="00FC15BF" w:rsidRDefault="00915E9D" w:rsidP="00FC15BF">
      <w:pPr>
        <w:pStyle w:val="ListParagraph"/>
        <w:ind w:left="1440"/>
        <w:jc w:val="both"/>
        <w:rPr>
          <w:szCs w:val="22"/>
        </w:rPr>
      </w:pPr>
      <w:r w:rsidRPr="00FC15BF">
        <w:rPr>
          <w:szCs w:val="22"/>
        </w:rPr>
        <w:t>Employee Benefit Expense = 33243.87 Cr</w:t>
      </w:r>
    </w:p>
    <w:p w14:paraId="7A6767EC" w14:textId="6419C7C2" w:rsidR="00915E9D" w:rsidRPr="00FC15BF" w:rsidRDefault="00915E9D" w:rsidP="00FC15BF">
      <w:pPr>
        <w:pStyle w:val="ListParagraph"/>
        <w:ind w:left="1440"/>
        <w:jc w:val="both"/>
        <w:rPr>
          <w:szCs w:val="22"/>
        </w:rPr>
      </w:pPr>
      <w:r w:rsidRPr="00FC15BF">
        <w:rPr>
          <w:szCs w:val="22"/>
        </w:rPr>
        <w:t>TCS have become the largest private sector employer in India with highest retention rate.</w:t>
      </w:r>
    </w:p>
    <w:p w14:paraId="4C113884" w14:textId="4BB1EE07" w:rsidR="00915E9D" w:rsidRDefault="00915E9D" w:rsidP="00FC15BF">
      <w:pPr>
        <w:pStyle w:val="ListParagraph"/>
        <w:ind w:left="1440"/>
        <w:jc w:val="both"/>
        <w:rPr>
          <w:sz w:val="24"/>
          <w:szCs w:val="24"/>
        </w:rPr>
      </w:pPr>
    </w:p>
    <w:p w14:paraId="040566BA" w14:textId="054B8433" w:rsidR="00915E9D" w:rsidRPr="00FC15BF" w:rsidRDefault="00915E9D" w:rsidP="00FC15BF">
      <w:pPr>
        <w:pStyle w:val="ListParagraph"/>
        <w:numPr>
          <w:ilvl w:val="0"/>
          <w:numId w:val="13"/>
        </w:numPr>
        <w:jc w:val="both"/>
        <w:rPr>
          <w:szCs w:val="22"/>
        </w:rPr>
      </w:pPr>
      <w:r w:rsidRPr="00FC15BF">
        <w:rPr>
          <w:sz w:val="24"/>
          <w:szCs w:val="24"/>
          <w:u w:val="single"/>
        </w:rPr>
        <w:t xml:space="preserve">Social &amp; Relationship Capital </w:t>
      </w:r>
      <w:r>
        <w:rPr>
          <w:sz w:val="24"/>
          <w:szCs w:val="24"/>
        </w:rPr>
        <w:t xml:space="preserve">- </w:t>
      </w:r>
      <w:r w:rsidRPr="00FC15BF">
        <w:rPr>
          <w:szCs w:val="22"/>
        </w:rPr>
        <w:t>Stable and sustainable relationships with value-chain partners and customers are indispensable for business continuity. Our relations with communities ensure Social License to Operate.</w:t>
      </w:r>
    </w:p>
    <w:p w14:paraId="3D1B51EC" w14:textId="2822B140" w:rsidR="00915E9D" w:rsidRPr="00FC15BF" w:rsidRDefault="00915E9D" w:rsidP="00FC15BF">
      <w:pPr>
        <w:pStyle w:val="ListParagraph"/>
        <w:ind w:left="1440"/>
        <w:jc w:val="both"/>
        <w:rPr>
          <w:szCs w:val="22"/>
        </w:rPr>
      </w:pPr>
      <w:r w:rsidRPr="00FC15BF">
        <w:rPr>
          <w:szCs w:val="22"/>
        </w:rPr>
        <w:t>CSR Spend (TML) = 21.44 Cr</w:t>
      </w:r>
    </w:p>
    <w:p w14:paraId="55F6AA9B" w14:textId="717B9630" w:rsidR="00915E9D" w:rsidRPr="00FC15BF" w:rsidRDefault="00915E9D" w:rsidP="00FC15BF">
      <w:pPr>
        <w:pStyle w:val="ListParagraph"/>
        <w:ind w:left="1440"/>
        <w:jc w:val="both"/>
        <w:rPr>
          <w:szCs w:val="22"/>
        </w:rPr>
      </w:pPr>
      <w:r w:rsidRPr="00FC15BF">
        <w:rPr>
          <w:szCs w:val="22"/>
        </w:rPr>
        <w:t xml:space="preserve">CSR Spend (JLR) = </w:t>
      </w:r>
      <w:r w:rsidRPr="00FC15BF">
        <w:rPr>
          <w:rFonts w:cstheme="minorHAnsi"/>
          <w:szCs w:val="22"/>
        </w:rPr>
        <w:t>£</w:t>
      </w:r>
      <w:r w:rsidRPr="00FC15BF">
        <w:rPr>
          <w:szCs w:val="22"/>
        </w:rPr>
        <w:t>10.5 Millions</w:t>
      </w:r>
    </w:p>
    <w:p w14:paraId="2D3D9677" w14:textId="7E85EDEF" w:rsidR="00915E9D" w:rsidRPr="00FC15BF" w:rsidRDefault="00915E9D" w:rsidP="00FC15BF">
      <w:pPr>
        <w:pStyle w:val="ListParagraph"/>
        <w:ind w:left="1440"/>
        <w:jc w:val="both"/>
        <w:rPr>
          <w:szCs w:val="22"/>
        </w:rPr>
      </w:pPr>
      <w:r w:rsidRPr="00FC15BF">
        <w:rPr>
          <w:szCs w:val="22"/>
        </w:rPr>
        <w:t>4931 Sales and Service touchpoints for PV and CV businesses of TML.</w:t>
      </w:r>
    </w:p>
    <w:p w14:paraId="509B02D2" w14:textId="7305E73D" w:rsidR="00915E9D" w:rsidRPr="00FC15BF" w:rsidRDefault="00915E9D" w:rsidP="00FC15BF">
      <w:pPr>
        <w:pStyle w:val="ListParagraph"/>
        <w:ind w:left="1440"/>
        <w:jc w:val="both"/>
        <w:rPr>
          <w:szCs w:val="22"/>
        </w:rPr>
      </w:pPr>
      <w:r w:rsidRPr="00FC15BF">
        <w:rPr>
          <w:szCs w:val="22"/>
        </w:rPr>
        <w:t>1571 Strong dealer networks of JLR.</w:t>
      </w:r>
    </w:p>
    <w:p w14:paraId="4485120F" w14:textId="38D089D5" w:rsidR="00915E9D" w:rsidRDefault="00915E9D" w:rsidP="00FC15BF">
      <w:pPr>
        <w:pStyle w:val="ListParagraph"/>
        <w:ind w:left="1440"/>
        <w:jc w:val="both"/>
        <w:rPr>
          <w:sz w:val="24"/>
          <w:szCs w:val="24"/>
        </w:rPr>
      </w:pPr>
    </w:p>
    <w:p w14:paraId="33447730" w14:textId="5803D846" w:rsidR="00AE08B2" w:rsidRPr="00FC15BF" w:rsidRDefault="00AE08B2" w:rsidP="00FC15BF">
      <w:pPr>
        <w:pStyle w:val="ListParagraph"/>
        <w:numPr>
          <w:ilvl w:val="0"/>
          <w:numId w:val="13"/>
        </w:numPr>
        <w:jc w:val="both"/>
        <w:rPr>
          <w:szCs w:val="22"/>
        </w:rPr>
      </w:pPr>
      <w:r w:rsidRPr="00FC15BF">
        <w:rPr>
          <w:sz w:val="24"/>
          <w:szCs w:val="24"/>
          <w:u w:val="single"/>
        </w:rPr>
        <w:t>Natural Capital</w:t>
      </w:r>
      <w:r>
        <w:rPr>
          <w:sz w:val="24"/>
          <w:szCs w:val="24"/>
        </w:rPr>
        <w:t xml:space="preserve"> - </w:t>
      </w:r>
      <w:r w:rsidRPr="00FC15BF">
        <w:rPr>
          <w:szCs w:val="22"/>
        </w:rPr>
        <w:t>The automotive business is dependent on multiple natural resource based raw materials. At the same time, there are several impacts of the business activities on nature.</w:t>
      </w:r>
    </w:p>
    <w:p w14:paraId="268CCB00" w14:textId="7C2B7938" w:rsidR="00AE08B2" w:rsidRPr="00FC15BF" w:rsidRDefault="00AE08B2" w:rsidP="00FC15BF">
      <w:pPr>
        <w:pStyle w:val="ListParagraph"/>
        <w:ind w:left="1440"/>
        <w:jc w:val="both"/>
        <w:rPr>
          <w:szCs w:val="22"/>
        </w:rPr>
      </w:pPr>
      <w:r w:rsidRPr="00FC15BF">
        <w:rPr>
          <w:szCs w:val="22"/>
        </w:rPr>
        <w:t xml:space="preserve">Energy Consumption Per Vehicle: TML = 4.91 GJ </w:t>
      </w:r>
    </w:p>
    <w:p w14:paraId="2AD64132" w14:textId="17A3E179" w:rsidR="00AE08B2" w:rsidRDefault="00AE08B2" w:rsidP="00AE08B2">
      <w:pPr>
        <w:pStyle w:val="ListParagraph"/>
        <w:ind w:left="1440"/>
        <w:rPr>
          <w:szCs w:val="22"/>
        </w:rPr>
      </w:pPr>
      <w:r w:rsidRPr="00FC15BF">
        <w:rPr>
          <w:szCs w:val="22"/>
        </w:rPr>
        <w:t xml:space="preserve">                                                        JLR = 2.11 MwH</w:t>
      </w:r>
    </w:p>
    <w:p w14:paraId="050D9463" w14:textId="77777777" w:rsidR="00E817C8" w:rsidRPr="00FC15BF" w:rsidRDefault="00E817C8" w:rsidP="00AE08B2">
      <w:pPr>
        <w:pStyle w:val="ListParagraph"/>
        <w:ind w:left="1440"/>
        <w:rPr>
          <w:szCs w:val="22"/>
        </w:rPr>
      </w:pPr>
    </w:p>
    <w:p w14:paraId="068002D8" w14:textId="13F99441" w:rsidR="00915E9D" w:rsidRDefault="00915E9D" w:rsidP="00915E9D">
      <w:pPr>
        <w:pStyle w:val="ListParagraph"/>
        <w:ind w:left="1440"/>
        <w:rPr>
          <w:sz w:val="24"/>
          <w:szCs w:val="24"/>
        </w:rPr>
      </w:pPr>
    </w:p>
    <w:p w14:paraId="379826CC" w14:textId="5196D55B" w:rsidR="007D2416" w:rsidRPr="00FC15BF" w:rsidRDefault="00AE08B2" w:rsidP="00AE08B2">
      <w:pPr>
        <w:pStyle w:val="ListParagraph"/>
        <w:numPr>
          <w:ilvl w:val="0"/>
          <w:numId w:val="11"/>
        </w:numPr>
        <w:rPr>
          <w:b/>
          <w:bCs/>
          <w:sz w:val="24"/>
          <w:szCs w:val="24"/>
        </w:rPr>
      </w:pPr>
      <w:r w:rsidRPr="00FC15BF">
        <w:rPr>
          <w:b/>
          <w:bCs/>
          <w:sz w:val="24"/>
          <w:szCs w:val="24"/>
        </w:rPr>
        <w:t>SHAREHOLDING PATTERN:</w:t>
      </w:r>
    </w:p>
    <w:p w14:paraId="571C99AF" w14:textId="77777777" w:rsidR="00E817C8" w:rsidRDefault="00E817C8" w:rsidP="00AE08B2">
      <w:pPr>
        <w:pStyle w:val="ListParagraph"/>
        <w:jc w:val="center"/>
        <w:rPr>
          <w:sz w:val="24"/>
          <w:szCs w:val="24"/>
        </w:rPr>
      </w:pPr>
    </w:p>
    <w:p w14:paraId="2283EE9C" w14:textId="0476A821" w:rsidR="00AE08B2" w:rsidRDefault="00AE08B2" w:rsidP="00AE08B2">
      <w:pPr>
        <w:pStyle w:val="ListParagraph"/>
        <w:jc w:val="center"/>
        <w:rPr>
          <w:sz w:val="24"/>
          <w:szCs w:val="24"/>
        </w:rPr>
      </w:pPr>
      <w:r w:rsidRPr="00AE08B2">
        <w:rPr>
          <w:noProof/>
          <w:sz w:val="24"/>
          <w:szCs w:val="24"/>
          <w:lang w:val="en-IN" w:eastAsia="en-IN" w:bidi="ar-SA"/>
        </w:rPr>
        <w:drawing>
          <wp:inline distT="0" distB="0" distL="0" distR="0" wp14:anchorId="47F6E068" wp14:editId="123D44B3">
            <wp:extent cx="3382178" cy="3763442"/>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93670" cy="3776229"/>
                    </a:xfrm>
                    <a:prstGeom prst="rect">
                      <a:avLst/>
                    </a:prstGeom>
                  </pic:spPr>
                </pic:pic>
              </a:graphicData>
            </a:graphic>
          </wp:inline>
        </w:drawing>
      </w:r>
    </w:p>
    <w:p w14:paraId="7F028CEC" w14:textId="1FE53465" w:rsidR="00AE08B2" w:rsidRDefault="00AE08B2" w:rsidP="007D2416">
      <w:pPr>
        <w:pStyle w:val="ListParagraph"/>
        <w:ind w:left="1440"/>
        <w:rPr>
          <w:sz w:val="24"/>
          <w:szCs w:val="24"/>
        </w:rPr>
      </w:pPr>
    </w:p>
    <w:p w14:paraId="3717C781" w14:textId="2A14869E" w:rsidR="00AE08B2" w:rsidRPr="00FC15BF" w:rsidRDefault="00AE08B2" w:rsidP="00AE08B2">
      <w:pPr>
        <w:pStyle w:val="ListParagraph"/>
        <w:numPr>
          <w:ilvl w:val="0"/>
          <w:numId w:val="11"/>
        </w:numPr>
        <w:rPr>
          <w:b/>
          <w:bCs/>
          <w:sz w:val="24"/>
          <w:szCs w:val="24"/>
        </w:rPr>
      </w:pPr>
      <w:r w:rsidRPr="00FC15BF">
        <w:rPr>
          <w:b/>
          <w:bCs/>
          <w:sz w:val="24"/>
          <w:szCs w:val="24"/>
        </w:rPr>
        <w:t>GROWTH DRIVERS:</w:t>
      </w:r>
    </w:p>
    <w:p w14:paraId="0B8EF42F" w14:textId="77777777" w:rsidR="00AE08B2" w:rsidRPr="00FC15BF" w:rsidRDefault="00AE08B2" w:rsidP="00FC15BF">
      <w:pPr>
        <w:pStyle w:val="ListParagraph"/>
        <w:numPr>
          <w:ilvl w:val="0"/>
          <w:numId w:val="13"/>
        </w:numPr>
        <w:rPr>
          <w:szCs w:val="22"/>
        </w:rPr>
      </w:pPr>
      <w:r w:rsidRPr="00FC15BF">
        <w:rPr>
          <w:szCs w:val="22"/>
        </w:rPr>
        <w:t>Strong industry know-how</w:t>
      </w:r>
    </w:p>
    <w:p w14:paraId="06AA6681" w14:textId="2B7D148F" w:rsidR="00AE08B2" w:rsidRPr="00FC15BF" w:rsidRDefault="00AE08B2" w:rsidP="00FC15BF">
      <w:pPr>
        <w:pStyle w:val="ListParagraph"/>
        <w:numPr>
          <w:ilvl w:val="0"/>
          <w:numId w:val="13"/>
        </w:numPr>
        <w:rPr>
          <w:szCs w:val="22"/>
        </w:rPr>
      </w:pPr>
      <w:r w:rsidRPr="00FC15BF">
        <w:rPr>
          <w:szCs w:val="22"/>
        </w:rPr>
        <w:t>State-of-the-art</w:t>
      </w:r>
      <w:r w:rsidR="00FC15BF" w:rsidRPr="00FC15BF">
        <w:rPr>
          <w:szCs w:val="22"/>
        </w:rPr>
        <w:t xml:space="preserve"> </w:t>
      </w:r>
      <w:r w:rsidRPr="00FC15BF">
        <w:rPr>
          <w:szCs w:val="22"/>
        </w:rPr>
        <w:t>manufacturing sites</w:t>
      </w:r>
    </w:p>
    <w:p w14:paraId="522B203B" w14:textId="7BF46C8A" w:rsidR="00AE08B2" w:rsidRPr="00FC15BF" w:rsidRDefault="00AE08B2" w:rsidP="00FC15BF">
      <w:pPr>
        <w:pStyle w:val="ListParagraph"/>
        <w:numPr>
          <w:ilvl w:val="0"/>
          <w:numId w:val="13"/>
        </w:numPr>
        <w:rPr>
          <w:szCs w:val="22"/>
        </w:rPr>
      </w:pPr>
      <w:r w:rsidRPr="00FC15BF">
        <w:rPr>
          <w:szCs w:val="22"/>
        </w:rPr>
        <w:lastRenderedPageBreak/>
        <w:t>Consistent innovation</w:t>
      </w:r>
    </w:p>
    <w:p w14:paraId="5B804834" w14:textId="6AF4D940" w:rsidR="00AE08B2" w:rsidRPr="00FC15BF" w:rsidRDefault="00AE08B2" w:rsidP="00FC15BF">
      <w:pPr>
        <w:pStyle w:val="ListParagraph"/>
        <w:numPr>
          <w:ilvl w:val="0"/>
          <w:numId w:val="13"/>
        </w:numPr>
        <w:rPr>
          <w:szCs w:val="22"/>
        </w:rPr>
      </w:pPr>
      <w:r w:rsidRPr="00FC15BF">
        <w:rPr>
          <w:szCs w:val="22"/>
        </w:rPr>
        <w:t>Talent development and retention</w:t>
      </w:r>
    </w:p>
    <w:p w14:paraId="635EEBC0" w14:textId="4E3F547A" w:rsidR="00AE08B2" w:rsidRPr="00FC15BF" w:rsidRDefault="00AE08B2" w:rsidP="00FC15BF">
      <w:pPr>
        <w:pStyle w:val="ListParagraph"/>
        <w:numPr>
          <w:ilvl w:val="0"/>
          <w:numId w:val="13"/>
        </w:numPr>
        <w:rPr>
          <w:szCs w:val="22"/>
        </w:rPr>
      </w:pPr>
      <w:r w:rsidRPr="00FC15BF">
        <w:rPr>
          <w:szCs w:val="22"/>
        </w:rPr>
        <w:t>Disciplined capital allocation</w:t>
      </w:r>
    </w:p>
    <w:p w14:paraId="4B86FE10" w14:textId="6E989945" w:rsidR="00AE08B2" w:rsidRPr="00FC15BF" w:rsidRDefault="00AE08B2" w:rsidP="00FC15BF">
      <w:pPr>
        <w:pStyle w:val="ListParagraph"/>
        <w:numPr>
          <w:ilvl w:val="0"/>
          <w:numId w:val="13"/>
        </w:numPr>
        <w:rPr>
          <w:szCs w:val="22"/>
        </w:rPr>
      </w:pPr>
      <w:r w:rsidRPr="00FC15BF">
        <w:rPr>
          <w:szCs w:val="22"/>
        </w:rPr>
        <w:t>Robust risk management</w:t>
      </w:r>
    </w:p>
    <w:p w14:paraId="707D1F6E" w14:textId="162EE48F" w:rsidR="00AE08B2" w:rsidRPr="00FC15BF" w:rsidRDefault="00AE08B2" w:rsidP="00FC15BF">
      <w:pPr>
        <w:pStyle w:val="ListParagraph"/>
        <w:numPr>
          <w:ilvl w:val="0"/>
          <w:numId w:val="13"/>
        </w:numPr>
        <w:rPr>
          <w:szCs w:val="22"/>
        </w:rPr>
      </w:pPr>
      <w:r w:rsidRPr="00FC15BF">
        <w:rPr>
          <w:szCs w:val="22"/>
        </w:rPr>
        <w:t>Strong supplier and customer relationships</w:t>
      </w:r>
    </w:p>
    <w:p w14:paraId="2002EE4F" w14:textId="4B78186C" w:rsidR="00FC15BF" w:rsidRDefault="00FC15BF" w:rsidP="00FC15BF">
      <w:pPr>
        <w:pStyle w:val="ListParagraph"/>
        <w:ind w:left="1440"/>
        <w:rPr>
          <w:sz w:val="24"/>
          <w:szCs w:val="24"/>
        </w:rPr>
      </w:pPr>
    </w:p>
    <w:p w14:paraId="594DCB43" w14:textId="77777777" w:rsidR="00FC15BF" w:rsidRDefault="00FC15BF" w:rsidP="00FC15BF">
      <w:pPr>
        <w:pStyle w:val="ListParagraph"/>
        <w:ind w:left="1440"/>
        <w:rPr>
          <w:sz w:val="24"/>
          <w:szCs w:val="24"/>
        </w:rPr>
      </w:pPr>
    </w:p>
    <w:p w14:paraId="05F2182D" w14:textId="189C7CE6" w:rsidR="00AE08B2" w:rsidRPr="00054518" w:rsidRDefault="00FC15BF" w:rsidP="00054518">
      <w:pPr>
        <w:pStyle w:val="ListParagraph"/>
        <w:numPr>
          <w:ilvl w:val="0"/>
          <w:numId w:val="11"/>
        </w:numPr>
        <w:rPr>
          <w:b/>
          <w:bCs/>
          <w:sz w:val="24"/>
          <w:szCs w:val="24"/>
        </w:rPr>
      </w:pPr>
      <w:r w:rsidRPr="00AB635E">
        <w:rPr>
          <w:b/>
          <w:bCs/>
          <w:sz w:val="24"/>
          <w:szCs w:val="24"/>
        </w:rPr>
        <w:t>CAPITAL STRUCTURE:</w:t>
      </w:r>
    </w:p>
    <w:p w14:paraId="6A2E7928" w14:textId="311EC5AD" w:rsidR="00FC15BF" w:rsidRDefault="00FC15BF" w:rsidP="007D2416">
      <w:pPr>
        <w:pStyle w:val="ListParagraph"/>
        <w:ind w:left="1440"/>
        <w:rPr>
          <w:sz w:val="24"/>
          <w:szCs w:val="24"/>
        </w:rPr>
      </w:pPr>
      <w:r>
        <w:rPr>
          <w:sz w:val="24"/>
          <w:szCs w:val="24"/>
        </w:rPr>
        <w:t>Authorized capital = 1000 Cr</w:t>
      </w:r>
    </w:p>
    <w:p w14:paraId="049245B5" w14:textId="6C092757" w:rsidR="00FC15BF" w:rsidRDefault="00FC15BF" w:rsidP="007D2416">
      <w:pPr>
        <w:pStyle w:val="ListParagraph"/>
        <w:ind w:left="1440"/>
        <w:rPr>
          <w:sz w:val="24"/>
          <w:szCs w:val="24"/>
        </w:rPr>
      </w:pPr>
      <w:r>
        <w:rPr>
          <w:sz w:val="24"/>
          <w:szCs w:val="24"/>
        </w:rPr>
        <w:t>Issued capital = 679.3 Cr</w:t>
      </w:r>
    </w:p>
    <w:p w14:paraId="36373688" w14:textId="08C90B7A" w:rsidR="00AB635E" w:rsidRDefault="00AB635E" w:rsidP="007D2416">
      <w:pPr>
        <w:pStyle w:val="ListParagraph"/>
        <w:ind w:left="1440"/>
        <w:rPr>
          <w:sz w:val="24"/>
          <w:szCs w:val="24"/>
        </w:rPr>
      </w:pPr>
      <w:r>
        <w:rPr>
          <w:sz w:val="24"/>
          <w:szCs w:val="24"/>
        </w:rPr>
        <w:t xml:space="preserve">No. Of Shares = </w:t>
      </w:r>
      <w:r w:rsidR="005A7C36">
        <w:rPr>
          <w:sz w:val="24"/>
          <w:szCs w:val="24"/>
        </w:rPr>
        <w:t>392</w:t>
      </w:r>
      <w:r w:rsidRPr="00AB635E">
        <w:rPr>
          <w:sz w:val="24"/>
          <w:szCs w:val="24"/>
        </w:rPr>
        <w:t>5851065</w:t>
      </w:r>
    </w:p>
    <w:p w14:paraId="12F7BEAC" w14:textId="7ABA2E13" w:rsidR="00AB635E" w:rsidRDefault="00AB635E" w:rsidP="007D2416">
      <w:pPr>
        <w:pStyle w:val="ListParagraph"/>
        <w:ind w:left="1440"/>
        <w:rPr>
          <w:sz w:val="24"/>
          <w:szCs w:val="24"/>
        </w:rPr>
      </w:pPr>
      <w:r>
        <w:rPr>
          <w:sz w:val="24"/>
          <w:szCs w:val="24"/>
        </w:rPr>
        <w:t>Face Value/Share = Rs. 2</w:t>
      </w:r>
    </w:p>
    <w:p w14:paraId="3A9BCB9B" w14:textId="77777777" w:rsidR="00054518" w:rsidRDefault="00AB635E" w:rsidP="00054518">
      <w:pPr>
        <w:pStyle w:val="ListParagraph"/>
        <w:ind w:left="1440"/>
        <w:rPr>
          <w:sz w:val="24"/>
          <w:szCs w:val="24"/>
        </w:rPr>
      </w:pPr>
      <w:r>
        <w:rPr>
          <w:sz w:val="24"/>
          <w:szCs w:val="24"/>
        </w:rPr>
        <w:t>Paid Up capital = 679.2 Cr</w:t>
      </w:r>
    </w:p>
    <w:p w14:paraId="54EF9598" w14:textId="4ED5FBCE" w:rsidR="00AB635E" w:rsidRPr="005A7C36" w:rsidRDefault="00AB635E" w:rsidP="00054518">
      <w:pPr>
        <w:pStyle w:val="ListParagraph"/>
        <w:ind w:left="1440"/>
        <w:rPr>
          <w:sz w:val="24"/>
          <w:szCs w:val="24"/>
        </w:rPr>
      </w:pPr>
      <w:r w:rsidRPr="00054518">
        <w:rPr>
          <w:sz w:val="24"/>
          <w:szCs w:val="24"/>
        </w:rPr>
        <w:t>Debt (Long term + Short term) = 91123.93 Cr</w:t>
      </w:r>
    </w:p>
    <w:p w14:paraId="7D237940" w14:textId="322EB28B" w:rsidR="00AB635E" w:rsidRPr="00D057F9" w:rsidRDefault="00AB635E" w:rsidP="00AB635E">
      <w:pPr>
        <w:pStyle w:val="ListParagraph"/>
        <w:numPr>
          <w:ilvl w:val="0"/>
          <w:numId w:val="11"/>
        </w:numPr>
        <w:rPr>
          <w:b/>
          <w:bCs/>
          <w:sz w:val="24"/>
          <w:szCs w:val="24"/>
        </w:rPr>
      </w:pPr>
      <w:r w:rsidRPr="00D057F9">
        <w:rPr>
          <w:b/>
          <w:bCs/>
          <w:sz w:val="24"/>
          <w:szCs w:val="24"/>
        </w:rPr>
        <w:t>DIVIDEND HISTORY:</w:t>
      </w:r>
      <w:r w:rsidR="00D057F9" w:rsidRPr="00D057F9">
        <w:rPr>
          <w:b/>
          <w:bCs/>
          <w:sz w:val="24"/>
          <w:szCs w:val="24"/>
        </w:rPr>
        <w:t xml:space="preserve"> </w:t>
      </w:r>
    </w:p>
    <w:p w14:paraId="448455A3" w14:textId="49A92BCE" w:rsidR="00D057F9" w:rsidRDefault="00D057F9" w:rsidP="00D057F9">
      <w:pPr>
        <w:pStyle w:val="ListParagraph"/>
        <w:rPr>
          <w:szCs w:val="22"/>
        </w:rPr>
      </w:pPr>
      <w:r w:rsidRPr="00D057F9">
        <w:rPr>
          <w:szCs w:val="22"/>
        </w:rPr>
        <w:t>The Company has maintained an average dividend yield of 0.98 % over the last 5 financial year.</w:t>
      </w:r>
    </w:p>
    <w:p w14:paraId="7A0265E8" w14:textId="77777777" w:rsidR="00D057F9" w:rsidRPr="00D057F9" w:rsidRDefault="00D057F9" w:rsidP="00D057F9">
      <w:pPr>
        <w:pStyle w:val="ListParagraph"/>
        <w:rPr>
          <w:sz w:val="24"/>
          <w:szCs w:val="24"/>
        </w:rPr>
      </w:pPr>
    </w:p>
    <w:p w14:paraId="0080DA4B" w14:textId="77777777" w:rsidR="005E156E" w:rsidRPr="005E156E" w:rsidRDefault="00D057F9" w:rsidP="00D057F9">
      <w:pPr>
        <w:pStyle w:val="ListParagraph"/>
        <w:numPr>
          <w:ilvl w:val="0"/>
          <w:numId w:val="11"/>
        </w:numPr>
        <w:rPr>
          <w:b/>
          <w:bCs/>
          <w:sz w:val="24"/>
          <w:szCs w:val="24"/>
        </w:rPr>
      </w:pPr>
      <w:r w:rsidRPr="00D057F9">
        <w:rPr>
          <w:b/>
          <w:bCs/>
          <w:sz w:val="24"/>
          <w:szCs w:val="24"/>
        </w:rPr>
        <w:t>INTEREST COVERAGE RATIO:</w:t>
      </w:r>
      <w:r w:rsidR="005E156E" w:rsidRPr="005E156E">
        <w:rPr>
          <w:rFonts w:ascii="Muli" w:hAnsi="Muli"/>
          <w:color w:val="212127"/>
          <w:shd w:val="clear" w:color="auto" w:fill="FFFFFF"/>
        </w:rPr>
        <w:t xml:space="preserve"> </w:t>
      </w:r>
    </w:p>
    <w:p w14:paraId="54907EEF" w14:textId="0809F175" w:rsidR="00D057F9" w:rsidRPr="00D057F9" w:rsidRDefault="005E156E" w:rsidP="005E156E">
      <w:pPr>
        <w:pStyle w:val="ListParagraph"/>
        <w:rPr>
          <w:b/>
          <w:bCs/>
          <w:sz w:val="24"/>
          <w:szCs w:val="24"/>
        </w:rPr>
      </w:pPr>
      <w:r>
        <w:rPr>
          <w:rFonts w:ascii="Muli" w:hAnsi="Muli"/>
          <w:color w:val="212127"/>
          <w:shd w:val="clear" w:color="auto" w:fill="FFFFFF"/>
        </w:rPr>
        <w:t>Tata Motor’s average interest coverage ratio over the last 5 financial years has been 7.55 times which indicates that the Company has been generating enough for the shareholders after servicing its debt obligations.</w:t>
      </w:r>
    </w:p>
    <w:p w14:paraId="652BC1F0" w14:textId="5ABBF43F" w:rsidR="00AE08B2" w:rsidRPr="00AB635E" w:rsidRDefault="00AE08B2" w:rsidP="007D2416">
      <w:pPr>
        <w:pStyle w:val="ListParagraph"/>
        <w:ind w:left="1440"/>
        <w:rPr>
          <w:b/>
          <w:bCs/>
          <w:sz w:val="24"/>
          <w:szCs w:val="24"/>
        </w:rPr>
      </w:pPr>
    </w:p>
    <w:p w14:paraId="03515A92" w14:textId="303B853C" w:rsidR="00AE08B2" w:rsidRPr="005E156E" w:rsidRDefault="00AB635E" w:rsidP="005E156E">
      <w:pPr>
        <w:pStyle w:val="ListParagraph"/>
        <w:numPr>
          <w:ilvl w:val="0"/>
          <w:numId w:val="11"/>
        </w:numPr>
        <w:rPr>
          <w:b/>
          <w:bCs/>
          <w:sz w:val="24"/>
          <w:szCs w:val="24"/>
        </w:rPr>
      </w:pPr>
      <w:r w:rsidRPr="00AB635E">
        <w:rPr>
          <w:b/>
          <w:bCs/>
          <w:sz w:val="24"/>
          <w:szCs w:val="24"/>
        </w:rPr>
        <w:t>DU-PONT ANALYSIS:</w:t>
      </w:r>
    </w:p>
    <w:tbl>
      <w:tblPr>
        <w:tblW w:w="10490" w:type="dxa"/>
        <w:tblInd w:w="-294" w:type="dxa"/>
        <w:tblLook w:val="04A0" w:firstRow="1" w:lastRow="0" w:firstColumn="1" w:lastColumn="0" w:noHBand="0" w:noVBand="1"/>
      </w:tblPr>
      <w:tblGrid>
        <w:gridCol w:w="1985"/>
        <w:gridCol w:w="2091"/>
        <w:gridCol w:w="1796"/>
        <w:gridCol w:w="1356"/>
        <w:gridCol w:w="1856"/>
        <w:gridCol w:w="1406"/>
      </w:tblGrid>
      <w:tr w:rsidR="005E156E" w:rsidRPr="005E156E" w14:paraId="4EAEFCB6" w14:textId="77777777" w:rsidTr="00113198">
        <w:trPr>
          <w:trHeight w:val="315"/>
        </w:trPr>
        <w:tc>
          <w:tcPr>
            <w:tcW w:w="1985" w:type="dxa"/>
            <w:vMerge w:val="restart"/>
            <w:tcBorders>
              <w:top w:val="single" w:sz="8" w:space="0" w:color="auto"/>
              <w:left w:val="single" w:sz="8" w:space="0" w:color="auto"/>
              <w:bottom w:val="single" w:sz="8" w:space="0" w:color="000000"/>
              <w:right w:val="single" w:sz="8" w:space="0" w:color="auto"/>
            </w:tcBorders>
            <w:shd w:val="clear" w:color="000000" w:fill="00B0F0"/>
            <w:noWrap/>
            <w:vAlign w:val="center"/>
            <w:hideMark/>
          </w:tcPr>
          <w:p w14:paraId="72BB8645"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 xml:space="preserve">DuPont Analysis </w:t>
            </w:r>
          </w:p>
        </w:tc>
        <w:tc>
          <w:tcPr>
            <w:tcW w:w="2091" w:type="dxa"/>
            <w:tcBorders>
              <w:top w:val="single" w:sz="8" w:space="0" w:color="auto"/>
              <w:left w:val="nil"/>
              <w:bottom w:val="single" w:sz="8" w:space="0" w:color="auto"/>
              <w:right w:val="nil"/>
            </w:tcBorders>
            <w:shd w:val="clear" w:color="000000" w:fill="FFC000"/>
            <w:noWrap/>
            <w:vAlign w:val="bottom"/>
            <w:hideMark/>
          </w:tcPr>
          <w:p w14:paraId="1F1AF5B0"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2015</w:t>
            </w:r>
          </w:p>
        </w:tc>
        <w:tc>
          <w:tcPr>
            <w:tcW w:w="1796" w:type="dxa"/>
            <w:tcBorders>
              <w:top w:val="single" w:sz="8" w:space="0" w:color="auto"/>
              <w:left w:val="nil"/>
              <w:bottom w:val="single" w:sz="8" w:space="0" w:color="auto"/>
              <w:right w:val="nil"/>
            </w:tcBorders>
            <w:shd w:val="clear" w:color="000000" w:fill="FFC000"/>
            <w:noWrap/>
            <w:vAlign w:val="bottom"/>
            <w:hideMark/>
          </w:tcPr>
          <w:p w14:paraId="685014B6"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2016</w:t>
            </w:r>
          </w:p>
        </w:tc>
        <w:tc>
          <w:tcPr>
            <w:tcW w:w="1356" w:type="dxa"/>
            <w:tcBorders>
              <w:top w:val="single" w:sz="8" w:space="0" w:color="auto"/>
              <w:left w:val="nil"/>
              <w:bottom w:val="single" w:sz="8" w:space="0" w:color="auto"/>
              <w:right w:val="nil"/>
            </w:tcBorders>
            <w:shd w:val="clear" w:color="000000" w:fill="FFC000"/>
            <w:noWrap/>
            <w:vAlign w:val="bottom"/>
            <w:hideMark/>
          </w:tcPr>
          <w:p w14:paraId="633777A9"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2017</w:t>
            </w:r>
          </w:p>
        </w:tc>
        <w:tc>
          <w:tcPr>
            <w:tcW w:w="1856" w:type="dxa"/>
            <w:tcBorders>
              <w:top w:val="single" w:sz="8" w:space="0" w:color="auto"/>
              <w:left w:val="nil"/>
              <w:bottom w:val="single" w:sz="8" w:space="0" w:color="auto"/>
              <w:right w:val="nil"/>
            </w:tcBorders>
            <w:shd w:val="clear" w:color="000000" w:fill="FFC000"/>
            <w:noWrap/>
            <w:vAlign w:val="bottom"/>
            <w:hideMark/>
          </w:tcPr>
          <w:p w14:paraId="61F67DA9"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2018</w:t>
            </w:r>
          </w:p>
        </w:tc>
        <w:tc>
          <w:tcPr>
            <w:tcW w:w="1406" w:type="dxa"/>
            <w:tcBorders>
              <w:top w:val="single" w:sz="8" w:space="0" w:color="auto"/>
              <w:left w:val="nil"/>
              <w:bottom w:val="single" w:sz="8" w:space="0" w:color="auto"/>
              <w:right w:val="single" w:sz="8" w:space="0" w:color="auto"/>
            </w:tcBorders>
            <w:shd w:val="clear" w:color="000000" w:fill="FFC000"/>
            <w:noWrap/>
            <w:vAlign w:val="bottom"/>
            <w:hideMark/>
          </w:tcPr>
          <w:p w14:paraId="483FB27B"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2019</w:t>
            </w:r>
          </w:p>
        </w:tc>
      </w:tr>
      <w:tr w:rsidR="005E156E" w:rsidRPr="005E156E" w14:paraId="52BBB3D5" w14:textId="77777777" w:rsidTr="00113198">
        <w:trPr>
          <w:trHeight w:val="315"/>
        </w:trPr>
        <w:tc>
          <w:tcPr>
            <w:tcW w:w="1985" w:type="dxa"/>
            <w:vMerge/>
            <w:tcBorders>
              <w:top w:val="single" w:sz="8" w:space="0" w:color="auto"/>
              <w:left w:val="single" w:sz="8" w:space="0" w:color="auto"/>
              <w:bottom w:val="single" w:sz="8" w:space="0" w:color="000000"/>
              <w:right w:val="single" w:sz="8" w:space="0" w:color="auto"/>
            </w:tcBorders>
            <w:vAlign w:val="center"/>
            <w:hideMark/>
          </w:tcPr>
          <w:p w14:paraId="2A21BEC4" w14:textId="77777777" w:rsidR="005E156E" w:rsidRPr="005E156E" w:rsidRDefault="005E156E" w:rsidP="005E156E">
            <w:pPr>
              <w:spacing w:after="0" w:line="240" w:lineRule="auto"/>
              <w:rPr>
                <w:rFonts w:ascii="Calibri" w:eastAsia="Times New Roman" w:hAnsi="Calibri" w:cs="Calibri"/>
                <w:color w:val="000000"/>
                <w:szCs w:val="22"/>
                <w:lang w:val="en-IN" w:eastAsia="en-IN" w:bidi="ar-SA"/>
              </w:rPr>
            </w:pPr>
          </w:p>
        </w:tc>
        <w:tc>
          <w:tcPr>
            <w:tcW w:w="2091" w:type="dxa"/>
            <w:tcBorders>
              <w:top w:val="nil"/>
              <w:left w:val="nil"/>
              <w:bottom w:val="single" w:sz="8" w:space="0" w:color="auto"/>
              <w:right w:val="nil"/>
            </w:tcBorders>
            <w:shd w:val="clear" w:color="auto" w:fill="auto"/>
            <w:noWrap/>
            <w:vAlign w:val="bottom"/>
            <w:hideMark/>
          </w:tcPr>
          <w:p w14:paraId="6BA02736"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24.86%</w:t>
            </w:r>
          </w:p>
        </w:tc>
        <w:tc>
          <w:tcPr>
            <w:tcW w:w="1796" w:type="dxa"/>
            <w:tcBorders>
              <w:top w:val="nil"/>
              <w:left w:val="nil"/>
              <w:bottom w:val="single" w:sz="8" w:space="0" w:color="auto"/>
              <w:right w:val="nil"/>
            </w:tcBorders>
            <w:shd w:val="clear" w:color="auto" w:fill="auto"/>
            <w:noWrap/>
            <w:vAlign w:val="bottom"/>
            <w:hideMark/>
          </w:tcPr>
          <w:p w14:paraId="7A0D43CA"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13.65%</w:t>
            </w:r>
          </w:p>
        </w:tc>
        <w:tc>
          <w:tcPr>
            <w:tcW w:w="1356" w:type="dxa"/>
            <w:tcBorders>
              <w:top w:val="nil"/>
              <w:left w:val="nil"/>
              <w:bottom w:val="single" w:sz="8" w:space="0" w:color="auto"/>
              <w:right w:val="nil"/>
            </w:tcBorders>
            <w:shd w:val="clear" w:color="auto" w:fill="auto"/>
            <w:noWrap/>
            <w:vAlign w:val="bottom"/>
            <w:hideMark/>
          </w:tcPr>
          <w:p w14:paraId="69EEA247"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10.44%</w:t>
            </w:r>
          </w:p>
        </w:tc>
        <w:tc>
          <w:tcPr>
            <w:tcW w:w="1856" w:type="dxa"/>
            <w:tcBorders>
              <w:top w:val="nil"/>
              <w:left w:val="nil"/>
              <w:bottom w:val="single" w:sz="8" w:space="0" w:color="auto"/>
              <w:right w:val="nil"/>
            </w:tcBorders>
            <w:shd w:val="clear" w:color="auto" w:fill="auto"/>
            <w:noWrap/>
            <w:vAlign w:val="bottom"/>
            <w:hideMark/>
          </w:tcPr>
          <w:p w14:paraId="02D46E6A"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9.47%</w:t>
            </w:r>
          </w:p>
        </w:tc>
        <w:tc>
          <w:tcPr>
            <w:tcW w:w="1406" w:type="dxa"/>
            <w:tcBorders>
              <w:top w:val="nil"/>
              <w:left w:val="nil"/>
              <w:bottom w:val="single" w:sz="8" w:space="0" w:color="auto"/>
              <w:right w:val="single" w:sz="8" w:space="0" w:color="auto"/>
            </w:tcBorders>
            <w:shd w:val="clear" w:color="auto" w:fill="auto"/>
            <w:noWrap/>
            <w:vAlign w:val="bottom"/>
            <w:hideMark/>
          </w:tcPr>
          <w:p w14:paraId="2A9C8C36"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-47.32%</w:t>
            </w:r>
          </w:p>
        </w:tc>
      </w:tr>
      <w:tr w:rsidR="005E156E" w:rsidRPr="005E156E" w14:paraId="62308EDE" w14:textId="77777777" w:rsidTr="00113198">
        <w:trPr>
          <w:trHeight w:val="300"/>
        </w:trPr>
        <w:tc>
          <w:tcPr>
            <w:tcW w:w="1985" w:type="dxa"/>
            <w:tcBorders>
              <w:top w:val="nil"/>
              <w:left w:val="single" w:sz="8" w:space="0" w:color="auto"/>
              <w:bottom w:val="nil"/>
              <w:right w:val="single" w:sz="8" w:space="0" w:color="auto"/>
            </w:tcBorders>
            <w:shd w:val="clear" w:color="000000" w:fill="92D050"/>
            <w:noWrap/>
            <w:vAlign w:val="bottom"/>
            <w:hideMark/>
          </w:tcPr>
          <w:p w14:paraId="05EED669" w14:textId="77777777" w:rsidR="005E156E" w:rsidRPr="005E156E" w:rsidRDefault="005E156E" w:rsidP="005E156E">
            <w:pPr>
              <w:spacing w:after="0" w:line="240" w:lineRule="auto"/>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 xml:space="preserve">Asset Turnover </w:t>
            </w:r>
          </w:p>
        </w:tc>
        <w:tc>
          <w:tcPr>
            <w:tcW w:w="2091" w:type="dxa"/>
            <w:tcBorders>
              <w:top w:val="nil"/>
              <w:left w:val="nil"/>
              <w:bottom w:val="nil"/>
              <w:right w:val="nil"/>
            </w:tcBorders>
            <w:shd w:val="clear" w:color="auto" w:fill="auto"/>
            <w:noWrap/>
            <w:vAlign w:val="bottom"/>
            <w:hideMark/>
          </w:tcPr>
          <w:p w14:paraId="36A4406E"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1.105</w:t>
            </w:r>
          </w:p>
        </w:tc>
        <w:tc>
          <w:tcPr>
            <w:tcW w:w="1796" w:type="dxa"/>
            <w:tcBorders>
              <w:top w:val="nil"/>
              <w:left w:val="nil"/>
              <w:bottom w:val="nil"/>
              <w:right w:val="nil"/>
            </w:tcBorders>
            <w:shd w:val="clear" w:color="auto" w:fill="auto"/>
            <w:noWrap/>
            <w:vAlign w:val="bottom"/>
            <w:hideMark/>
          </w:tcPr>
          <w:p w14:paraId="56487DF9"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1.027</w:t>
            </w:r>
          </w:p>
        </w:tc>
        <w:tc>
          <w:tcPr>
            <w:tcW w:w="1356" w:type="dxa"/>
            <w:tcBorders>
              <w:top w:val="nil"/>
              <w:left w:val="nil"/>
              <w:bottom w:val="nil"/>
              <w:right w:val="nil"/>
            </w:tcBorders>
            <w:shd w:val="clear" w:color="auto" w:fill="auto"/>
            <w:noWrap/>
            <w:vAlign w:val="bottom"/>
            <w:hideMark/>
          </w:tcPr>
          <w:p w14:paraId="36159445"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1.005</w:t>
            </w:r>
          </w:p>
        </w:tc>
        <w:tc>
          <w:tcPr>
            <w:tcW w:w="1856" w:type="dxa"/>
            <w:tcBorders>
              <w:top w:val="nil"/>
              <w:left w:val="nil"/>
              <w:bottom w:val="nil"/>
              <w:right w:val="nil"/>
            </w:tcBorders>
            <w:shd w:val="clear" w:color="auto" w:fill="auto"/>
            <w:noWrap/>
            <w:vAlign w:val="bottom"/>
            <w:hideMark/>
          </w:tcPr>
          <w:p w14:paraId="74E5FA99"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0.894</w:t>
            </w:r>
          </w:p>
        </w:tc>
        <w:tc>
          <w:tcPr>
            <w:tcW w:w="1406" w:type="dxa"/>
            <w:tcBorders>
              <w:top w:val="nil"/>
              <w:left w:val="nil"/>
              <w:bottom w:val="nil"/>
              <w:right w:val="single" w:sz="8" w:space="0" w:color="auto"/>
            </w:tcBorders>
            <w:shd w:val="clear" w:color="auto" w:fill="auto"/>
            <w:noWrap/>
            <w:vAlign w:val="bottom"/>
            <w:hideMark/>
          </w:tcPr>
          <w:p w14:paraId="35CBB020"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0.993</w:t>
            </w:r>
          </w:p>
        </w:tc>
      </w:tr>
      <w:tr w:rsidR="005E156E" w:rsidRPr="005E156E" w14:paraId="69C98F4D" w14:textId="77777777" w:rsidTr="00113198">
        <w:trPr>
          <w:trHeight w:val="300"/>
        </w:trPr>
        <w:tc>
          <w:tcPr>
            <w:tcW w:w="1985" w:type="dxa"/>
            <w:tcBorders>
              <w:top w:val="nil"/>
              <w:left w:val="single" w:sz="8" w:space="0" w:color="auto"/>
              <w:bottom w:val="nil"/>
              <w:right w:val="single" w:sz="8" w:space="0" w:color="auto"/>
            </w:tcBorders>
            <w:shd w:val="clear" w:color="000000" w:fill="92D050"/>
            <w:noWrap/>
            <w:vAlign w:val="bottom"/>
            <w:hideMark/>
          </w:tcPr>
          <w:p w14:paraId="7BE5D348" w14:textId="77777777" w:rsidR="005E156E" w:rsidRPr="005E156E" w:rsidRDefault="005E156E" w:rsidP="005E156E">
            <w:pPr>
              <w:spacing w:after="0" w:line="240" w:lineRule="auto"/>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 xml:space="preserve">Interest Burden </w:t>
            </w:r>
          </w:p>
        </w:tc>
        <w:tc>
          <w:tcPr>
            <w:tcW w:w="2091" w:type="dxa"/>
            <w:tcBorders>
              <w:top w:val="nil"/>
              <w:left w:val="nil"/>
              <w:bottom w:val="nil"/>
              <w:right w:val="nil"/>
            </w:tcBorders>
            <w:shd w:val="clear" w:color="auto" w:fill="auto"/>
            <w:noWrap/>
            <w:vAlign w:val="bottom"/>
            <w:hideMark/>
          </w:tcPr>
          <w:p w14:paraId="3AE75BEE"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0.817</w:t>
            </w:r>
          </w:p>
        </w:tc>
        <w:tc>
          <w:tcPr>
            <w:tcW w:w="1796" w:type="dxa"/>
            <w:tcBorders>
              <w:top w:val="nil"/>
              <w:left w:val="nil"/>
              <w:bottom w:val="nil"/>
              <w:right w:val="nil"/>
            </w:tcBorders>
            <w:shd w:val="clear" w:color="auto" w:fill="auto"/>
            <w:noWrap/>
            <w:vAlign w:val="bottom"/>
            <w:hideMark/>
          </w:tcPr>
          <w:p w14:paraId="58BE8D28"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0.751</w:t>
            </w:r>
          </w:p>
        </w:tc>
        <w:tc>
          <w:tcPr>
            <w:tcW w:w="1356" w:type="dxa"/>
            <w:tcBorders>
              <w:top w:val="nil"/>
              <w:left w:val="nil"/>
              <w:bottom w:val="nil"/>
              <w:right w:val="nil"/>
            </w:tcBorders>
            <w:shd w:val="clear" w:color="auto" w:fill="auto"/>
            <w:noWrap/>
            <w:vAlign w:val="bottom"/>
            <w:hideMark/>
          </w:tcPr>
          <w:p w14:paraId="213A0D40"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0.687</w:t>
            </w:r>
          </w:p>
        </w:tc>
        <w:tc>
          <w:tcPr>
            <w:tcW w:w="1856" w:type="dxa"/>
            <w:tcBorders>
              <w:top w:val="nil"/>
              <w:left w:val="nil"/>
              <w:bottom w:val="nil"/>
              <w:right w:val="nil"/>
            </w:tcBorders>
            <w:shd w:val="clear" w:color="auto" w:fill="auto"/>
            <w:noWrap/>
            <w:vAlign w:val="bottom"/>
            <w:hideMark/>
          </w:tcPr>
          <w:p w14:paraId="4B1B224C"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0.704</w:t>
            </w:r>
          </w:p>
        </w:tc>
        <w:tc>
          <w:tcPr>
            <w:tcW w:w="1406" w:type="dxa"/>
            <w:tcBorders>
              <w:top w:val="nil"/>
              <w:left w:val="nil"/>
              <w:bottom w:val="nil"/>
              <w:right w:val="single" w:sz="8" w:space="0" w:color="auto"/>
            </w:tcBorders>
            <w:shd w:val="clear" w:color="auto" w:fill="auto"/>
            <w:noWrap/>
            <w:vAlign w:val="bottom"/>
            <w:hideMark/>
          </w:tcPr>
          <w:p w14:paraId="6AFF937A"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0.845</w:t>
            </w:r>
          </w:p>
        </w:tc>
      </w:tr>
      <w:tr w:rsidR="005E156E" w:rsidRPr="005E156E" w14:paraId="6466389E" w14:textId="77777777" w:rsidTr="00113198">
        <w:trPr>
          <w:trHeight w:val="300"/>
        </w:trPr>
        <w:tc>
          <w:tcPr>
            <w:tcW w:w="1985" w:type="dxa"/>
            <w:tcBorders>
              <w:top w:val="nil"/>
              <w:left w:val="single" w:sz="8" w:space="0" w:color="auto"/>
              <w:bottom w:val="nil"/>
              <w:right w:val="single" w:sz="8" w:space="0" w:color="auto"/>
            </w:tcBorders>
            <w:shd w:val="clear" w:color="000000" w:fill="92D050"/>
            <w:noWrap/>
            <w:vAlign w:val="bottom"/>
            <w:hideMark/>
          </w:tcPr>
          <w:p w14:paraId="748B7109" w14:textId="77777777" w:rsidR="005E156E" w:rsidRPr="005E156E" w:rsidRDefault="005E156E" w:rsidP="005E156E">
            <w:pPr>
              <w:spacing w:after="0" w:line="240" w:lineRule="auto"/>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 xml:space="preserve">Tax Burden </w:t>
            </w:r>
          </w:p>
        </w:tc>
        <w:tc>
          <w:tcPr>
            <w:tcW w:w="2091" w:type="dxa"/>
            <w:tcBorders>
              <w:top w:val="nil"/>
              <w:left w:val="nil"/>
              <w:bottom w:val="nil"/>
              <w:right w:val="nil"/>
            </w:tcBorders>
            <w:shd w:val="clear" w:color="auto" w:fill="auto"/>
            <w:noWrap/>
            <w:vAlign w:val="bottom"/>
            <w:hideMark/>
          </w:tcPr>
          <w:p w14:paraId="247C4DF9"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0.644</w:t>
            </w:r>
          </w:p>
        </w:tc>
        <w:tc>
          <w:tcPr>
            <w:tcW w:w="1796" w:type="dxa"/>
            <w:tcBorders>
              <w:top w:val="nil"/>
              <w:left w:val="nil"/>
              <w:bottom w:val="nil"/>
              <w:right w:val="nil"/>
            </w:tcBorders>
            <w:shd w:val="clear" w:color="auto" w:fill="auto"/>
            <w:noWrap/>
            <w:vAlign w:val="bottom"/>
            <w:hideMark/>
          </w:tcPr>
          <w:p w14:paraId="4FC80BEB"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0.788</w:t>
            </w:r>
          </w:p>
        </w:tc>
        <w:tc>
          <w:tcPr>
            <w:tcW w:w="1356" w:type="dxa"/>
            <w:tcBorders>
              <w:top w:val="nil"/>
              <w:left w:val="nil"/>
              <w:bottom w:val="nil"/>
              <w:right w:val="nil"/>
            </w:tcBorders>
            <w:shd w:val="clear" w:color="auto" w:fill="auto"/>
            <w:noWrap/>
            <w:vAlign w:val="bottom"/>
            <w:hideMark/>
          </w:tcPr>
          <w:p w14:paraId="487E14A1"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0.651</w:t>
            </w:r>
          </w:p>
        </w:tc>
        <w:tc>
          <w:tcPr>
            <w:tcW w:w="1856" w:type="dxa"/>
            <w:tcBorders>
              <w:top w:val="nil"/>
              <w:left w:val="nil"/>
              <w:bottom w:val="nil"/>
              <w:right w:val="nil"/>
            </w:tcBorders>
            <w:shd w:val="clear" w:color="auto" w:fill="auto"/>
            <w:noWrap/>
            <w:vAlign w:val="bottom"/>
            <w:hideMark/>
          </w:tcPr>
          <w:p w14:paraId="27EA51A9"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0.815</w:t>
            </w:r>
          </w:p>
        </w:tc>
        <w:tc>
          <w:tcPr>
            <w:tcW w:w="1406" w:type="dxa"/>
            <w:tcBorders>
              <w:top w:val="nil"/>
              <w:left w:val="nil"/>
              <w:bottom w:val="nil"/>
              <w:right w:val="single" w:sz="8" w:space="0" w:color="auto"/>
            </w:tcBorders>
            <w:shd w:val="clear" w:color="auto" w:fill="auto"/>
            <w:noWrap/>
            <w:vAlign w:val="bottom"/>
            <w:hideMark/>
          </w:tcPr>
          <w:p w14:paraId="634B8CD2"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0.916</w:t>
            </w:r>
          </w:p>
        </w:tc>
      </w:tr>
      <w:tr w:rsidR="005E156E" w:rsidRPr="005E156E" w14:paraId="72E7203C" w14:textId="77777777" w:rsidTr="00113198">
        <w:trPr>
          <w:trHeight w:val="300"/>
        </w:trPr>
        <w:tc>
          <w:tcPr>
            <w:tcW w:w="1985" w:type="dxa"/>
            <w:tcBorders>
              <w:top w:val="nil"/>
              <w:left w:val="single" w:sz="8" w:space="0" w:color="auto"/>
              <w:bottom w:val="nil"/>
              <w:right w:val="single" w:sz="8" w:space="0" w:color="auto"/>
            </w:tcBorders>
            <w:shd w:val="clear" w:color="000000" w:fill="92D050"/>
            <w:noWrap/>
            <w:vAlign w:val="bottom"/>
            <w:hideMark/>
          </w:tcPr>
          <w:p w14:paraId="4096E78E" w14:textId="77777777" w:rsidR="005E156E" w:rsidRPr="005E156E" w:rsidRDefault="005E156E" w:rsidP="005E156E">
            <w:pPr>
              <w:spacing w:after="0" w:line="240" w:lineRule="auto"/>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Equity Multiplier</w:t>
            </w:r>
          </w:p>
        </w:tc>
        <w:tc>
          <w:tcPr>
            <w:tcW w:w="2091" w:type="dxa"/>
            <w:tcBorders>
              <w:top w:val="nil"/>
              <w:left w:val="nil"/>
              <w:bottom w:val="nil"/>
              <w:right w:val="nil"/>
            </w:tcBorders>
            <w:shd w:val="clear" w:color="auto" w:fill="auto"/>
            <w:noWrap/>
            <w:vAlign w:val="bottom"/>
            <w:hideMark/>
          </w:tcPr>
          <w:p w14:paraId="783E0A79"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4.242</w:t>
            </w:r>
          </w:p>
        </w:tc>
        <w:tc>
          <w:tcPr>
            <w:tcW w:w="1796" w:type="dxa"/>
            <w:tcBorders>
              <w:top w:val="nil"/>
              <w:left w:val="nil"/>
              <w:bottom w:val="nil"/>
              <w:right w:val="nil"/>
            </w:tcBorders>
            <w:shd w:val="clear" w:color="auto" w:fill="auto"/>
            <w:noWrap/>
            <w:vAlign w:val="bottom"/>
            <w:hideMark/>
          </w:tcPr>
          <w:p w14:paraId="7F24C6A1"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3.334</w:t>
            </w:r>
          </w:p>
        </w:tc>
        <w:tc>
          <w:tcPr>
            <w:tcW w:w="1356" w:type="dxa"/>
            <w:tcBorders>
              <w:top w:val="nil"/>
              <w:left w:val="nil"/>
              <w:bottom w:val="nil"/>
              <w:right w:val="nil"/>
            </w:tcBorders>
            <w:shd w:val="clear" w:color="auto" w:fill="auto"/>
            <w:noWrap/>
            <w:vAlign w:val="bottom"/>
            <w:hideMark/>
          </w:tcPr>
          <w:p w14:paraId="40E5064D"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4.715</w:t>
            </w:r>
          </w:p>
        </w:tc>
        <w:tc>
          <w:tcPr>
            <w:tcW w:w="1856" w:type="dxa"/>
            <w:tcBorders>
              <w:top w:val="nil"/>
              <w:left w:val="nil"/>
              <w:bottom w:val="nil"/>
              <w:right w:val="nil"/>
            </w:tcBorders>
            <w:shd w:val="clear" w:color="auto" w:fill="auto"/>
            <w:noWrap/>
            <w:vAlign w:val="bottom"/>
            <w:hideMark/>
          </w:tcPr>
          <w:p w14:paraId="2D2F7C89"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3.453</w:t>
            </w:r>
          </w:p>
        </w:tc>
        <w:tc>
          <w:tcPr>
            <w:tcW w:w="1406" w:type="dxa"/>
            <w:tcBorders>
              <w:top w:val="nil"/>
              <w:left w:val="nil"/>
              <w:bottom w:val="nil"/>
              <w:right w:val="single" w:sz="8" w:space="0" w:color="auto"/>
            </w:tcBorders>
            <w:shd w:val="clear" w:color="auto" w:fill="auto"/>
            <w:noWrap/>
            <w:vAlign w:val="bottom"/>
            <w:hideMark/>
          </w:tcPr>
          <w:p w14:paraId="11C94EF7"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5.061</w:t>
            </w:r>
          </w:p>
        </w:tc>
      </w:tr>
      <w:tr w:rsidR="005E156E" w:rsidRPr="005E156E" w14:paraId="2B9DD0A1" w14:textId="77777777" w:rsidTr="00113198">
        <w:trPr>
          <w:trHeight w:val="315"/>
        </w:trPr>
        <w:tc>
          <w:tcPr>
            <w:tcW w:w="1985" w:type="dxa"/>
            <w:tcBorders>
              <w:top w:val="nil"/>
              <w:left w:val="single" w:sz="8" w:space="0" w:color="auto"/>
              <w:bottom w:val="single" w:sz="8" w:space="0" w:color="auto"/>
              <w:right w:val="single" w:sz="8" w:space="0" w:color="auto"/>
            </w:tcBorders>
            <w:shd w:val="clear" w:color="000000" w:fill="92D050"/>
            <w:noWrap/>
            <w:vAlign w:val="bottom"/>
            <w:hideMark/>
          </w:tcPr>
          <w:p w14:paraId="27CC9B14" w14:textId="77777777" w:rsidR="005E156E" w:rsidRPr="005E156E" w:rsidRDefault="005E156E" w:rsidP="005E156E">
            <w:pPr>
              <w:spacing w:after="0" w:line="240" w:lineRule="auto"/>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Operating profit Margin</w:t>
            </w:r>
          </w:p>
        </w:tc>
        <w:tc>
          <w:tcPr>
            <w:tcW w:w="2091" w:type="dxa"/>
            <w:tcBorders>
              <w:top w:val="nil"/>
              <w:left w:val="nil"/>
              <w:bottom w:val="single" w:sz="8" w:space="0" w:color="auto"/>
              <w:right w:val="nil"/>
            </w:tcBorders>
            <w:shd w:val="clear" w:color="auto" w:fill="auto"/>
            <w:noWrap/>
            <w:vAlign w:val="bottom"/>
            <w:hideMark/>
          </w:tcPr>
          <w:p w14:paraId="6F661CB7"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10.07%</w:t>
            </w:r>
          </w:p>
        </w:tc>
        <w:tc>
          <w:tcPr>
            <w:tcW w:w="1796" w:type="dxa"/>
            <w:tcBorders>
              <w:top w:val="nil"/>
              <w:left w:val="nil"/>
              <w:bottom w:val="single" w:sz="8" w:space="0" w:color="auto"/>
              <w:right w:val="nil"/>
            </w:tcBorders>
            <w:shd w:val="clear" w:color="auto" w:fill="auto"/>
            <w:noWrap/>
            <w:vAlign w:val="bottom"/>
            <w:hideMark/>
          </w:tcPr>
          <w:p w14:paraId="3B687923"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6.73%</w:t>
            </w:r>
          </w:p>
        </w:tc>
        <w:tc>
          <w:tcPr>
            <w:tcW w:w="1356" w:type="dxa"/>
            <w:tcBorders>
              <w:top w:val="nil"/>
              <w:left w:val="nil"/>
              <w:bottom w:val="single" w:sz="8" w:space="0" w:color="auto"/>
              <w:right w:val="nil"/>
            </w:tcBorders>
            <w:shd w:val="clear" w:color="auto" w:fill="auto"/>
            <w:noWrap/>
            <w:vAlign w:val="bottom"/>
            <w:hideMark/>
          </w:tcPr>
          <w:p w14:paraId="31FC19D8"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4.92%</w:t>
            </w:r>
          </w:p>
        </w:tc>
        <w:tc>
          <w:tcPr>
            <w:tcW w:w="1856" w:type="dxa"/>
            <w:tcBorders>
              <w:top w:val="nil"/>
              <w:left w:val="nil"/>
              <w:bottom w:val="single" w:sz="8" w:space="0" w:color="auto"/>
              <w:right w:val="nil"/>
            </w:tcBorders>
            <w:shd w:val="clear" w:color="auto" w:fill="auto"/>
            <w:noWrap/>
            <w:vAlign w:val="bottom"/>
            <w:hideMark/>
          </w:tcPr>
          <w:p w14:paraId="2F783D0D"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5.34%</w:t>
            </w:r>
          </w:p>
        </w:tc>
        <w:tc>
          <w:tcPr>
            <w:tcW w:w="1406" w:type="dxa"/>
            <w:tcBorders>
              <w:top w:val="nil"/>
              <w:left w:val="nil"/>
              <w:bottom w:val="single" w:sz="8" w:space="0" w:color="auto"/>
              <w:right w:val="single" w:sz="8" w:space="0" w:color="auto"/>
            </w:tcBorders>
            <w:shd w:val="clear" w:color="auto" w:fill="auto"/>
            <w:noWrap/>
            <w:vAlign w:val="bottom"/>
            <w:hideMark/>
          </w:tcPr>
          <w:p w14:paraId="32CADD70" w14:textId="77777777" w:rsidR="005E156E" w:rsidRPr="005E156E" w:rsidRDefault="005E156E" w:rsidP="005E156E">
            <w:pPr>
              <w:spacing w:after="0" w:line="240" w:lineRule="auto"/>
              <w:jc w:val="center"/>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-12.18%</w:t>
            </w:r>
          </w:p>
        </w:tc>
      </w:tr>
    </w:tbl>
    <w:p w14:paraId="690E26B8" w14:textId="5EF05AC0" w:rsidR="00AE08B2" w:rsidRDefault="00AE08B2" w:rsidP="007D2416">
      <w:pPr>
        <w:pStyle w:val="ListParagraph"/>
        <w:ind w:left="1440"/>
        <w:rPr>
          <w:sz w:val="24"/>
          <w:szCs w:val="24"/>
        </w:rPr>
      </w:pPr>
    </w:p>
    <w:p w14:paraId="445B418B" w14:textId="7E2FD3D5" w:rsidR="005E156E" w:rsidRPr="005E156E" w:rsidRDefault="005E156E" w:rsidP="005E156E">
      <w:pPr>
        <w:spacing w:after="0" w:line="240" w:lineRule="auto"/>
        <w:rPr>
          <w:rFonts w:ascii="Calibri" w:eastAsia="Times New Roman" w:hAnsi="Calibri" w:cs="Calibri"/>
          <w:color w:val="000000"/>
          <w:szCs w:val="22"/>
          <w:lang w:val="en-IN" w:eastAsia="en-IN" w:bidi="ar-SA"/>
        </w:rPr>
      </w:pPr>
      <w:r w:rsidRPr="005E156E">
        <w:rPr>
          <w:rFonts w:ascii="Calibri" w:eastAsia="Times New Roman" w:hAnsi="Calibri" w:cs="Calibri"/>
          <w:color w:val="000000"/>
          <w:szCs w:val="22"/>
          <w:lang w:val="en-IN" w:eastAsia="en-IN" w:bidi="ar-SA"/>
        </w:rPr>
        <w:t>DuPont Analysis</w:t>
      </w:r>
      <w:r>
        <w:rPr>
          <w:rFonts w:ascii="Calibri" w:eastAsia="Times New Roman" w:hAnsi="Calibri" w:cs="Calibri"/>
          <w:color w:val="000000"/>
          <w:szCs w:val="22"/>
          <w:lang w:val="en-IN" w:eastAsia="en-IN" w:bidi="ar-SA"/>
        </w:rPr>
        <w:t xml:space="preserve"> (5 Factor Model)</w:t>
      </w:r>
      <w:r w:rsidRPr="005E156E">
        <w:rPr>
          <w:rFonts w:ascii="Calibri" w:eastAsia="Times New Roman" w:hAnsi="Calibri" w:cs="Calibri"/>
          <w:color w:val="000000"/>
          <w:szCs w:val="22"/>
          <w:lang w:val="en-IN" w:eastAsia="en-IN" w:bidi="ar-SA"/>
        </w:rPr>
        <w:t xml:space="preserve"> = (Sales/Asset)</w:t>
      </w:r>
      <w:r>
        <w:rPr>
          <w:rFonts w:ascii="Calibri" w:eastAsia="Times New Roman" w:hAnsi="Calibri" w:cs="Calibri"/>
          <w:color w:val="000000"/>
          <w:szCs w:val="22"/>
          <w:lang w:val="en-IN" w:eastAsia="en-IN" w:bidi="ar-SA"/>
        </w:rPr>
        <w:t xml:space="preserve"> </w:t>
      </w:r>
      <w:r w:rsidRPr="005E156E">
        <w:rPr>
          <w:rFonts w:ascii="Calibri" w:eastAsia="Times New Roman" w:hAnsi="Calibri" w:cs="Calibri"/>
          <w:color w:val="000000"/>
          <w:szCs w:val="22"/>
          <w:lang w:val="en-IN" w:eastAsia="en-IN" w:bidi="ar-SA"/>
        </w:rPr>
        <w:t>*</w:t>
      </w:r>
      <w:r>
        <w:rPr>
          <w:rFonts w:ascii="Calibri" w:eastAsia="Times New Roman" w:hAnsi="Calibri" w:cs="Calibri"/>
          <w:color w:val="000000"/>
          <w:szCs w:val="22"/>
          <w:lang w:val="en-IN" w:eastAsia="en-IN" w:bidi="ar-SA"/>
        </w:rPr>
        <w:t xml:space="preserve"> </w:t>
      </w:r>
      <w:r w:rsidRPr="005E156E">
        <w:rPr>
          <w:rFonts w:ascii="Calibri" w:eastAsia="Times New Roman" w:hAnsi="Calibri" w:cs="Calibri"/>
          <w:color w:val="000000"/>
          <w:szCs w:val="22"/>
          <w:lang w:val="en-IN" w:eastAsia="en-IN" w:bidi="ar-SA"/>
        </w:rPr>
        <w:t>(PBT/PBIT)</w:t>
      </w:r>
      <w:r>
        <w:rPr>
          <w:rFonts w:ascii="Calibri" w:eastAsia="Times New Roman" w:hAnsi="Calibri" w:cs="Calibri"/>
          <w:color w:val="000000"/>
          <w:szCs w:val="22"/>
          <w:lang w:val="en-IN" w:eastAsia="en-IN" w:bidi="ar-SA"/>
        </w:rPr>
        <w:t xml:space="preserve"> </w:t>
      </w:r>
      <w:r w:rsidRPr="005E156E">
        <w:rPr>
          <w:rFonts w:ascii="Calibri" w:eastAsia="Times New Roman" w:hAnsi="Calibri" w:cs="Calibri"/>
          <w:color w:val="000000"/>
          <w:szCs w:val="22"/>
          <w:lang w:val="en-IN" w:eastAsia="en-IN" w:bidi="ar-SA"/>
        </w:rPr>
        <w:t>*</w:t>
      </w:r>
      <w:r>
        <w:rPr>
          <w:rFonts w:ascii="Calibri" w:eastAsia="Times New Roman" w:hAnsi="Calibri" w:cs="Calibri"/>
          <w:color w:val="000000"/>
          <w:szCs w:val="22"/>
          <w:lang w:val="en-IN" w:eastAsia="en-IN" w:bidi="ar-SA"/>
        </w:rPr>
        <w:t xml:space="preserve"> </w:t>
      </w:r>
      <w:r w:rsidRPr="005E156E">
        <w:rPr>
          <w:rFonts w:ascii="Calibri" w:eastAsia="Times New Roman" w:hAnsi="Calibri" w:cs="Calibri"/>
          <w:color w:val="000000"/>
          <w:szCs w:val="22"/>
          <w:lang w:val="en-IN" w:eastAsia="en-IN" w:bidi="ar-SA"/>
        </w:rPr>
        <w:t>(PAT/PBT)</w:t>
      </w:r>
      <w:r>
        <w:rPr>
          <w:rFonts w:ascii="Calibri" w:eastAsia="Times New Roman" w:hAnsi="Calibri" w:cs="Calibri"/>
          <w:color w:val="000000"/>
          <w:szCs w:val="22"/>
          <w:lang w:val="en-IN" w:eastAsia="en-IN" w:bidi="ar-SA"/>
        </w:rPr>
        <w:t xml:space="preserve"> </w:t>
      </w:r>
      <w:r w:rsidRPr="005E156E">
        <w:rPr>
          <w:rFonts w:ascii="Calibri" w:eastAsia="Times New Roman" w:hAnsi="Calibri" w:cs="Calibri"/>
          <w:color w:val="000000"/>
          <w:szCs w:val="22"/>
          <w:lang w:val="en-IN" w:eastAsia="en-IN" w:bidi="ar-SA"/>
        </w:rPr>
        <w:t>*</w:t>
      </w:r>
      <w:r>
        <w:rPr>
          <w:rFonts w:ascii="Calibri" w:eastAsia="Times New Roman" w:hAnsi="Calibri" w:cs="Calibri"/>
          <w:color w:val="000000"/>
          <w:szCs w:val="22"/>
          <w:lang w:val="en-IN" w:eastAsia="en-IN" w:bidi="ar-SA"/>
        </w:rPr>
        <w:t xml:space="preserve"> </w:t>
      </w:r>
      <w:r w:rsidRPr="005E156E">
        <w:rPr>
          <w:rFonts w:ascii="Calibri" w:eastAsia="Times New Roman" w:hAnsi="Calibri" w:cs="Calibri"/>
          <w:color w:val="000000"/>
          <w:szCs w:val="22"/>
          <w:lang w:val="en-IN" w:eastAsia="en-IN" w:bidi="ar-SA"/>
        </w:rPr>
        <w:t>(Asset/Equity)</w:t>
      </w:r>
      <w:r>
        <w:rPr>
          <w:rFonts w:ascii="Calibri" w:eastAsia="Times New Roman" w:hAnsi="Calibri" w:cs="Calibri"/>
          <w:color w:val="000000"/>
          <w:szCs w:val="22"/>
          <w:lang w:val="en-IN" w:eastAsia="en-IN" w:bidi="ar-SA"/>
        </w:rPr>
        <w:t xml:space="preserve"> </w:t>
      </w:r>
      <w:r w:rsidRPr="005E156E">
        <w:rPr>
          <w:rFonts w:ascii="Calibri" w:eastAsia="Times New Roman" w:hAnsi="Calibri" w:cs="Calibri"/>
          <w:color w:val="000000"/>
          <w:szCs w:val="22"/>
          <w:lang w:val="en-IN" w:eastAsia="en-IN" w:bidi="ar-SA"/>
        </w:rPr>
        <w:t>*</w:t>
      </w:r>
      <w:r>
        <w:rPr>
          <w:rFonts w:ascii="Calibri" w:eastAsia="Times New Roman" w:hAnsi="Calibri" w:cs="Calibri"/>
          <w:color w:val="000000"/>
          <w:szCs w:val="22"/>
          <w:lang w:val="en-IN" w:eastAsia="en-IN" w:bidi="ar-SA"/>
        </w:rPr>
        <w:t xml:space="preserve"> </w:t>
      </w:r>
      <w:r w:rsidRPr="005E156E">
        <w:rPr>
          <w:rFonts w:ascii="Calibri" w:eastAsia="Times New Roman" w:hAnsi="Calibri" w:cs="Calibri"/>
          <w:color w:val="000000"/>
          <w:szCs w:val="22"/>
          <w:lang w:val="en-IN" w:eastAsia="en-IN" w:bidi="ar-SA"/>
        </w:rPr>
        <w:t>(PBIT/Sales)</w:t>
      </w:r>
    </w:p>
    <w:p w14:paraId="09C4A90D" w14:textId="58961563" w:rsidR="00AE08B2" w:rsidRDefault="00AE08B2" w:rsidP="007D2416">
      <w:pPr>
        <w:pStyle w:val="ListParagraph"/>
        <w:ind w:left="1440"/>
        <w:rPr>
          <w:sz w:val="24"/>
          <w:szCs w:val="24"/>
        </w:rPr>
      </w:pPr>
    </w:p>
    <w:p w14:paraId="10BF639D" w14:textId="13160890" w:rsidR="00AE08B2" w:rsidRDefault="00AE08B2" w:rsidP="007D2416">
      <w:pPr>
        <w:pStyle w:val="ListParagraph"/>
        <w:ind w:left="1440"/>
        <w:rPr>
          <w:sz w:val="24"/>
          <w:szCs w:val="24"/>
        </w:rPr>
      </w:pPr>
    </w:p>
    <w:p w14:paraId="4F5335B5" w14:textId="46403FD6" w:rsidR="00957304" w:rsidRDefault="00957304" w:rsidP="007D2416">
      <w:pPr>
        <w:pStyle w:val="ListParagraph"/>
        <w:ind w:left="1440"/>
        <w:rPr>
          <w:sz w:val="24"/>
          <w:szCs w:val="24"/>
        </w:rPr>
      </w:pPr>
    </w:p>
    <w:p w14:paraId="29DDE1D7" w14:textId="402DBA90" w:rsidR="00957304" w:rsidRDefault="00957304" w:rsidP="007D2416">
      <w:pPr>
        <w:pStyle w:val="ListParagraph"/>
        <w:ind w:left="1440"/>
        <w:rPr>
          <w:sz w:val="24"/>
          <w:szCs w:val="24"/>
        </w:rPr>
      </w:pPr>
    </w:p>
    <w:p w14:paraId="355B0EC3" w14:textId="77777777" w:rsidR="00957304" w:rsidRDefault="00957304" w:rsidP="007D2416">
      <w:pPr>
        <w:pStyle w:val="ListParagraph"/>
        <w:ind w:left="1440"/>
        <w:rPr>
          <w:sz w:val="24"/>
          <w:szCs w:val="24"/>
        </w:rPr>
      </w:pPr>
    </w:p>
    <w:p w14:paraId="46D51BC9" w14:textId="70964334" w:rsidR="003E1E80" w:rsidRDefault="003E1E80" w:rsidP="003E1E80">
      <w:pPr>
        <w:tabs>
          <w:tab w:val="left" w:pos="7231"/>
        </w:tabs>
        <w:rPr>
          <w:sz w:val="24"/>
          <w:szCs w:val="24"/>
        </w:rPr>
      </w:pPr>
      <w:r>
        <w:rPr>
          <w:sz w:val="24"/>
          <w:szCs w:val="24"/>
        </w:rPr>
        <w:tab/>
      </w:r>
    </w:p>
    <w:p w14:paraId="4F9D270A" w14:textId="79C2D0BB" w:rsidR="003E1E80" w:rsidRDefault="003E1E80" w:rsidP="003E1E80">
      <w:pPr>
        <w:tabs>
          <w:tab w:val="left" w:pos="7231"/>
        </w:tabs>
        <w:rPr>
          <w:b/>
          <w:bCs/>
          <w:sz w:val="32"/>
          <w:szCs w:val="32"/>
          <w:u w:val="single"/>
        </w:rPr>
      </w:pPr>
      <w:r w:rsidRPr="003E1E80">
        <w:rPr>
          <w:b/>
          <w:bCs/>
          <w:sz w:val="32"/>
          <w:szCs w:val="32"/>
          <w:u w:val="single"/>
        </w:rPr>
        <w:t>BIBLIOGRAPHY:</w:t>
      </w:r>
    </w:p>
    <w:p w14:paraId="41CE9C5B" w14:textId="25BB3248" w:rsidR="003E1E80" w:rsidRPr="003E1E80" w:rsidRDefault="00544DDC" w:rsidP="003E1E80">
      <w:pPr>
        <w:pStyle w:val="ListParagraph"/>
        <w:numPr>
          <w:ilvl w:val="0"/>
          <w:numId w:val="7"/>
        </w:numPr>
        <w:tabs>
          <w:tab w:val="left" w:pos="7231"/>
        </w:tabs>
        <w:rPr>
          <w:sz w:val="24"/>
          <w:szCs w:val="24"/>
        </w:rPr>
      </w:pPr>
      <w:hyperlink r:id="rId35" w:history="1">
        <w:r w:rsidR="003E1E80" w:rsidRPr="001B6F4F">
          <w:rPr>
            <w:rStyle w:val="Hyperlink"/>
          </w:rPr>
          <w:t>https://trak.in/tags/business/2019/08/08/automobile-crisis-3-5-lakh-indian-lose-their-jobs-tata-maruti-honda-mahindra-severely-impacted/</w:t>
        </w:r>
      </w:hyperlink>
    </w:p>
    <w:p w14:paraId="1984AFBA" w14:textId="4B8387EF" w:rsidR="003E1E80" w:rsidRPr="00E817C8" w:rsidRDefault="00544DDC" w:rsidP="00E817C8">
      <w:pPr>
        <w:pStyle w:val="ListParagraph"/>
        <w:numPr>
          <w:ilvl w:val="0"/>
          <w:numId w:val="7"/>
        </w:numPr>
        <w:tabs>
          <w:tab w:val="left" w:pos="7231"/>
        </w:tabs>
        <w:rPr>
          <w:sz w:val="24"/>
          <w:szCs w:val="24"/>
        </w:rPr>
      </w:pPr>
      <w:hyperlink r:id="rId36" w:history="1">
        <w:r w:rsidR="00E817C8" w:rsidRPr="00673AB3">
          <w:rPr>
            <w:rStyle w:val="Hyperlink"/>
          </w:rPr>
          <w:t>https://economictimes.indiatimes.com/jobs/indias-unemployment-rate-hit-6-1-in-2017-18/articleshow/69598640.cms?from=mdr</w:t>
        </w:r>
      </w:hyperlink>
    </w:p>
    <w:p w14:paraId="57FC21DB" w14:textId="0CABBD8C" w:rsidR="003E1E80" w:rsidRPr="003E1E80" w:rsidRDefault="00544DDC" w:rsidP="003E1E80">
      <w:pPr>
        <w:pStyle w:val="ListParagraph"/>
        <w:numPr>
          <w:ilvl w:val="0"/>
          <w:numId w:val="7"/>
        </w:numPr>
        <w:tabs>
          <w:tab w:val="left" w:pos="7231"/>
        </w:tabs>
        <w:rPr>
          <w:sz w:val="24"/>
          <w:szCs w:val="24"/>
        </w:rPr>
      </w:pPr>
      <w:hyperlink r:id="rId37" w:history="1">
        <w:r w:rsidR="003E1E80">
          <w:rPr>
            <w:rStyle w:val="Hyperlink"/>
          </w:rPr>
          <w:t>https://www.sanasecurities.com/tata-motors-equity-research/</w:t>
        </w:r>
      </w:hyperlink>
    </w:p>
    <w:p w14:paraId="339359CF" w14:textId="29E7F066" w:rsidR="003E1E80" w:rsidRPr="003E1E80" w:rsidRDefault="00544DDC" w:rsidP="003E1E80">
      <w:pPr>
        <w:pStyle w:val="ListParagraph"/>
        <w:numPr>
          <w:ilvl w:val="0"/>
          <w:numId w:val="7"/>
        </w:numPr>
        <w:tabs>
          <w:tab w:val="left" w:pos="7231"/>
        </w:tabs>
        <w:rPr>
          <w:sz w:val="24"/>
          <w:szCs w:val="24"/>
        </w:rPr>
      </w:pPr>
      <w:hyperlink r:id="rId38" w:history="1">
        <w:r w:rsidR="003E1E80">
          <w:rPr>
            <w:rStyle w:val="Hyperlink"/>
          </w:rPr>
          <w:t>abridged-annual-report-2018-2019%20(1).pdf</w:t>
        </w:r>
      </w:hyperlink>
    </w:p>
    <w:p w14:paraId="34CFE343" w14:textId="1AF0D19F" w:rsidR="003E1E80" w:rsidRPr="003E1E80" w:rsidRDefault="00544DDC" w:rsidP="003E1E80">
      <w:pPr>
        <w:pStyle w:val="ListParagraph"/>
        <w:numPr>
          <w:ilvl w:val="0"/>
          <w:numId w:val="7"/>
        </w:numPr>
        <w:tabs>
          <w:tab w:val="left" w:pos="7231"/>
        </w:tabs>
        <w:rPr>
          <w:sz w:val="24"/>
          <w:szCs w:val="24"/>
        </w:rPr>
      </w:pPr>
      <w:hyperlink r:id="rId39" w:history="1">
        <w:r w:rsidR="003E1E80">
          <w:rPr>
            <w:rStyle w:val="Hyperlink"/>
          </w:rPr>
          <w:t>https://en.wikipedia.org/wiki/Automotive_industry_in_India</w:t>
        </w:r>
      </w:hyperlink>
    </w:p>
    <w:p w14:paraId="23A67CDB" w14:textId="2B51DBAD" w:rsidR="003E1E80" w:rsidRPr="00004079" w:rsidRDefault="00544DDC" w:rsidP="003E1E80">
      <w:pPr>
        <w:pStyle w:val="ListParagraph"/>
        <w:numPr>
          <w:ilvl w:val="0"/>
          <w:numId w:val="7"/>
        </w:numPr>
        <w:tabs>
          <w:tab w:val="left" w:pos="7231"/>
        </w:tabs>
        <w:rPr>
          <w:sz w:val="24"/>
          <w:szCs w:val="24"/>
        </w:rPr>
      </w:pPr>
      <w:hyperlink r:id="rId40" w:history="1">
        <w:r w:rsidR="00960996">
          <w:rPr>
            <w:rStyle w:val="Hyperlink"/>
          </w:rPr>
          <w:t>https://www.autobei.com/autoreports/automotive/indian-automobile-industry-analysis-fy-2018-and-outlook/</w:t>
        </w:r>
      </w:hyperlink>
    </w:p>
    <w:p w14:paraId="7E65444D" w14:textId="1D5E9B13" w:rsidR="00004079" w:rsidRPr="00097E0B" w:rsidRDefault="00544DDC" w:rsidP="003E1E80">
      <w:pPr>
        <w:pStyle w:val="ListParagraph"/>
        <w:numPr>
          <w:ilvl w:val="0"/>
          <w:numId w:val="7"/>
        </w:numPr>
        <w:tabs>
          <w:tab w:val="left" w:pos="7231"/>
        </w:tabs>
        <w:rPr>
          <w:sz w:val="24"/>
          <w:szCs w:val="24"/>
        </w:rPr>
      </w:pPr>
      <w:hyperlink r:id="rId41" w:history="1">
        <w:r w:rsidR="00004079">
          <w:rPr>
            <w:rStyle w:val="Hyperlink"/>
          </w:rPr>
          <w:t>http://www.blog.sanasecurities.com/tata-motors-stock-analysis/</w:t>
        </w:r>
      </w:hyperlink>
    </w:p>
    <w:p w14:paraId="516FF2E8" w14:textId="1418A53C" w:rsidR="00097E0B" w:rsidRPr="00AE08B2" w:rsidRDefault="00544DDC" w:rsidP="003E1E80">
      <w:pPr>
        <w:pStyle w:val="ListParagraph"/>
        <w:numPr>
          <w:ilvl w:val="0"/>
          <w:numId w:val="7"/>
        </w:numPr>
        <w:tabs>
          <w:tab w:val="left" w:pos="7231"/>
        </w:tabs>
        <w:rPr>
          <w:sz w:val="24"/>
          <w:szCs w:val="24"/>
        </w:rPr>
      </w:pPr>
      <w:hyperlink r:id="rId42" w:history="1">
        <w:r w:rsidR="00097E0B">
          <w:rPr>
            <w:rStyle w:val="Hyperlink"/>
          </w:rPr>
          <w:t>https://www.spendedge.com/blogs/swot-analysis-automobile-industry#</w:t>
        </w:r>
      </w:hyperlink>
    </w:p>
    <w:p w14:paraId="1087B322" w14:textId="5749B6C9" w:rsidR="00AE08B2" w:rsidRPr="00AB635E" w:rsidRDefault="00544DDC" w:rsidP="003E1E80">
      <w:pPr>
        <w:pStyle w:val="ListParagraph"/>
        <w:numPr>
          <w:ilvl w:val="0"/>
          <w:numId w:val="7"/>
        </w:numPr>
        <w:tabs>
          <w:tab w:val="left" w:pos="7231"/>
        </w:tabs>
        <w:rPr>
          <w:sz w:val="24"/>
          <w:szCs w:val="24"/>
        </w:rPr>
      </w:pPr>
      <w:hyperlink r:id="rId43" w:history="1">
        <w:r w:rsidR="00AE08B2">
          <w:rPr>
            <w:rStyle w:val="Hyperlink"/>
          </w:rPr>
          <w:t>https://investors.tatamotors.com/financials/72-ar-html/business-model.html</w:t>
        </w:r>
      </w:hyperlink>
    </w:p>
    <w:p w14:paraId="41F631D5" w14:textId="490C80F3" w:rsidR="00AB635E" w:rsidRPr="00D057F9" w:rsidRDefault="00544DDC" w:rsidP="003E1E80">
      <w:pPr>
        <w:pStyle w:val="ListParagraph"/>
        <w:numPr>
          <w:ilvl w:val="0"/>
          <w:numId w:val="7"/>
        </w:numPr>
        <w:tabs>
          <w:tab w:val="left" w:pos="7231"/>
        </w:tabs>
        <w:rPr>
          <w:sz w:val="24"/>
          <w:szCs w:val="24"/>
        </w:rPr>
      </w:pPr>
      <w:hyperlink r:id="rId44" w:history="1">
        <w:r w:rsidR="00AB635E">
          <w:rPr>
            <w:rStyle w:val="Hyperlink"/>
          </w:rPr>
          <w:t>https://economictimes.indiatimes.com/tata-motors-ltd/capitalstructure/companyid-12934.cms</w:t>
        </w:r>
      </w:hyperlink>
    </w:p>
    <w:p w14:paraId="7FBBB3EE" w14:textId="5E6F244A" w:rsidR="00D057F9" w:rsidRPr="003E1E80" w:rsidRDefault="00544DDC" w:rsidP="003E1E80">
      <w:pPr>
        <w:pStyle w:val="ListParagraph"/>
        <w:numPr>
          <w:ilvl w:val="0"/>
          <w:numId w:val="7"/>
        </w:numPr>
        <w:tabs>
          <w:tab w:val="left" w:pos="7231"/>
        </w:tabs>
        <w:rPr>
          <w:sz w:val="24"/>
          <w:szCs w:val="24"/>
        </w:rPr>
      </w:pPr>
      <w:hyperlink r:id="rId45" w:history="1">
        <w:r w:rsidR="00D057F9">
          <w:rPr>
            <w:rStyle w:val="Hyperlink"/>
          </w:rPr>
          <w:t>https://www.sanasecurities.com/tata-motors-equity-research/</w:t>
        </w:r>
      </w:hyperlink>
    </w:p>
    <w:sectPr w:rsidR="00D057F9" w:rsidRPr="003E1E80" w:rsidSect="00113198">
      <w:footerReference w:type="default" r:id="rId46"/>
      <w:pgSz w:w="11906" w:h="16838"/>
      <w:pgMar w:top="993" w:right="991" w:bottom="1276" w:left="993"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8022E" w14:textId="77777777" w:rsidR="00544DDC" w:rsidRDefault="00544DDC" w:rsidP="003E1E80">
      <w:pPr>
        <w:spacing w:after="0" w:line="240" w:lineRule="auto"/>
      </w:pPr>
      <w:r>
        <w:separator/>
      </w:r>
    </w:p>
  </w:endnote>
  <w:endnote w:type="continuationSeparator" w:id="0">
    <w:p w14:paraId="19DCE0E2" w14:textId="77777777" w:rsidR="00544DDC" w:rsidRDefault="00544DDC" w:rsidP="003E1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79372"/>
      <w:docPartObj>
        <w:docPartGallery w:val="Page Numbers (Bottom of Page)"/>
        <w:docPartUnique/>
      </w:docPartObj>
    </w:sdtPr>
    <w:sdtEndPr>
      <w:rPr>
        <w:noProof/>
      </w:rPr>
    </w:sdtEndPr>
    <w:sdtContent>
      <w:p w14:paraId="25B6F051" w14:textId="77777777" w:rsidR="00957304" w:rsidRDefault="00957304">
        <w:pPr>
          <w:pStyle w:val="Footer"/>
          <w:jc w:val="right"/>
        </w:pPr>
      </w:p>
      <w:p w14:paraId="287E4955" w14:textId="13911AD5" w:rsidR="00957304" w:rsidRDefault="00957304">
        <w:pPr>
          <w:pStyle w:val="Footer"/>
          <w:jc w:val="right"/>
        </w:pPr>
        <w:r>
          <w:fldChar w:fldCharType="begin"/>
        </w:r>
        <w:r>
          <w:instrText xml:space="preserve"> PAGE   \* MERGEFORMAT </w:instrText>
        </w:r>
        <w:r>
          <w:fldChar w:fldCharType="separate"/>
        </w:r>
        <w:r w:rsidR="00DE449A">
          <w:rPr>
            <w:noProof/>
          </w:rPr>
          <w:t>4</w:t>
        </w:r>
        <w:r>
          <w:rPr>
            <w:noProof/>
          </w:rPr>
          <w:fldChar w:fldCharType="end"/>
        </w:r>
      </w:p>
    </w:sdtContent>
  </w:sdt>
  <w:p w14:paraId="7931B4CC" w14:textId="77777777" w:rsidR="00957304" w:rsidRDefault="009573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7DE6C" w14:textId="77777777" w:rsidR="00544DDC" w:rsidRDefault="00544DDC" w:rsidP="003E1E80">
      <w:pPr>
        <w:spacing w:after="0" w:line="240" w:lineRule="auto"/>
      </w:pPr>
      <w:r>
        <w:separator/>
      </w:r>
    </w:p>
  </w:footnote>
  <w:footnote w:type="continuationSeparator" w:id="0">
    <w:p w14:paraId="070D0FF1" w14:textId="77777777" w:rsidR="00544DDC" w:rsidRDefault="00544DDC" w:rsidP="003E1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4187A"/>
    <w:multiLevelType w:val="hybridMultilevel"/>
    <w:tmpl w:val="81A28C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37D439B"/>
    <w:multiLevelType w:val="hybridMultilevel"/>
    <w:tmpl w:val="5F4656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13EC7DCF"/>
    <w:multiLevelType w:val="hybridMultilevel"/>
    <w:tmpl w:val="EFCC23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14EF3713"/>
    <w:multiLevelType w:val="hybridMultilevel"/>
    <w:tmpl w:val="09B84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BB401A"/>
    <w:multiLevelType w:val="hybridMultilevel"/>
    <w:tmpl w:val="EC528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A719A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18807BB"/>
    <w:multiLevelType w:val="hybridMultilevel"/>
    <w:tmpl w:val="5E28BF4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2F867665"/>
    <w:multiLevelType w:val="hybridMultilevel"/>
    <w:tmpl w:val="0142A5E4"/>
    <w:lvl w:ilvl="0" w:tplc="3E50114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5117EB2"/>
    <w:multiLevelType w:val="hybridMultilevel"/>
    <w:tmpl w:val="6B121E78"/>
    <w:lvl w:ilvl="0" w:tplc="7806D8B0">
      <w:start w:val="1"/>
      <w:numFmt w:val="upperLetter"/>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9F93665"/>
    <w:multiLevelType w:val="hybridMultilevel"/>
    <w:tmpl w:val="DFB22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FF30EC"/>
    <w:multiLevelType w:val="hybridMultilevel"/>
    <w:tmpl w:val="75CA68E2"/>
    <w:lvl w:ilvl="0" w:tplc="89F2A4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E2F17F2"/>
    <w:multiLevelType w:val="hybridMultilevel"/>
    <w:tmpl w:val="67185928"/>
    <w:lvl w:ilvl="0" w:tplc="40090001">
      <w:start w:val="1"/>
      <w:numFmt w:val="bullet"/>
      <w:lvlText w:val=""/>
      <w:lvlJc w:val="left"/>
      <w:pPr>
        <w:ind w:left="1440" w:hanging="360"/>
      </w:pPr>
      <w:rPr>
        <w:rFonts w:ascii="Symbol" w:hAnsi="Symbol" w:hint="default"/>
      </w:rPr>
    </w:lvl>
    <w:lvl w:ilvl="1" w:tplc="2E7835F2">
      <w:numFmt w:val="bullet"/>
      <w:lvlText w:val="•"/>
      <w:lvlJc w:val="left"/>
      <w:pPr>
        <w:ind w:left="2160" w:hanging="360"/>
      </w:pPr>
      <w:rPr>
        <w:rFonts w:ascii="Calibri" w:eastAsiaTheme="minorHAnsi" w:hAnsi="Calibri" w:cs="Calibr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4F4C4FDE"/>
    <w:multiLevelType w:val="hybridMultilevel"/>
    <w:tmpl w:val="6332F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5530CCD"/>
    <w:multiLevelType w:val="hybridMultilevel"/>
    <w:tmpl w:val="0554C10A"/>
    <w:lvl w:ilvl="0" w:tplc="13F2965E">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4">
    <w:nsid w:val="5582132E"/>
    <w:multiLevelType w:val="hybridMultilevel"/>
    <w:tmpl w:val="1040ACD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57B575CA"/>
    <w:multiLevelType w:val="hybridMultilevel"/>
    <w:tmpl w:val="313ADD8C"/>
    <w:lvl w:ilvl="0" w:tplc="A09295E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8CC4D42"/>
    <w:multiLevelType w:val="hybridMultilevel"/>
    <w:tmpl w:val="ED6032E8"/>
    <w:lvl w:ilvl="0" w:tplc="18C469B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E785C5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95525F3"/>
    <w:multiLevelType w:val="hybridMultilevel"/>
    <w:tmpl w:val="6D7C91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775C50C7"/>
    <w:multiLevelType w:val="hybridMultilevel"/>
    <w:tmpl w:val="72DA7C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7ED91D8C"/>
    <w:multiLevelType w:val="hybridMultilevel"/>
    <w:tmpl w:val="48CC38CA"/>
    <w:lvl w:ilvl="0" w:tplc="7CBEECC8">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6"/>
  </w:num>
  <w:num w:numId="3">
    <w:abstractNumId w:val="8"/>
  </w:num>
  <w:num w:numId="4">
    <w:abstractNumId w:val="4"/>
  </w:num>
  <w:num w:numId="5">
    <w:abstractNumId w:val="1"/>
  </w:num>
  <w:num w:numId="6">
    <w:abstractNumId w:val="18"/>
  </w:num>
  <w:num w:numId="7">
    <w:abstractNumId w:val="20"/>
  </w:num>
  <w:num w:numId="8">
    <w:abstractNumId w:val="0"/>
  </w:num>
  <w:num w:numId="9">
    <w:abstractNumId w:val="13"/>
  </w:num>
  <w:num w:numId="10">
    <w:abstractNumId w:val="7"/>
  </w:num>
  <w:num w:numId="11">
    <w:abstractNumId w:val="15"/>
  </w:num>
  <w:num w:numId="12">
    <w:abstractNumId w:val="19"/>
  </w:num>
  <w:num w:numId="13">
    <w:abstractNumId w:val="11"/>
  </w:num>
  <w:num w:numId="14">
    <w:abstractNumId w:val="6"/>
  </w:num>
  <w:num w:numId="15">
    <w:abstractNumId w:val="17"/>
  </w:num>
  <w:num w:numId="16">
    <w:abstractNumId w:val="5"/>
  </w:num>
  <w:num w:numId="17">
    <w:abstractNumId w:val="2"/>
  </w:num>
  <w:num w:numId="18">
    <w:abstractNumId w:val="14"/>
  </w:num>
  <w:num w:numId="19">
    <w:abstractNumId w:val="9"/>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91F"/>
    <w:rsid w:val="00004079"/>
    <w:rsid w:val="00025955"/>
    <w:rsid w:val="00054518"/>
    <w:rsid w:val="00097E0B"/>
    <w:rsid w:val="00113198"/>
    <w:rsid w:val="001313C2"/>
    <w:rsid w:val="00155CBC"/>
    <w:rsid w:val="001E270E"/>
    <w:rsid w:val="001E7C54"/>
    <w:rsid w:val="003C3E45"/>
    <w:rsid w:val="003E1E80"/>
    <w:rsid w:val="0045091F"/>
    <w:rsid w:val="00464451"/>
    <w:rsid w:val="004D2DD4"/>
    <w:rsid w:val="004E5E55"/>
    <w:rsid w:val="0054188A"/>
    <w:rsid w:val="00544DDC"/>
    <w:rsid w:val="005A7C36"/>
    <w:rsid w:val="005E156E"/>
    <w:rsid w:val="006E44A3"/>
    <w:rsid w:val="006F4B13"/>
    <w:rsid w:val="0078724B"/>
    <w:rsid w:val="007D2416"/>
    <w:rsid w:val="00855F14"/>
    <w:rsid w:val="008C497E"/>
    <w:rsid w:val="00915E9D"/>
    <w:rsid w:val="00957304"/>
    <w:rsid w:val="00960996"/>
    <w:rsid w:val="0098103A"/>
    <w:rsid w:val="009971EA"/>
    <w:rsid w:val="009A12B3"/>
    <w:rsid w:val="00AA1E3B"/>
    <w:rsid w:val="00AB635E"/>
    <w:rsid w:val="00AE08B2"/>
    <w:rsid w:val="00BE6945"/>
    <w:rsid w:val="00CB3A05"/>
    <w:rsid w:val="00D057F9"/>
    <w:rsid w:val="00D82AA0"/>
    <w:rsid w:val="00DD2700"/>
    <w:rsid w:val="00DE449A"/>
    <w:rsid w:val="00E10B6A"/>
    <w:rsid w:val="00E817C8"/>
    <w:rsid w:val="00FC1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F04D"/>
  <w15:chartTrackingRefBased/>
  <w15:docId w15:val="{877CB126-4591-4C28-8AE1-8DD57A30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E55"/>
    <w:pPr>
      <w:spacing w:after="200" w:line="276" w:lineRule="auto"/>
    </w:pPr>
    <w:rPr>
      <w:szCs w:val="20"/>
      <w:lang w:val="en-US" w:bidi="hi-IN"/>
    </w:rPr>
  </w:style>
  <w:style w:type="paragraph" w:styleId="Heading2">
    <w:name w:val="heading 2"/>
    <w:basedOn w:val="Normal"/>
    <w:link w:val="Heading2Char"/>
    <w:uiPriority w:val="9"/>
    <w:unhideWhenUsed/>
    <w:qFormat/>
    <w:rsid w:val="00957304"/>
    <w:pPr>
      <w:widowControl w:val="0"/>
      <w:autoSpaceDE w:val="0"/>
      <w:autoSpaceDN w:val="0"/>
      <w:spacing w:before="262" w:after="0" w:line="240" w:lineRule="auto"/>
      <w:ind w:left="117" w:right="2401"/>
      <w:jc w:val="center"/>
      <w:outlineLvl w:val="1"/>
    </w:pPr>
    <w:rPr>
      <w:rFonts w:ascii="Times New Roman" w:eastAsia="Times New Roman" w:hAnsi="Times New Roman" w:cs="Times New Roman"/>
      <w:b/>
      <w:bCs/>
      <w:sz w:val="32"/>
      <w:szCs w:val="32"/>
      <w:u w:val="single" w:color="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5E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5E55"/>
    <w:rPr>
      <w:rFonts w:eastAsiaTheme="minorEastAsia"/>
      <w:lang w:val="en-US"/>
    </w:rPr>
  </w:style>
  <w:style w:type="paragraph" w:styleId="ListParagraph">
    <w:name w:val="List Paragraph"/>
    <w:basedOn w:val="Normal"/>
    <w:uiPriority w:val="34"/>
    <w:qFormat/>
    <w:rsid w:val="00464451"/>
    <w:pPr>
      <w:ind w:left="720"/>
      <w:contextualSpacing/>
    </w:pPr>
    <w:rPr>
      <w:rFonts w:cs="Mangal"/>
    </w:rPr>
  </w:style>
  <w:style w:type="paragraph" w:styleId="Header">
    <w:name w:val="header"/>
    <w:basedOn w:val="Normal"/>
    <w:link w:val="HeaderChar"/>
    <w:uiPriority w:val="99"/>
    <w:unhideWhenUsed/>
    <w:rsid w:val="003E1E80"/>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3E1E80"/>
    <w:rPr>
      <w:rFonts w:cs="Mangal"/>
      <w:szCs w:val="20"/>
      <w:lang w:val="en-US" w:bidi="hi-IN"/>
    </w:rPr>
  </w:style>
  <w:style w:type="paragraph" w:styleId="Footer">
    <w:name w:val="footer"/>
    <w:basedOn w:val="Normal"/>
    <w:link w:val="FooterChar"/>
    <w:uiPriority w:val="99"/>
    <w:unhideWhenUsed/>
    <w:rsid w:val="003E1E80"/>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3E1E80"/>
    <w:rPr>
      <w:rFonts w:cs="Mangal"/>
      <w:szCs w:val="20"/>
      <w:lang w:val="en-US" w:bidi="hi-IN"/>
    </w:rPr>
  </w:style>
  <w:style w:type="character" w:styleId="Hyperlink">
    <w:name w:val="Hyperlink"/>
    <w:basedOn w:val="DefaultParagraphFont"/>
    <w:uiPriority w:val="99"/>
    <w:unhideWhenUsed/>
    <w:rsid w:val="003E1E80"/>
    <w:rPr>
      <w:color w:val="0000FF"/>
      <w:u w:val="single"/>
    </w:rPr>
  </w:style>
  <w:style w:type="character" w:customStyle="1" w:styleId="UnresolvedMention">
    <w:name w:val="Unresolved Mention"/>
    <w:basedOn w:val="DefaultParagraphFont"/>
    <w:uiPriority w:val="99"/>
    <w:semiHidden/>
    <w:unhideWhenUsed/>
    <w:rsid w:val="003E1E80"/>
    <w:rPr>
      <w:color w:val="605E5C"/>
      <w:shd w:val="clear" w:color="auto" w:fill="E1DFDD"/>
    </w:rPr>
  </w:style>
  <w:style w:type="character" w:styleId="FollowedHyperlink">
    <w:name w:val="FollowedHyperlink"/>
    <w:basedOn w:val="DefaultParagraphFont"/>
    <w:uiPriority w:val="99"/>
    <w:semiHidden/>
    <w:unhideWhenUsed/>
    <w:rsid w:val="003E1E80"/>
    <w:rPr>
      <w:color w:val="954F72" w:themeColor="followedHyperlink"/>
      <w:u w:val="single"/>
    </w:rPr>
  </w:style>
  <w:style w:type="character" w:customStyle="1" w:styleId="Heading2Char">
    <w:name w:val="Heading 2 Char"/>
    <w:basedOn w:val="DefaultParagraphFont"/>
    <w:link w:val="Heading2"/>
    <w:uiPriority w:val="9"/>
    <w:rsid w:val="00957304"/>
    <w:rPr>
      <w:rFonts w:ascii="Times New Roman" w:eastAsia="Times New Roman" w:hAnsi="Times New Roman" w:cs="Times New Roman"/>
      <w:b/>
      <w:bCs/>
      <w:sz w:val="32"/>
      <w:szCs w:val="32"/>
      <w:u w:val="single" w:color="000000"/>
      <w:lang w:val="en-US" w:bidi="en-US"/>
    </w:rPr>
  </w:style>
  <w:style w:type="paragraph" w:styleId="BodyText">
    <w:name w:val="Body Text"/>
    <w:basedOn w:val="Normal"/>
    <w:link w:val="BodyTextChar"/>
    <w:uiPriority w:val="1"/>
    <w:qFormat/>
    <w:rsid w:val="00957304"/>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957304"/>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957304"/>
    <w:pPr>
      <w:widowControl w:val="0"/>
      <w:autoSpaceDE w:val="0"/>
      <w:autoSpaceDN w:val="0"/>
      <w:spacing w:after="0" w:line="240" w:lineRule="auto"/>
    </w:pPr>
    <w:rPr>
      <w:rFonts w:ascii="Times New Roman" w:eastAsia="Times New Roman" w:hAnsi="Times New Roman" w:cs="Times New Roman"/>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789708">
      <w:bodyDiv w:val="1"/>
      <w:marLeft w:val="0"/>
      <w:marRight w:val="0"/>
      <w:marTop w:val="0"/>
      <w:marBottom w:val="0"/>
      <w:divBdr>
        <w:top w:val="none" w:sz="0" w:space="0" w:color="auto"/>
        <w:left w:val="none" w:sz="0" w:space="0" w:color="auto"/>
        <w:bottom w:val="none" w:sz="0" w:space="0" w:color="auto"/>
        <w:right w:val="none" w:sz="0" w:space="0" w:color="auto"/>
      </w:divBdr>
    </w:div>
    <w:div w:id="304622783">
      <w:bodyDiv w:val="1"/>
      <w:marLeft w:val="0"/>
      <w:marRight w:val="0"/>
      <w:marTop w:val="0"/>
      <w:marBottom w:val="0"/>
      <w:divBdr>
        <w:top w:val="none" w:sz="0" w:space="0" w:color="auto"/>
        <w:left w:val="none" w:sz="0" w:space="0" w:color="auto"/>
        <w:bottom w:val="none" w:sz="0" w:space="0" w:color="auto"/>
        <w:right w:val="none" w:sz="0" w:space="0" w:color="auto"/>
      </w:divBdr>
    </w:div>
    <w:div w:id="502740212">
      <w:bodyDiv w:val="1"/>
      <w:marLeft w:val="0"/>
      <w:marRight w:val="0"/>
      <w:marTop w:val="0"/>
      <w:marBottom w:val="0"/>
      <w:divBdr>
        <w:top w:val="none" w:sz="0" w:space="0" w:color="auto"/>
        <w:left w:val="none" w:sz="0" w:space="0" w:color="auto"/>
        <w:bottom w:val="none" w:sz="0" w:space="0" w:color="auto"/>
        <w:right w:val="none" w:sz="0" w:space="0" w:color="auto"/>
      </w:divBdr>
    </w:div>
    <w:div w:id="1208446998">
      <w:bodyDiv w:val="1"/>
      <w:marLeft w:val="0"/>
      <w:marRight w:val="0"/>
      <w:marTop w:val="0"/>
      <w:marBottom w:val="0"/>
      <w:divBdr>
        <w:top w:val="none" w:sz="0" w:space="0" w:color="auto"/>
        <w:left w:val="none" w:sz="0" w:space="0" w:color="auto"/>
        <w:bottom w:val="none" w:sz="0" w:space="0" w:color="auto"/>
        <w:right w:val="none" w:sz="0" w:space="0" w:color="auto"/>
      </w:divBdr>
    </w:div>
    <w:div w:id="1352413275">
      <w:bodyDiv w:val="1"/>
      <w:marLeft w:val="0"/>
      <w:marRight w:val="0"/>
      <w:marTop w:val="0"/>
      <w:marBottom w:val="0"/>
      <w:divBdr>
        <w:top w:val="none" w:sz="0" w:space="0" w:color="auto"/>
        <w:left w:val="none" w:sz="0" w:space="0" w:color="auto"/>
        <w:bottom w:val="none" w:sz="0" w:space="0" w:color="auto"/>
        <w:right w:val="none" w:sz="0" w:space="0" w:color="auto"/>
      </w:divBdr>
    </w:div>
    <w:div w:id="1698458154">
      <w:bodyDiv w:val="1"/>
      <w:marLeft w:val="0"/>
      <w:marRight w:val="0"/>
      <w:marTop w:val="0"/>
      <w:marBottom w:val="0"/>
      <w:divBdr>
        <w:top w:val="none" w:sz="0" w:space="0" w:color="auto"/>
        <w:left w:val="none" w:sz="0" w:space="0" w:color="auto"/>
        <w:bottom w:val="none" w:sz="0" w:space="0" w:color="auto"/>
        <w:right w:val="none" w:sz="0" w:space="0" w:color="auto"/>
      </w:divBdr>
    </w:div>
    <w:div w:id="209901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diagramData" Target="diagrams/data1.xml"/><Relationship Id="rId26" Type="http://schemas.openxmlformats.org/officeDocument/2006/relationships/diagramQuickStyle" Target="diagrams/quickStyle2.xml"/><Relationship Id="rId39" Type="http://schemas.openxmlformats.org/officeDocument/2006/relationships/hyperlink" Target="https://en.wikipedia.org/wiki/Automotive_industry_in_India" TargetMode="External"/><Relationship Id="rId21" Type="http://schemas.openxmlformats.org/officeDocument/2006/relationships/diagramColors" Target="diagrams/colors1.xml"/><Relationship Id="rId34" Type="http://schemas.openxmlformats.org/officeDocument/2006/relationships/image" Target="media/image10.png"/><Relationship Id="rId42" Type="http://schemas.openxmlformats.org/officeDocument/2006/relationships/hyperlink" Target="https://www.spendedge.com/blogs/swot-analysis-automobile-industry"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diagramData" Target="diagrams/data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hyperlink" Target="https://www.sanasecurities.com/tata-motors-equity-research/" TargetMode="External"/><Relationship Id="rId40" Type="http://schemas.openxmlformats.org/officeDocument/2006/relationships/hyperlink" Target="https://www.autobei.com/autoreports/automotive/indian-automobile-industry-analysis-fy-2018-and-outlook/" TargetMode="External"/><Relationship Id="rId45" Type="http://schemas.openxmlformats.org/officeDocument/2006/relationships/hyperlink" Target="https://www.sanasecurities.com/tata-motors-equity-research/"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9.png"/><Relationship Id="rId28" Type="http://schemas.microsoft.com/office/2007/relationships/diagramDrawing" Target="diagrams/drawing2.xml"/><Relationship Id="rId36" Type="http://schemas.openxmlformats.org/officeDocument/2006/relationships/hyperlink" Target="https://economictimes.indiatimes.com/jobs/indias-unemployment-rate-hit-6-1-in-2017-18/articleshow/69598640.cms?from=mdr" TargetMode="External"/><Relationship Id="rId10" Type="http://schemas.openxmlformats.org/officeDocument/2006/relationships/image" Target="media/image4.png"/><Relationship Id="rId19" Type="http://schemas.openxmlformats.org/officeDocument/2006/relationships/diagramLayout" Target="diagrams/layout1.xml"/><Relationship Id="rId31" Type="http://schemas.openxmlformats.org/officeDocument/2006/relationships/diagramQuickStyle" Target="diagrams/quickStyle3.xml"/><Relationship Id="rId44" Type="http://schemas.openxmlformats.org/officeDocument/2006/relationships/hyperlink" Target="https://economictimes.indiatimes.com/tata-motors-ltd/capitalstructure/companyid-12934.cm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1.wdp"/><Relationship Id="rId22" Type="http://schemas.microsoft.com/office/2007/relationships/diagramDrawing" Target="diagrams/drawing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hyperlink" Target="https://trak.in/tags/business/2019/08/08/automobile-crisis-3-5-lakh-indian-lose-their-jobs-tata-maruti-honda-mahindra-severely-impacted/" TargetMode="External"/><Relationship Id="rId43" Type="http://schemas.openxmlformats.org/officeDocument/2006/relationships/hyperlink" Target="https://investors.tatamotors.com/financials/72-ar-html/business-model.html"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image" Target="media/image8.png"/><Relationship Id="rId25" Type="http://schemas.openxmlformats.org/officeDocument/2006/relationships/diagramLayout" Target="diagrams/layout2.xml"/><Relationship Id="rId33" Type="http://schemas.microsoft.com/office/2007/relationships/diagramDrawing" Target="diagrams/drawing3.xml"/><Relationship Id="rId38" Type="http://schemas.openxmlformats.org/officeDocument/2006/relationships/hyperlink" Target="file:///C:\Users\Admin\Desktop\PGDM%2009\II%20Year\Trim%204\Business%20Valuation\BV%20ASSIGNMENT\abridged-annual-report-2018-2019%20(1).pdf" TargetMode="External"/><Relationship Id="rId46" Type="http://schemas.openxmlformats.org/officeDocument/2006/relationships/footer" Target="footer1.xml"/><Relationship Id="rId20" Type="http://schemas.openxmlformats.org/officeDocument/2006/relationships/diagramQuickStyle" Target="diagrams/quickStyle1.xml"/><Relationship Id="rId41" Type="http://schemas.openxmlformats.org/officeDocument/2006/relationships/hyperlink" Target="http://www.blog.sanasecurities.com/tata-motors-stock-analysi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PGDM%2009\II%20Year\Trim%204\Business%20Valuation\BV%20ASSIGNMENT\business%20valuation%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esktop\PGDM%2009\II%20Year\Trim%204\Business%20Valuation\BV%20ASSIGNMENT\business%20valuation%20projec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GDP Growth</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Sheet1!$I$3:$J$3</c:f>
              <c:strCache>
                <c:ptCount val="2"/>
                <c:pt idx="0">
                  <c:v>GDP Growth</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Sheet1!$K$2:$N$2</c:f>
              <c:numCache>
                <c:formatCode>General</c:formatCode>
                <c:ptCount val="4"/>
                <c:pt idx="0">
                  <c:v>2016</c:v>
                </c:pt>
                <c:pt idx="1">
                  <c:v>2017</c:v>
                </c:pt>
                <c:pt idx="2">
                  <c:v>2018</c:v>
                </c:pt>
                <c:pt idx="3">
                  <c:v>2019</c:v>
                </c:pt>
              </c:numCache>
            </c:numRef>
          </c:cat>
          <c:val>
            <c:numRef>
              <c:f>Sheet1!$K$3:$N$3</c:f>
              <c:numCache>
                <c:formatCode>0.00%</c:formatCode>
                <c:ptCount val="4"/>
                <c:pt idx="0">
                  <c:v>7.0999999999999994E-2</c:v>
                </c:pt>
                <c:pt idx="1">
                  <c:v>6.6000000000000003E-2</c:v>
                </c:pt>
                <c:pt idx="2">
                  <c:v>6.8000000000000005E-2</c:v>
                </c:pt>
                <c:pt idx="3">
                  <c:v>6.2E-2</c:v>
                </c:pt>
              </c:numCache>
            </c:numRef>
          </c:val>
          <c:smooth val="0"/>
          <c:extLst xmlns:c16r2="http://schemas.microsoft.com/office/drawing/2015/06/chart">
            <c:ext xmlns:c16="http://schemas.microsoft.com/office/drawing/2014/chart" uri="{C3380CC4-5D6E-409C-BE32-E72D297353CC}">
              <c16:uniqueId val="{00000000-656E-4DDA-96BD-5FE2020038ED}"/>
            </c:ext>
          </c:extLst>
        </c:ser>
        <c:dLbls>
          <c:dLblPos val="ctr"/>
          <c:showLegendKey val="0"/>
          <c:showVal val="1"/>
          <c:showCatName val="0"/>
          <c:showSerName val="0"/>
          <c:showPercent val="0"/>
          <c:showBubbleSize val="0"/>
        </c:dLbls>
        <c:marker val="1"/>
        <c:smooth val="0"/>
        <c:axId val="482785456"/>
        <c:axId val="482778384"/>
      </c:lineChart>
      <c:catAx>
        <c:axId val="482785456"/>
        <c:scaling>
          <c:orientation val="minMax"/>
        </c:scaling>
        <c:delete val="0"/>
        <c:axPos val="b"/>
        <c:minorGridlines>
          <c:spPr>
            <a:ln>
              <a:solidFill>
                <a:schemeClr val="dk1">
                  <a:lumMod val="5000"/>
                  <a:lumOff val="95000"/>
                </a:schemeClr>
              </a:solidFill>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482778384"/>
        <c:crosses val="autoZero"/>
        <c:auto val="1"/>
        <c:lblAlgn val="ctr"/>
        <c:lblOffset val="100"/>
        <c:noMultiLvlLbl val="0"/>
      </c:catAx>
      <c:valAx>
        <c:axId val="482778384"/>
        <c:scaling>
          <c:orientation val="minMax"/>
        </c:scaling>
        <c:delete val="1"/>
        <c:axPos val="l"/>
        <c:numFmt formatCode="0.00%" sourceLinked="1"/>
        <c:majorTickMark val="none"/>
        <c:minorTickMark val="none"/>
        <c:tickLblPos val="nextTo"/>
        <c:crossAx val="482785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u="sng"/>
              <a:t>Total revenue</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Sheet1!$A$4:$B$4</c:f>
              <c:strCache>
                <c:ptCount val="2"/>
                <c:pt idx="0">
                  <c:v>Total revenue</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Sheet1!$C$3:$F$3</c:f>
              <c:numCache>
                <c:formatCode>General</c:formatCode>
                <c:ptCount val="4"/>
                <c:pt idx="0">
                  <c:v>2016</c:v>
                </c:pt>
                <c:pt idx="1">
                  <c:v>2017</c:v>
                </c:pt>
                <c:pt idx="2">
                  <c:v>2018</c:v>
                </c:pt>
                <c:pt idx="3">
                  <c:v>2019</c:v>
                </c:pt>
              </c:numCache>
            </c:numRef>
          </c:cat>
          <c:val>
            <c:numRef>
              <c:f>Sheet1!$C$4:$F$4</c:f>
              <c:numCache>
                <c:formatCode>0.00%</c:formatCode>
                <c:ptCount val="4"/>
                <c:pt idx="0">
                  <c:v>3.7533466147231812E-2</c:v>
                </c:pt>
                <c:pt idx="1">
                  <c:v>5.3273162517320592E-3</c:v>
                </c:pt>
                <c:pt idx="2">
                  <c:v>7.6043917700492958E-2</c:v>
                </c:pt>
                <c:pt idx="3">
                  <c:v>-2.4013264427053828E-3</c:v>
                </c:pt>
              </c:numCache>
            </c:numRef>
          </c:val>
          <c:smooth val="0"/>
          <c:extLst xmlns:c16r2="http://schemas.microsoft.com/office/drawing/2015/06/chart">
            <c:ext xmlns:c16="http://schemas.microsoft.com/office/drawing/2014/chart" uri="{C3380CC4-5D6E-409C-BE32-E72D297353CC}">
              <c16:uniqueId val="{00000000-8028-431B-B39C-F26A72E140C9}"/>
            </c:ext>
          </c:extLst>
        </c:ser>
        <c:dLbls>
          <c:dLblPos val="ctr"/>
          <c:showLegendKey val="0"/>
          <c:showVal val="1"/>
          <c:showCatName val="0"/>
          <c:showSerName val="0"/>
          <c:showPercent val="0"/>
          <c:showBubbleSize val="0"/>
        </c:dLbls>
        <c:marker val="1"/>
        <c:smooth val="0"/>
        <c:axId val="482788720"/>
        <c:axId val="249424352"/>
      </c:lineChart>
      <c:catAx>
        <c:axId val="482788720"/>
        <c:scaling>
          <c:orientation val="minMax"/>
        </c:scaling>
        <c:delete val="0"/>
        <c:axPos val="b"/>
        <c:minorGridlines>
          <c:spPr>
            <a:ln>
              <a:solidFill>
                <a:schemeClr val="dk1">
                  <a:lumMod val="5000"/>
                  <a:lumOff val="95000"/>
                </a:schemeClr>
              </a:solidFill>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249424352"/>
        <c:crosses val="autoZero"/>
        <c:auto val="1"/>
        <c:lblAlgn val="ctr"/>
        <c:lblOffset val="100"/>
        <c:noMultiLvlLbl val="0"/>
      </c:catAx>
      <c:valAx>
        <c:axId val="249424352"/>
        <c:scaling>
          <c:orientation val="minMax"/>
        </c:scaling>
        <c:delete val="1"/>
        <c:axPos val="l"/>
        <c:numFmt formatCode="0.00%" sourceLinked="1"/>
        <c:majorTickMark val="none"/>
        <c:minorTickMark val="none"/>
        <c:tickLblPos val="nextTo"/>
        <c:crossAx val="48278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A17F5C-340F-490A-AF36-AF738571E3EC}" type="doc">
      <dgm:prSet loTypeId="urn:microsoft.com/office/officeart/2005/8/layout/cycle8" loCatId="cycle" qsTypeId="urn:microsoft.com/office/officeart/2005/8/quickstyle/simple5" qsCatId="simple" csTypeId="urn:microsoft.com/office/officeart/2005/8/colors/colorful1" csCatId="colorful" phldr="1"/>
      <dgm:spPr/>
      <dgm:t>
        <a:bodyPr/>
        <a:lstStyle/>
        <a:p>
          <a:endParaRPr lang="en-IN"/>
        </a:p>
      </dgm:t>
    </dgm:pt>
    <dgm:pt modelId="{F113F891-54FB-4DFA-A75C-D7480A2AC197}">
      <dgm:prSet phldrT="[Text]" custT="1"/>
      <dgm:spPr/>
      <dgm:t>
        <a:bodyPr/>
        <a:lstStyle/>
        <a:p>
          <a:r>
            <a:rPr lang="en-IN" sz="800" b="1"/>
            <a:t>BUYER POWER: High </a:t>
          </a:r>
        </a:p>
        <a:p>
          <a:r>
            <a:rPr lang="en-IN" sz="800"/>
            <a:t>(Many options in the same price range)</a:t>
          </a:r>
        </a:p>
      </dgm:t>
    </dgm:pt>
    <dgm:pt modelId="{19867EBB-DE95-4702-8622-7BBA6071EF03}" type="parTrans" cxnId="{29DC5587-0AFC-47CB-86CA-6850F37256B4}">
      <dgm:prSet/>
      <dgm:spPr/>
      <dgm:t>
        <a:bodyPr/>
        <a:lstStyle/>
        <a:p>
          <a:endParaRPr lang="en-IN"/>
        </a:p>
      </dgm:t>
    </dgm:pt>
    <dgm:pt modelId="{90F91998-F74C-4CB8-9C84-A158812FEFEC}" type="sibTrans" cxnId="{29DC5587-0AFC-47CB-86CA-6850F37256B4}">
      <dgm:prSet/>
      <dgm:spPr/>
      <dgm:t>
        <a:bodyPr/>
        <a:lstStyle/>
        <a:p>
          <a:endParaRPr lang="en-IN"/>
        </a:p>
      </dgm:t>
    </dgm:pt>
    <dgm:pt modelId="{4930746C-C680-4305-8351-13C5DB8C9692}">
      <dgm:prSet phldrT="[Text]" custT="1"/>
      <dgm:spPr/>
      <dgm:t>
        <a:bodyPr/>
        <a:lstStyle/>
        <a:p>
          <a:endParaRPr lang="en-IN" sz="800" b="1"/>
        </a:p>
        <a:p>
          <a:r>
            <a:rPr lang="en-IN" sz="800" b="1"/>
            <a:t>SUPPLIER POWER: Low </a:t>
          </a:r>
        </a:p>
        <a:p>
          <a:r>
            <a:rPr lang="en-IN" sz="800"/>
            <a:t>(many suppliers in domestic country and cheap import of auto components from China)</a:t>
          </a:r>
        </a:p>
      </dgm:t>
    </dgm:pt>
    <dgm:pt modelId="{A6450533-C6F9-4B3A-9A5A-E93B4DE3776F}" type="parTrans" cxnId="{4ED0B679-43B1-44D6-AB95-8A2EB83EA162}">
      <dgm:prSet/>
      <dgm:spPr/>
      <dgm:t>
        <a:bodyPr/>
        <a:lstStyle/>
        <a:p>
          <a:endParaRPr lang="en-IN"/>
        </a:p>
      </dgm:t>
    </dgm:pt>
    <dgm:pt modelId="{830E3997-5374-479E-9251-A90F699E7BB0}" type="sibTrans" cxnId="{4ED0B679-43B1-44D6-AB95-8A2EB83EA162}">
      <dgm:prSet/>
      <dgm:spPr/>
      <dgm:t>
        <a:bodyPr/>
        <a:lstStyle/>
        <a:p>
          <a:endParaRPr lang="en-IN"/>
        </a:p>
      </dgm:t>
    </dgm:pt>
    <dgm:pt modelId="{283318A6-B962-4DFE-BCAD-998C7826A07B}">
      <dgm:prSet phldrT="[Text]" custT="1"/>
      <dgm:spPr/>
      <dgm:t>
        <a:bodyPr/>
        <a:lstStyle/>
        <a:p>
          <a:r>
            <a:rPr lang="en-IN" sz="800" b="1"/>
            <a:t>COMPETITION RIVALRY: High</a:t>
          </a:r>
        </a:p>
        <a:p>
          <a:r>
            <a:rPr lang="en-IN" sz="800"/>
            <a:t>(Entry of foreign players)</a:t>
          </a:r>
        </a:p>
      </dgm:t>
    </dgm:pt>
    <dgm:pt modelId="{58318EB7-EB7C-4F48-B61F-2CCC1505ED3A}" type="parTrans" cxnId="{38D0032A-9435-44B4-8BCB-360BA6767100}">
      <dgm:prSet/>
      <dgm:spPr/>
      <dgm:t>
        <a:bodyPr/>
        <a:lstStyle/>
        <a:p>
          <a:endParaRPr lang="en-IN"/>
        </a:p>
      </dgm:t>
    </dgm:pt>
    <dgm:pt modelId="{58373C13-899D-46F3-BFD5-A2614C6A1707}" type="sibTrans" cxnId="{38D0032A-9435-44B4-8BCB-360BA6767100}">
      <dgm:prSet/>
      <dgm:spPr/>
      <dgm:t>
        <a:bodyPr/>
        <a:lstStyle/>
        <a:p>
          <a:endParaRPr lang="en-IN"/>
        </a:p>
      </dgm:t>
    </dgm:pt>
    <dgm:pt modelId="{A7B30133-AEC0-42FD-9A3E-5AA0E3F6010F}">
      <dgm:prSet phldrT="[Text]" custT="1"/>
      <dgm:spPr/>
      <dgm:t>
        <a:bodyPr/>
        <a:lstStyle/>
        <a:p>
          <a:r>
            <a:rPr lang="en-IN" sz="800" b="1"/>
            <a:t>AVAILABILITY OF SUBSTITUTES: High</a:t>
          </a:r>
        </a:p>
        <a:p>
          <a:r>
            <a:rPr lang="en-IN" sz="800"/>
            <a:t>(Passenger cars closest substitute to 2 wheelers)</a:t>
          </a:r>
        </a:p>
      </dgm:t>
    </dgm:pt>
    <dgm:pt modelId="{212D2F96-73DC-4FED-8B18-171B982D0F8C}" type="parTrans" cxnId="{C98AC4A1-325E-4330-9D37-EF95AF179823}">
      <dgm:prSet/>
      <dgm:spPr/>
      <dgm:t>
        <a:bodyPr/>
        <a:lstStyle/>
        <a:p>
          <a:endParaRPr lang="en-IN"/>
        </a:p>
      </dgm:t>
    </dgm:pt>
    <dgm:pt modelId="{5FBC940E-4683-4AA5-80DE-803F8BA9AC40}" type="sibTrans" cxnId="{C98AC4A1-325E-4330-9D37-EF95AF179823}">
      <dgm:prSet/>
      <dgm:spPr/>
      <dgm:t>
        <a:bodyPr/>
        <a:lstStyle/>
        <a:p>
          <a:endParaRPr lang="en-IN"/>
        </a:p>
      </dgm:t>
    </dgm:pt>
    <dgm:pt modelId="{26DDD8EF-117B-47BB-842F-16FD29C15E7A}">
      <dgm:prSet phldrT="[Text]" custT="1"/>
      <dgm:spPr/>
      <dgm:t>
        <a:bodyPr/>
        <a:lstStyle/>
        <a:p>
          <a:r>
            <a:rPr lang="en-IN" sz="800" b="1"/>
            <a:t>THREAT OF NEW ENTRANTS: Low</a:t>
          </a:r>
        </a:p>
        <a:p>
          <a:r>
            <a:rPr lang="en-IN" sz="800"/>
            <a:t>(Capital and Technology Intensive)</a:t>
          </a:r>
        </a:p>
      </dgm:t>
    </dgm:pt>
    <dgm:pt modelId="{B0A00A84-46BD-461C-92B7-1F84D1E9A18F}" type="parTrans" cxnId="{F396D8D3-9400-409F-A1F5-5CA91196FCD6}">
      <dgm:prSet/>
      <dgm:spPr/>
      <dgm:t>
        <a:bodyPr/>
        <a:lstStyle/>
        <a:p>
          <a:endParaRPr lang="en-IN"/>
        </a:p>
      </dgm:t>
    </dgm:pt>
    <dgm:pt modelId="{1CAB8A4B-48C7-458B-AA9D-4B002B2DFE58}" type="sibTrans" cxnId="{F396D8D3-9400-409F-A1F5-5CA91196FCD6}">
      <dgm:prSet/>
      <dgm:spPr/>
      <dgm:t>
        <a:bodyPr/>
        <a:lstStyle/>
        <a:p>
          <a:endParaRPr lang="en-IN"/>
        </a:p>
      </dgm:t>
    </dgm:pt>
    <dgm:pt modelId="{E0565A7D-869C-4113-933B-663842335A0D}" type="pres">
      <dgm:prSet presAssocID="{D6A17F5C-340F-490A-AF36-AF738571E3EC}" presName="compositeShape" presStyleCnt="0">
        <dgm:presLayoutVars>
          <dgm:chMax val="7"/>
          <dgm:dir/>
          <dgm:resizeHandles val="exact"/>
        </dgm:presLayoutVars>
      </dgm:prSet>
      <dgm:spPr/>
      <dgm:t>
        <a:bodyPr/>
        <a:lstStyle/>
        <a:p>
          <a:endParaRPr lang="en-US"/>
        </a:p>
      </dgm:t>
    </dgm:pt>
    <dgm:pt modelId="{032A6295-CB73-4A02-A6C3-C6B88B69B83B}" type="pres">
      <dgm:prSet presAssocID="{D6A17F5C-340F-490A-AF36-AF738571E3EC}" presName="wedge1" presStyleLbl="node1" presStyleIdx="0" presStyleCnt="5"/>
      <dgm:spPr/>
      <dgm:t>
        <a:bodyPr/>
        <a:lstStyle/>
        <a:p>
          <a:endParaRPr lang="en-US"/>
        </a:p>
      </dgm:t>
    </dgm:pt>
    <dgm:pt modelId="{069A26DB-1B47-4343-B616-0350D9B0E80F}" type="pres">
      <dgm:prSet presAssocID="{D6A17F5C-340F-490A-AF36-AF738571E3EC}" presName="dummy1a" presStyleCnt="0"/>
      <dgm:spPr/>
    </dgm:pt>
    <dgm:pt modelId="{22D6801A-1210-400E-AC9C-F45C527F957F}" type="pres">
      <dgm:prSet presAssocID="{D6A17F5C-340F-490A-AF36-AF738571E3EC}" presName="dummy1b" presStyleCnt="0"/>
      <dgm:spPr/>
    </dgm:pt>
    <dgm:pt modelId="{8918F62F-0719-49E9-8DE2-6A247B9A9AA0}" type="pres">
      <dgm:prSet presAssocID="{D6A17F5C-340F-490A-AF36-AF738571E3EC}" presName="wedge1Tx" presStyleLbl="node1" presStyleIdx="0" presStyleCnt="5">
        <dgm:presLayoutVars>
          <dgm:chMax val="0"/>
          <dgm:chPref val="0"/>
          <dgm:bulletEnabled val="1"/>
        </dgm:presLayoutVars>
      </dgm:prSet>
      <dgm:spPr/>
      <dgm:t>
        <a:bodyPr/>
        <a:lstStyle/>
        <a:p>
          <a:endParaRPr lang="en-US"/>
        </a:p>
      </dgm:t>
    </dgm:pt>
    <dgm:pt modelId="{5F0173B2-6C55-4655-AB17-3DCE1D95AB84}" type="pres">
      <dgm:prSet presAssocID="{D6A17F5C-340F-490A-AF36-AF738571E3EC}" presName="wedge2" presStyleLbl="node1" presStyleIdx="1" presStyleCnt="5"/>
      <dgm:spPr/>
      <dgm:t>
        <a:bodyPr/>
        <a:lstStyle/>
        <a:p>
          <a:endParaRPr lang="en-US"/>
        </a:p>
      </dgm:t>
    </dgm:pt>
    <dgm:pt modelId="{9D5C5495-A61B-4204-8D2F-AA112E3CFBC9}" type="pres">
      <dgm:prSet presAssocID="{D6A17F5C-340F-490A-AF36-AF738571E3EC}" presName="dummy2a" presStyleCnt="0"/>
      <dgm:spPr/>
    </dgm:pt>
    <dgm:pt modelId="{7CDD0DB3-C8C5-4235-91B1-AC4BBAF1F2E0}" type="pres">
      <dgm:prSet presAssocID="{D6A17F5C-340F-490A-AF36-AF738571E3EC}" presName="dummy2b" presStyleCnt="0"/>
      <dgm:spPr/>
    </dgm:pt>
    <dgm:pt modelId="{A0A6D582-25F1-4C3E-B3D5-99D83095362C}" type="pres">
      <dgm:prSet presAssocID="{D6A17F5C-340F-490A-AF36-AF738571E3EC}" presName="wedge2Tx" presStyleLbl="node1" presStyleIdx="1" presStyleCnt="5">
        <dgm:presLayoutVars>
          <dgm:chMax val="0"/>
          <dgm:chPref val="0"/>
          <dgm:bulletEnabled val="1"/>
        </dgm:presLayoutVars>
      </dgm:prSet>
      <dgm:spPr/>
      <dgm:t>
        <a:bodyPr/>
        <a:lstStyle/>
        <a:p>
          <a:endParaRPr lang="en-US"/>
        </a:p>
      </dgm:t>
    </dgm:pt>
    <dgm:pt modelId="{2DA1A4FE-0E11-4222-AFD6-948910B8AB5E}" type="pres">
      <dgm:prSet presAssocID="{D6A17F5C-340F-490A-AF36-AF738571E3EC}" presName="wedge3" presStyleLbl="node1" presStyleIdx="2" presStyleCnt="5"/>
      <dgm:spPr/>
      <dgm:t>
        <a:bodyPr/>
        <a:lstStyle/>
        <a:p>
          <a:endParaRPr lang="en-US"/>
        </a:p>
      </dgm:t>
    </dgm:pt>
    <dgm:pt modelId="{72AEF269-4C1F-4D79-89DA-302483E04DB0}" type="pres">
      <dgm:prSet presAssocID="{D6A17F5C-340F-490A-AF36-AF738571E3EC}" presName="dummy3a" presStyleCnt="0"/>
      <dgm:spPr/>
    </dgm:pt>
    <dgm:pt modelId="{7B77019E-E310-40E9-9986-826AEED942DB}" type="pres">
      <dgm:prSet presAssocID="{D6A17F5C-340F-490A-AF36-AF738571E3EC}" presName="dummy3b" presStyleCnt="0"/>
      <dgm:spPr/>
    </dgm:pt>
    <dgm:pt modelId="{49AD9711-9547-40DC-AFD7-AD50FEE4B721}" type="pres">
      <dgm:prSet presAssocID="{D6A17F5C-340F-490A-AF36-AF738571E3EC}" presName="wedge3Tx" presStyleLbl="node1" presStyleIdx="2" presStyleCnt="5">
        <dgm:presLayoutVars>
          <dgm:chMax val="0"/>
          <dgm:chPref val="0"/>
          <dgm:bulletEnabled val="1"/>
        </dgm:presLayoutVars>
      </dgm:prSet>
      <dgm:spPr/>
      <dgm:t>
        <a:bodyPr/>
        <a:lstStyle/>
        <a:p>
          <a:endParaRPr lang="en-US"/>
        </a:p>
      </dgm:t>
    </dgm:pt>
    <dgm:pt modelId="{268CD381-9259-414C-AB67-14D7B69730C8}" type="pres">
      <dgm:prSet presAssocID="{D6A17F5C-340F-490A-AF36-AF738571E3EC}" presName="wedge4" presStyleLbl="node1" presStyleIdx="3" presStyleCnt="5"/>
      <dgm:spPr/>
      <dgm:t>
        <a:bodyPr/>
        <a:lstStyle/>
        <a:p>
          <a:endParaRPr lang="en-US"/>
        </a:p>
      </dgm:t>
    </dgm:pt>
    <dgm:pt modelId="{482107BE-0B97-4FAD-9DD6-476D594C7484}" type="pres">
      <dgm:prSet presAssocID="{D6A17F5C-340F-490A-AF36-AF738571E3EC}" presName="dummy4a" presStyleCnt="0"/>
      <dgm:spPr/>
    </dgm:pt>
    <dgm:pt modelId="{631B4E77-C4C9-48D9-BCA3-E47E1C9C291A}" type="pres">
      <dgm:prSet presAssocID="{D6A17F5C-340F-490A-AF36-AF738571E3EC}" presName="dummy4b" presStyleCnt="0"/>
      <dgm:spPr/>
    </dgm:pt>
    <dgm:pt modelId="{6B3D58EF-5FA6-4A34-95F5-AA714F22997B}" type="pres">
      <dgm:prSet presAssocID="{D6A17F5C-340F-490A-AF36-AF738571E3EC}" presName="wedge4Tx" presStyleLbl="node1" presStyleIdx="3" presStyleCnt="5">
        <dgm:presLayoutVars>
          <dgm:chMax val="0"/>
          <dgm:chPref val="0"/>
          <dgm:bulletEnabled val="1"/>
        </dgm:presLayoutVars>
      </dgm:prSet>
      <dgm:spPr/>
      <dgm:t>
        <a:bodyPr/>
        <a:lstStyle/>
        <a:p>
          <a:endParaRPr lang="en-US"/>
        </a:p>
      </dgm:t>
    </dgm:pt>
    <dgm:pt modelId="{124DD802-ACAC-4AAD-B874-13E6D8470287}" type="pres">
      <dgm:prSet presAssocID="{D6A17F5C-340F-490A-AF36-AF738571E3EC}" presName="wedge5" presStyleLbl="node1" presStyleIdx="4" presStyleCnt="5"/>
      <dgm:spPr/>
      <dgm:t>
        <a:bodyPr/>
        <a:lstStyle/>
        <a:p>
          <a:endParaRPr lang="en-US"/>
        </a:p>
      </dgm:t>
    </dgm:pt>
    <dgm:pt modelId="{A6E6A5BD-901C-4A55-85E3-0BE8696E3303}" type="pres">
      <dgm:prSet presAssocID="{D6A17F5C-340F-490A-AF36-AF738571E3EC}" presName="dummy5a" presStyleCnt="0"/>
      <dgm:spPr/>
    </dgm:pt>
    <dgm:pt modelId="{E93AF536-2FC8-45D4-AA14-1B5C37925ADF}" type="pres">
      <dgm:prSet presAssocID="{D6A17F5C-340F-490A-AF36-AF738571E3EC}" presName="dummy5b" presStyleCnt="0"/>
      <dgm:spPr/>
    </dgm:pt>
    <dgm:pt modelId="{41360DC7-7DF9-4DFE-9118-4D40E9E22D8E}" type="pres">
      <dgm:prSet presAssocID="{D6A17F5C-340F-490A-AF36-AF738571E3EC}" presName="wedge5Tx" presStyleLbl="node1" presStyleIdx="4" presStyleCnt="5">
        <dgm:presLayoutVars>
          <dgm:chMax val="0"/>
          <dgm:chPref val="0"/>
          <dgm:bulletEnabled val="1"/>
        </dgm:presLayoutVars>
      </dgm:prSet>
      <dgm:spPr/>
      <dgm:t>
        <a:bodyPr/>
        <a:lstStyle/>
        <a:p>
          <a:endParaRPr lang="en-US"/>
        </a:p>
      </dgm:t>
    </dgm:pt>
    <dgm:pt modelId="{3DB9660E-B038-448B-80BF-80F4C57BEFD5}" type="pres">
      <dgm:prSet presAssocID="{90F91998-F74C-4CB8-9C84-A158812FEFEC}" presName="arrowWedge1" presStyleLbl="fgSibTrans2D1" presStyleIdx="0" presStyleCnt="5"/>
      <dgm:spPr/>
    </dgm:pt>
    <dgm:pt modelId="{D9B6A643-D221-4E58-835C-E39FE5B491B2}" type="pres">
      <dgm:prSet presAssocID="{830E3997-5374-479E-9251-A90F699E7BB0}" presName="arrowWedge2" presStyleLbl="fgSibTrans2D1" presStyleIdx="1" presStyleCnt="5"/>
      <dgm:spPr/>
    </dgm:pt>
    <dgm:pt modelId="{6584350C-E8DE-4BEF-A14B-CCE86EF75C62}" type="pres">
      <dgm:prSet presAssocID="{58373C13-899D-46F3-BFD5-A2614C6A1707}" presName="arrowWedge3" presStyleLbl="fgSibTrans2D1" presStyleIdx="2" presStyleCnt="5"/>
      <dgm:spPr/>
    </dgm:pt>
    <dgm:pt modelId="{69B90201-EEE5-4B6B-85DE-F32C2EAE14A4}" type="pres">
      <dgm:prSet presAssocID="{5FBC940E-4683-4AA5-80DE-803F8BA9AC40}" presName="arrowWedge4" presStyleLbl="fgSibTrans2D1" presStyleIdx="3" presStyleCnt="5"/>
      <dgm:spPr/>
    </dgm:pt>
    <dgm:pt modelId="{0F679BFE-9DC2-4422-9B1F-949D7B38C052}" type="pres">
      <dgm:prSet presAssocID="{1CAB8A4B-48C7-458B-AA9D-4B002B2DFE58}" presName="arrowWedge5" presStyleLbl="fgSibTrans2D1" presStyleIdx="4" presStyleCnt="5"/>
      <dgm:spPr/>
    </dgm:pt>
  </dgm:ptLst>
  <dgm:cxnLst>
    <dgm:cxn modelId="{F396D8D3-9400-409F-A1F5-5CA91196FCD6}" srcId="{D6A17F5C-340F-490A-AF36-AF738571E3EC}" destId="{26DDD8EF-117B-47BB-842F-16FD29C15E7A}" srcOrd="4" destOrd="0" parTransId="{B0A00A84-46BD-461C-92B7-1F84D1E9A18F}" sibTransId="{1CAB8A4B-48C7-458B-AA9D-4B002B2DFE58}"/>
    <dgm:cxn modelId="{A4321E20-D7F9-4139-9056-2D8656906E72}" type="presOf" srcId="{283318A6-B962-4DFE-BCAD-998C7826A07B}" destId="{2DA1A4FE-0E11-4222-AFD6-948910B8AB5E}" srcOrd="0" destOrd="0" presId="urn:microsoft.com/office/officeart/2005/8/layout/cycle8"/>
    <dgm:cxn modelId="{D38FC61D-8AB4-41B7-A840-B3E6204ACE52}" type="presOf" srcId="{A7B30133-AEC0-42FD-9A3E-5AA0E3F6010F}" destId="{268CD381-9259-414C-AB67-14D7B69730C8}" srcOrd="0" destOrd="0" presId="urn:microsoft.com/office/officeart/2005/8/layout/cycle8"/>
    <dgm:cxn modelId="{03B5848A-B0DD-46FF-9E97-B278E307D810}" type="presOf" srcId="{4930746C-C680-4305-8351-13C5DB8C9692}" destId="{A0A6D582-25F1-4C3E-B3D5-99D83095362C}" srcOrd="1" destOrd="0" presId="urn:microsoft.com/office/officeart/2005/8/layout/cycle8"/>
    <dgm:cxn modelId="{C98AC4A1-325E-4330-9D37-EF95AF179823}" srcId="{D6A17F5C-340F-490A-AF36-AF738571E3EC}" destId="{A7B30133-AEC0-42FD-9A3E-5AA0E3F6010F}" srcOrd="3" destOrd="0" parTransId="{212D2F96-73DC-4FED-8B18-171B982D0F8C}" sibTransId="{5FBC940E-4683-4AA5-80DE-803F8BA9AC40}"/>
    <dgm:cxn modelId="{29DC5587-0AFC-47CB-86CA-6850F37256B4}" srcId="{D6A17F5C-340F-490A-AF36-AF738571E3EC}" destId="{F113F891-54FB-4DFA-A75C-D7480A2AC197}" srcOrd="0" destOrd="0" parTransId="{19867EBB-DE95-4702-8622-7BBA6071EF03}" sibTransId="{90F91998-F74C-4CB8-9C84-A158812FEFEC}"/>
    <dgm:cxn modelId="{55B5B7FB-B000-48AE-9D0F-E473DBBAC90B}" type="presOf" srcId="{26DDD8EF-117B-47BB-842F-16FD29C15E7A}" destId="{124DD802-ACAC-4AAD-B874-13E6D8470287}" srcOrd="0" destOrd="0" presId="urn:microsoft.com/office/officeart/2005/8/layout/cycle8"/>
    <dgm:cxn modelId="{D7EA83CE-2EAA-4830-8FFE-8B9EEC64FC18}" type="presOf" srcId="{4930746C-C680-4305-8351-13C5DB8C9692}" destId="{5F0173B2-6C55-4655-AB17-3DCE1D95AB84}" srcOrd="0" destOrd="0" presId="urn:microsoft.com/office/officeart/2005/8/layout/cycle8"/>
    <dgm:cxn modelId="{DCF2C243-DD22-4757-A149-9F8939B5F643}" type="presOf" srcId="{26DDD8EF-117B-47BB-842F-16FD29C15E7A}" destId="{41360DC7-7DF9-4DFE-9118-4D40E9E22D8E}" srcOrd="1" destOrd="0" presId="urn:microsoft.com/office/officeart/2005/8/layout/cycle8"/>
    <dgm:cxn modelId="{962508F0-5B6C-4463-A61C-69F1852DE4EA}" type="presOf" srcId="{D6A17F5C-340F-490A-AF36-AF738571E3EC}" destId="{E0565A7D-869C-4113-933B-663842335A0D}" srcOrd="0" destOrd="0" presId="urn:microsoft.com/office/officeart/2005/8/layout/cycle8"/>
    <dgm:cxn modelId="{FC5FBCE0-6D5A-4C44-90F2-5554193AF329}" type="presOf" srcId="{F113F891-54FB-4DFA-A75C-D7480A2AC197}" destId="{8918F62F-0719-49E9-8DE2-6A247B9A9AA0}" srcOrd="1" destOrd="0" presId="urn:microsoft.com/office/officeart/2005/8/layout/cycle8"/>
    <dgm:cxn modelId="{9D224A24-3F65-48D9-A73C-7FF2A95AFA93}" type="presOf" srcId="{A7B30133-AEC0-42FD-9A3E-5AA0E3F6010F}" destId="{6B3D58EF-5FA6-4A34-95F5-AA714F22997B}" srcOrd="1" destOrd="0" presId="urn:microsoft.com/office/officeart/2005/8/layout/cycle8"/>
    <dgm:cxn modelId="{38D0032A-9435-44B4-8BCB-360BA6767100}" srcId="{D6A17F5C-340F-490A-AF36-AF738571E3EC}" destId="{283318A6-B962-4DFE-BCAD-998C7826A07B}" srcOrd="2" destOrd="0" parTransId="{58318EB7-EB7C-4F48-B61F-2CCC1505ED3A}" sibTransId="{58373C13-899D-46F3-BFD5-A2614C6A1707}"/>
    <dgm:cxn modelId="{4ED0B679-43B1-44D6-AB95-8A2EB83EA162}" srcId="{D6A17F5C-340F-490A-AF36-AF738571E3EC}" destId="{4930746C-C680-4305-8351-13C5DB8C9692}" srcOrd="1" destOrd="0" parTransId="{A6450533-C6F9-4B3A-9A5A-E93B4DE3776F}" sibTransId="{830E3997-5374-479E-9251-A90F699E7BB0}"/>
    <dgm:cxn modelId="{9B509553-630F-4D12-A808-C5B87DC2FBD5}" type="presOf" srcId="{F113F891-54FB-4DFA-A75C-D7480A2AC197}" destId="{032A6295-CB73-4A02-A6C3-C6B88B69B83B}" srcOrd="0" destOrd="0" presId="urn:microsoft.com/office/officeart/2005/8/layout/cycle8"/>
    <dgm:cxn modelId="{E785F64F-9C1F-4A0E-8F3A-DB59ADC15596}" type="presOf" srcId="{283318A6-B962-4DFE-BCAD-998C7826A07B}" destId="{49AD9711-9547-40DC-AFD7-AD50FEE4B721}" srcOrd="1" destOrd="0" presId="urn:microsoft.com/office/officeart/2005/8/layout/cycle8"/>
    <dgm:cxn modelId="{4039805B-AD40-4676-8B2B-96620114BB47}" type="presParOf" srcId="{E0565A7D-869C-4113-933B-663842335A0D}" destId="{032A6295-CB73-4A02-A6C3-C6B88B69B83B}" srcOrd="0" destOrd="0" presId="urn:microsoft.com/office/officeart/2005/8/layout/cycle8"/>
    <dgm:cxn modelId="{B2C4A161-4A0E-4654-B461-B9A6266410AE}" type="presParOf" srcId="{E0565A7D-869C-4113-933B-663842335A0D}" destId="{069A26DB-1B47-4343-B616-0350D9B0E80F}" srcOrd="1" destOrd="0" presId="urn:microsoft.com/office/officeart/2005/8/layout/cycle8"/>
    <dgm:cxn modelId="{99279092-B5CB-4184-9B0D-4C78134CC955}" type="presParOf" srcId="{E0565A7D-869C-4113-933B-663842335A0D}" destId="{22D6801A-1210-400E-AC9C-F45C527F957F}" srcOrd="2" destOrd="0" presId="urn:microsoft.com/office/officeart/2005/8/layout/cycle8"/>
    <dgm:cxn modelId="{2D484B80-BE10-4686-97AF-8E0E46D6DA1C}" type="presParOf" srcId="{E0565A7D-869C-4113-933B-663842335A0D}" destId="{8918F62F-0719-49E9-8DE2-6A247B9A9AA0}" srcOrd="3" destOrd="0" presId="urn:microsoft.com/office/officeart/2005/8/layout/cycle8"/>
    <dgm:cxn modelId="{B191D7E9-D1B7-4050-8204-A7AF4D9C28E7}" type="presParOf" srcId="{E0565A7D-869C-4113-933B-663842335A0D}" destId="{5F0173B2-6C55-4655-AB17-3DCE1D95AB84}" srcOrd="4" destOrd="0" presId="urn:microsoft.com/office/officeart/2005/8/layout/cycle8"/>
    <dgm:cxn modelId="{291953CD-0353-416A-8101-707A980BD4D3}" type="presParOf" srcId="{E0565A7D-869C-4113-933B-663842335A0D}" destId="{9D5C5495-A61B-4204-8D2F-AA112E3CFBC9}" srcOrd="5" destOrd="0" presId="urn:microsoft.com/office/officeart/2005/8/layout/cycle8"/>
    <dgm:cxn modelId="{3297D1A8-5C74-461E-8887-79642CF49EA7}" type="presParOf" srcId="{E0565A7D-869C-4113-933B-663842335A0D}" destId="{7CDD0DB3-C8C5-4235-91B1-AC4BBAF1F2E0}" srcOrd="6" destOrd="0" presId="urn:microsoft.com/office/officeart/2005/8/layout/cycle8"/>
    <dgm:cxn modelId="{4206BCAE-DA03-431C-AD1F-A681F0CDBFAE}" type="presParOf" srcId="{E0565A7D-869C-4113-933B-663842335A0D}" destId="{A0A6D582-25F1-4C3E-B3D5-99D83095362C}" srcOrd="7" destOrd="0" presId="urn:microsoft.com/office/officeart/2005/8/layout/cycle8"/>
    <dgm:cxn modelId="{F8CEC765-58B8-4A06-89ED-BA1B8138A495}" type="presParOf" srcId="{E0565A7D-869C-4113-933B-663842335A0D}" destId="{2DA1A4FE-0E11-4222-AFD6-948910B8AB5E}" srcOrd="8" destOrd="0" presId="urn:microsoft.com/office/officeart/2005/8/layout/cycle8"/>
    <dgm:cxn modelId="{E98D28B0-FBED-4038-A0B8-7C68A0532BAF}" type="presParOf" srcId="{E0565A7D-869C-4113-933B-663842335A0D}" destId="{72AEF269-4C1F-4D79-89DA-302483E04DB0}" srcOrd="9" destOrd="0" presId="urn:microsoft.com/office/officeart/2005/8/layout/cycle8"/>
    <dgm:cxn modelId="{EC604CDC-0F26-40D2-B75F-5287F52DF544}" type="presParOf" srcId="{E0565A7D-869C-4113-933B-663842335A0D}" destId="{7B77019E-E310-40E9-9986-826AEED942DB}" srcOrd="10" destOrd="0" presId="urn:microsoft.com/office/officeart/2005/8/layout/cycle8"/>
    <dgm:cxn modelId="{B5009931-1319-4F6D-8874-089184044CB0}" type="presParOf" srcId="{E0565A7D-869C-4113-933B-663842335A0D}" destId="{49AD9711-9547-40DC-AFD7-AD50FEE4B721}" srcOrd="11" destOrd="0" presId="urn:microsoft.com/office/officeart/2005/8/layout/cycle8"/>
    <dgm:cxn modelId="{4CF9C329-D2A8-4623-94A6-536D2902884F}" type="presParOf" srcId="{E0565A7D-869C-4113-933B-663842335A0D}" destId="{268CD381-9259-414C-AB67-14D7B69730C8}" srcOrd="12" destOrd="0" presId="urn:microsoft.com/office/officeart/2005/8/layout/cycle8"/>
    <dgm:cxn modelId="{75485D7D-6172-42B1-A284-261421125F5F}" type="presParOf" srcId="{E0565A7D-869C-4113-933B-663842335A0D}" destId="{482107BE-0B97-4FAD-9DD6-476D594C7484}" srcOrd="13" destOrd="0" presId="urn:microsoft.com/office/officeart/2005/8/layout/cycle8"/>
    <dgm:cxn modelId="{E4B89021-936B-47A1-84FA-2892677A2E08}" type="presParOf" srcId="{E0565A7D-869C-4113-933B-663842335A0D}" destId="{631B4E77-C4C9-48D9-BCA3-E47E1C9C291A}" srcOrd="14" destOrd="0" presId="urn:microsoft.com/office/officeart/2005/8/layout/cycle8"/>
    <dgm:cxn modelId="{5F47E6C7-5A7A-4356-83C5-2C3F8C37443A}" type="presParOf" srcId="{E0565A7D-869C-4113-933B-663842335A0D}" destId="{6B3D58EF-5FA6-4A34-95F5-AA714F22997B}" srcOrd="15" destOrd="0" presId="urn:microsoft.com/office/officeart/2005/8/layout/cycle8"/>
    <dgm:cxn modelId="{33561878-4E80-4C0A-A4DB-56540D3FCFA4}" type="presParOf" srcId="{E0565A7D-869C-4113-933B-663842335A0D}" destId="{124DD802-ACAC-4AAD-B874-13E6D8470287}" srcOrd="16" destOrd="0" presId="urn:microsoft.com/office/officeart/2005/8/layout/cycle8"/>
    <dgm:cxn modelId="{D93F6C63-BE4B-4E5C-ABF1-68CA1E63F801}" type="presParOf" srcId="{E0565A7D-869C-4113-933B-663842335A0D}" destId="{A6E6A5BD-901C-4A55-85E3-0BE8696E3303}" srcOrd="17" destOrd="0" presId="urn:microsoft.com/office/officeart/2005/8/layout/cycle8"/>
    <dgm:cxn modelId="{F635B74C-85F2-420A-93C7-59DA7E13E674}" type="presParOf" srcId="{E0565A7D-869C-4113-933B-663842335A0D}" destId="{E93AF536-2FC8-45D4-AA14-1B5C37925ADF}" srcOrd="18" destOrd="0" presId="urn:microsoft.com/office/officeart/2005/8/layout/cycle8"/>
    <dgm:cxn modelId="{75B22BBD-F5A8-48C2-A854-C4862E25A7D2}" type="presParOf" srcId="{E0565A7D-869C-4113-933B-663842335A0D}" destId="{41360DC7-7DF9-4DFE-9118-4D40E9E22D8E}" srcOrd="19" destOrd="0" presId="urn:microsoft.com/office/officeart/2005/8/layout/cycle8"/>
    <dgm:cxn modelId="{37866DA4-6DCB-47DA-9697-4E7CACFD137F}" type="presParOf" srcId="{E0565A7D-869C-4113-933B-663842335A0D}" destId="{3DB9660E-B038-448B-80BF-80F4C57BEFD5}" srcOrd="20" destOrd="0" presId="urn:microsoft.com/office/officeart/2005/8/layout/cycle8"/>
    <dgm:cxn modelId="{A0ABEDDF-F7BE-4011-A8F9-732DB8D4953C}" type="presParOf" srcId="{E0565A7D-869C-4113-933B-663842335A0D}" destId="{D9B6A643-D221-4E58-835C-E39FE5B491B2}" srcOrd="21" destOrd="0" presId="urn:microsoft.com/office/officeart/2005/8/layout/cycle8"/>
    <dgm:cxn modelId="{2EE824B4-5769-49FB-923C-B8E9051DD942}" type="presParOf" srcId="{E0565A7D-869C-4113-933B-663842335A0D}" destId="{6584350C-E8DE-4BEF-A14B-CCE86EF75C62}" srcOrd="22" destOrd="0" presId="urn:microsoft.com/office/officeart/2005/8/layout/cycle8"/>
    <dgm:cxn modelId="{56EB81B1-6A0A-4627-BEC9-C4A49FE5A131}" type="presParOf" srcId="{E0565A7D-869C-4113-933B-663842335A0D}" destId="{69B90201-EEE5-4B6B-85DE-F32C2EAE14A4}" srcOrd="23" destOrd="0" presId="urn:microsoft.com/office/officeart/2005/8/layout/cycle8"/>
    <dgm:cxn modelId="{98074830-4A79-48F9-913E-3F65E262B054}" type="presParOf" srcId="{E0565A7D-869C-4113-933B-663842335A0D}" destId="{0F679BFE-9DC2-4422-9B1F-949D7B38C052}" srcOrd="24" destOrd="0" presId="urn:microsoft.com/office/officeart/2005/8/layout/cycle8"/>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D2C0A1E-00F2-48E7-922E-A90E7150CC93}" type="doc">
      <dgm:prSet loTypeId="urn:microsoft.com/office/officeart/2005/8/layout/equation1" loCatId="relationship" qsTypeId="urn:microsoft.com/office/officeart/2005/8/quickstyle/simple5" qsCatId="simple" csTypeId="urn:microsoft.com/office/officeart/2005/8/colors/accent1_2" csCatId="accent1" phldr="1"/>
      <dgm:spPr/>
      <dgm:t>
        <a:bodyPr/>
        <a:lstStyle/>
        <a:p>
          <a:endParaRPr lang="en-IN"/>
        </a:p>
      </dgm:t>
    </dgm:pt>
    <dgm:pt modelId="{63797092-3466-4872-B0D8-FFBD44E7B6BA}">
      <dgm:prSet phldrT="[Text]"/>
      <dgm:spPr/>
      <dgm:t>
        <a:bodyPr/>
        <a:lstStyle/>
        <a:p>
          <a:r>
            <a:rPr lang="en-IN"/>
            <a:t>TOTAL INCOME (301938.4 Cr)</a:t>
          </a:r>
        </a:p>
      </dgm:t>
    </dgm:pt>
    <dgm:pt modelId="{EB5BC1F7-1479-4D9B-9530-A42C97C85AE2}" type="parTrans" cxnId="{896E3F0F-C901-4DFD-A1E5-F7C34772978B}">
      <dgm:prSet/>
      <dgm:spPr/>
      <dgm:t>
        <a:bodyPr/>
        <a:lstStyle/>
        <a:p>
          <a:endParaRPr lang="en-IN"/>
        </a:p>
      </dgm:t>
    </dgm:pt>
    <dgm:pt modelId="{E5063045-34B9-4E66-80FA-64183D38B14D}" type="sibTrans" cxnId="{896E3F0F-C901-4DFD-A1E5-F7C34772978B}">
      <dgm:prSet/>
      <dgm:spPr/>
      <dgm:t>
        <a:bodyPr/>
        <a:lstStyle/>
        <a:p>
          <a:endParaRPr lang="en-IN"/>
        </a:p>
      </dgm:t>
    </dgm:pt>
    <dgm:pt modelId="{35613A69-48D1-44E9-8C61-8EFBDF7A0B44}">
      <dgm:prSet phldrT="[Text]"/>
      <dgm:spPr/>
      <dgm:t>
        <a:bodyPr/>
        <a:lstStyle/>
        <a:p>
          <a:r>
            <a:rPr lang="en-IN"/>
            <a:t>NET PROFIT</a:t>
          </a:r>
        </a:p>
        <a:p>
          <a:r>
            <a:rPr lang="en-IN"/>
            <a:t>(-28724.20 Cr)</a:t>
          </a:r>
        </a:p>
      </dgm:t>
    </dgm:pt>
    <dgm:pt modelId="{2215721A-1306-450C-9E73-E9EE39E8064E}" type="parTrans" cxnId="{D1220CC6-A274-404B-BD81-01DEEEAF2544}">
      <dgm:prSet/>
      <dgm:spPr/>
      <dgm:t>
        <a:bodyPr/>
        <a:lstStyle/>
        <a:p>
          <a:endParaRPr lang="en-IN"/>
        </a:p>
      </dgm:t>
    </dgm:pt>
    <dgm:pt modelId="{26BF0E32-4D74-42E2-BAD4-30D51C01CD9B}" type="sibTrans" cxnId="{D1220CC6-A274-404B-BD81-01DEEEAF2544}">
      <dgm:prSet/>
      <dgm:spPr/>
      <dgm:t>
        <a:bodyPr/>
        <a:lstStyle/>
        <a:p>
          <a:endParaRPr lang="en-IN"/>
        </a:p>
      </dgm:t>
    </dgm:pt>
    <dgm:pt modelId="{C3510A29-F200-48EA-8026-2BD013FF38C5}">
      <dgm:prSet phldrT="[Text]" custT="1"/>
      <dgm:spPr/>
      <dgm:t>
        <a:bodyPr/>
        <a:lstStyle/>
        <a:p>
          <a:r>
            <a:rPr lang="en-IN" sz="1100"/>
            <a:t>CAPITAL EXPENDITURE (36635.67 Cr)</a:t>
          </a:r>
        </a:p>
      </dgm:t>
    </dgm:pt>
    <dgm:pt modelId="{03AC5919-F20D-4534-BED5-DB0D2CA0D0F9}" type="sibTrans" cxnId="{24F7EF23-62B0-494E-8C51-215A0ADAF547}">
      <dgm:prSet/>
      <dgm:spPr/>
      <dgm:t>
        <a:bodyPr/>
        <a:lstStyle/>
        <a:p>
          <a:endParaRPr lang="en-IN"/>
        </a:p>
      </dgm:t>
    </dgm:pt>
    <dgm:pt modelId="{D54246BB-06F2-4F55-A890-803F8E0407BD}" type="parTrans" cxnId="{24F7EF23-62B0-494E-8C51-215A0ADAF547}">
      <dgm:prSet/>
      <dgm:spPr/>
      <dgm:t>
        <a:bodyPr/>
        <a:lstStyle/>
        <a:p>
          <a:endParaRPr lang="en-IN"/>
        </a:p>
      </dgm:t>
    </dgm:pt>
    <dgm:pt modelId="{0C11166E-1C77-4413-986A-D5EE8D901FFC}">
      <dgm:prSet/>
      <dgm:spPr/>
      <dgm:t>
        <a:bodyPr/>
        <a:lstStyle/>
        <a:p>
          <a:r>
            <a:rPr lang="en-IN"/>
            <a:t>EBITDA (18905.73 Cr)</a:t>
          </a:r>
        </a:p>
      </dgm:t>
    </dgm:pt>
    <dgm:pt modelId="{700381AB-C3E2-4E2F-96A0-8FA558BEC4FD}" type="parTrans" cxnId="{2AE84581-166E-4088-B872-AE673ABC93B7}">
      <dgm:prSet/>
      <dgm:spPr/>
      <dgm:t>
        <a:bodyPr/>
        <a:lstStyle/>
        <a:p>
          <a:endParaRPr lang="en-IN"/>
        </a:p>
      </dgm:t>
    </dgm:pt>
    <dgm:pt modelId="{E98F07AA-6801-4772-8C15-B9B1C3C43FB4}" type="sibTrans" cxnId="{2AE84581-166E-4088-B872-AE673ABC93B7}">
      <dgm:prSet custLinFactX="264313" custLinFactNeighborX="300000" custLinFactNeighborY="-3668"/>
      <dgm:spPr/>
      <dgm:t>
        <a:bodyPr/>
        <a:lstStyle/>
        <a:p>
          <a:endParaRPr lang="en-IN"/>
        </a:p>
      </dgm:t>
    </dgm:pt>
    <dgm:pt modelId="{4E220E0D-5F66-401B-A231-B79948F0305A}" type="pres">
      <dgm:prSet presAssocID="{9D2C0A1E-00F2-48E7-922E-A90E7150CC93}" presName="linearFlow" presStyleCnt="0">
        <dgm:presLayoutVars>
          <dgm:dir/>
          <dgm:resizeHandles val="exact"/>
        </dgm:presLayoutVars>
      </dgm:prSet>
      <dgm:spPr/>
      <dgm:t>
        <a:bodyPr/>
        <a:lstStyle/>
        <a:p>
          <a:endParaRPr lang="en-US"/>
        </a:p>
      </dgm:t>
    </dgm:pt>
    <dgm:pt modelId="{4C7CC86E-FF33-4268-8CCC-01D973FB9422}" type="pres">
      <dgm:prSet presAssocID="{C3510A29-F200-48EA-8026-2BD013FF38C5}" presName="node" presStyleLbl="node1" presStyleIdx="0" presStyleCnt="4">
        <dgm:presLayoutVars>
          <dgm:bulletEnabled val="1"/>
        </dgm:presLayoutVars>
      </dgm:prSet>
      <dgm:spPr/>
      <dgm:t>
        <a:bodyPr/>
        <a:lstStyle/>
        <a:p>
          <a:endParaRPr lang="en-US"/>
        </a:p>
      </dgm:t>
    </dgm:pt>
    <dgm:pt modelId="{48FF20A5-F12E-4309-8A2B-B2D5E7BB6B79}" type="pres">
      <dgm:prSet presAssocID="{03AC5919-F20D-4534-BED5-DB0D2CA0D0F9}" presName="spacerL" presStyleCnt="0"/>
      <dgm:spPr/>
    </dgm:pt>
    <dgm:pt modelId="{14925BBC-C4FD-4B79-9BE1-CE8B93B6291E}" type="pres">
      <dgm:prSet presAssocID="{03AC5919-F20D-4534-BED5-DB0D2CA0D0F9}" presName="sibTrans" presStyleLbl="sibTrans2D1" presStyleIdx="0" presStyleCnt="3" custLinFactX="264313" custLinFactNeighborX="300000" custLinFactNeighborY="-3668"/>
      <dgm:spPr/>
      <dgm:t>
        <a:bodyPr/>
        <a:lstStyle/>
        <a:p>
          <a:endParaRPr lang="en-US"/>
        </a:p>
      </dgm:t>
    </dgm:pt>
    <dgm:pt modelId="{08C36387-AD4A-4428-B532-72418962FB0B}" type="pres">
      <dgm:prSet presAssocID="{03AC5919-F20D-4534-BED5-DB0D2CA0D0F9}" presName="spacerR" presStyleCnt="0"/>
      <dgm:spPr/>
    </dgm:pt>
    <dgm:pt modelId="{929AAE85-4F80-4600-B898-90DCBC3C49F9}" type="pres">
      <dgm:prSet presAssocID="{63797092-3466-4872-B0D8-FFBD44E7B6BA}" presName="node" presStyleLbl="node1" presStyleIdx="1" presStyleCnt="4">
        <dgm:presLayoutVars>
          <dgm:bulletEnabled val="1"/>
        </dgm:presLayoutVars>
      </dgm:prSet>
      <dgm:spPr/>
      <dgm:t>
        <a:bodyPr/>
        <a:lstStyle/>
        <a:p>
          <a:endParaRPr lang="en-US"/>
        </a:p>
      </dgm:t>
    </dgm:pt>
    <dgm:pt modelId="{6EC4B627-62A3-4F8B-B3A4-51B202D97F13}" type="pres">
      <dgm:prSet presAssocID="{E5063045-34B9-4E66-80FA-64183D38B14D}" presName="spacerL" presStyleCnt="0"/>
      <dgm:spPr/>
    </dgm:pt>
    <dgm:pt modelId="{4558B92F-2B32-4C48-AC37-4B570C961B79}" type="pres">
      <dgm:prSet presAssocID="{E5063045-34B9-4E66-80FA-64183D38B14D}" presName="sibTrans" presStyleLbl="sibTrans2D1" presStyleIdx="1" presStyleCnt="3" custLinFactX="263838" custLinFactNeighborX="300000" custLinFactNeighborY="-4138"/>
      <dgm:spPr/>
      <dgm:t>
        <a:bodyPr/>
        <a:lstStyle/>
        <a:p>
          <a:endParaRPr lang="en-US"/>
        </a:p>
      </dgm:t>
    </dgm:pt>
    <dgm:pt modelId="{06509471-E04A-4925-8A7B-C9E2723F7D04}" type="pres">
      <dgm:prSet presAssocID="{E5063045-34B9-4E66-80FA-64183D38B14D}" presName="spacerR" presStyleCnt="0"/>
      <dgm:spPr/>
    </dgm:pt>
    <dgm:pt modelId="{7104955B-ABDA-445F-9AB6-C3A7451C6EDB}" type="pres">
      <dgm:prSet presAssocID="{35613A69-48D1-44E9-8C61-8EFBDF7A0B44}" presName="node" presStyleLbl="node1" presStyleIdx="2" presStyleCnt="4">
        <dgm:presLayoutVars>
          <dgm:bulletEnabled val="1"/>
        </dgm:presLayoutVars>
      </dgm:prSet>
      <dgm:spPr/>
      <dgm:t>
        <a:bodyPr/>
        <a:lstStyle/>
        <a:p>
          <a:endParaRPr lang="en-US"/>
        </a:p>
      </dgm:t>
    </dgm:pt>
    <dgm:pt modelId="{C17CBDBC-B5B4-4BD7-B882-75B31C131C1C}" type="pres">
      <dgm:prSet presAssocID="{26BF0E32-4D74-42E2-BAD4-30D51C01CD9B}" presName="spacerL" presStyleCnt="0"/>
      <dgm:spPr/>
    </dgm:pt>
    <dgm:pt modelId="{6FDF914C-E75F-4DD9-B32A-316D7E180855}" type="pres">
      <dgm:prSet presAssocID="{26BF0E32-4D74-42E2-BAD4-30D51C01CD9B}" presName="sibTrans" presStyleLbl="sibTrans2D1" presStyleIdx="2" presStyleCnt="3" custLinFactX="-517146" custLinFactNeighborX="-600000" custLinFactNeighborY="-236"/>
      <dgm:spPr/>
      <dgm:t>
        <a:bodyPr/>
        <a:lstStyle/>
        <a:p>
          <a:endParaRPr lang="en-US"/>
        </a:p>
      </dgm:t>
    </dgm:pt>
    <dgm:pt modelId="{9A8AD29F-6171-4C61-834D-B8E34EB7F1DF}" type="pres">
      <dgm:prSet presAssocID="{26BF0E32-4D74-42E2-BAD4-30D51C01CD9B}" presName="spacerR" presStyleCnt="0"/>
      <dgm:spPr/>
    </dgm:pt>
    <dgm:pt modelId="{606922CF-7018-4481-B329-10ADA058F543}" type="pres">
      <dgm:prSet presAssocID="{0C11166E-1C77-4413-986A-D5EE8D901FFC}" presName="node" presStyleLbl="node1" presStyleIdx="3" presStyleCnt="4">
        <dgm:presLayoutVars>
          <dgm:bulletEnabled val="1"/>
        </dgm:presLayoutVars>
      </dgm:prSet>
      <dgm:spPr/>
      <dgm:t>
        <a:bodyPr/>
        <a:lstStyle/>
        <a:p>
          <a:endParaRPr lang="en-US"/>
        </a:p>
      </dgm:t>
    </dgm:pt>
  </dgm:ptLst>
  <dgm:cxnLst>
    <dgm:cxn modelId="{F29BCF96-1452-4546-AE58-8C35473E6EA9}" type="presOf" srcId="{9D2C0A1E-00F2-48E7-922E-A90E7150CC93}" destId="{4E220E0D-5F66-401B-A231-B79948F0305A}" srcOrd="0" destOrd="0" presId="urn:microsoft.com/office/officeart/2005/8/layout/equation1"/>
    <dgm:cxn modelId="{DE35E723-A32A-4107-A3D9-BC2987578154}" type="presOf" srcId="{E5063045-34B9-4E66-80FA-64183D38B14D}" destId="{4558B92F-2B32-4C48-AC37-4B570C961B79}" srcOrd="0" destOrd="0" presId="urn:microsoft.com/office/officeart/2005/8/layout/equation1"/>
    <dgm:cxn modelId="{D1220CC6-A274-404B-BD81-01DEEEAF2544}" srcId="{9D2C0A1E-00F2-48E7-922E-A90E7150CC93}" destId="{35613A69-48D1-44E9-8C61-8EFBDF7A0B44}" srcOrd="2" destOrd="0" parTransId="{2215721A-1306-450C-9E73-E9EE39E8064E}" sibTransId="{26BF0E32-4D74-42E2-BAD4-30D51C01CD9B}"/>
    <dgm:cxn modelId="{03B7F4DC-89D8-4009-B7FA-107AF57C1096}" type="presOf" srcId="{C3510A29-F200-48EA-8026-2BD013FF38C5}" destId="{4C7CC86E-FF33-4268-8CCC-01D973FB9422}" srcOrd="0" destOrd="0" presId="urn:microsoft.com/office/officeart/2005/8/layout/equation1"/>
    <dgm:cxn modelId="{E1B088E5-4476-4543-8C81-2392B04DC5B1}" type="presOf" srcId="{63797092-3466-4872-B0D8-FFBD44E7B6BA}" destId="{929AAE85-4F80-4600-B898-90DCBC3C49F9}" srcOrd="0" destOrd="0" presId="urn:microsoft.com/office/officeart/2005/8/layout/equation1"/>
    <dgm:cxn modelId="{952C1A24-DCA4-4BBF-A51B-60CBED02D2DC}" type="presOf" srcId="{03AC5919-F20D-4534-BED5-DB0D2CA0D0F9}" destId="{14925BBC-C4FD-4B79-9BE1-CE8B93B6291E}" srcOrd="0" destOrd="0" presId="urn:microsoft.com/office/officeart/2005/8/layout/equation1"/>
    <dgm:cxn modelId="{2AE84581-166E-4088-B872-AE673ABC93B7}" srcId="{9D2C0A1E-00F2-48E7-922E-A90E7150CC93}" destId="{0C11166E-1C77-4413-986A-D5EE8D901FFC}" srcOrd="3" destOrd="0" parTransId="{700381AB-C3E2-4E2F-96A0-8FA558BEC4FD}" sibTransId="{E98F07AA-6801-4772-8C15-B9B1C3C43FB4}"/>
    <dgm:cxn modelId="{C60CEE16-71B8-405C-88D2-6FA13A7DBB9E}" type="presOf" srcId="{0C11166E-1C77-4413-986A-D5EE8D901FFC}" destId="{606922CF-7018-4481-B329-10ADA058F543}" srcOrd="0" destOrd="0" presId="urn:microsoft.com/office/officeart/2005/8/layout/equation1"/>
    <dgm:cxn modelId="{33956582-96DF-4466-B5FE-BE4CF70EA10D}" type="presOf" srcId="{26BF0E32-4D74-42E2-BAD4-30D51C01CD9B}" destId="{6FDF914C-E75F-4DD9-B32A-316D7E180855}" srcOrd="0" destOrd="0" presId="urn:microsoft.com/office/officeart/2005/8/layout/equation1"/>
    <dgm:cxn modelId="{24F7EF23-62B0-494E-8C51-215A0ADAF547}" srcId="{9D2C0A1E-00F2-48E7-922E-A90E7150CC93}" destId="{C3510A29-F200-48EA-8026-2BD013FF38C5}" srcOrd="0" destOrd="0" parTransId="{D54246BB-06F2-4F55-A890-803F8E0407BD}" sibTransId="{03AC5919-F20D-4534-BED5-DB0D2CA0D0F9}"/>
    <dgm:cxn modelId="{466CB777-FE29-4C0F-B09D-308528AB2DF8}" type="presOf" srcId="{35613A69-48D1-44E9-8C61-8EFBDF7A0B44}" destId="{7104955B-ABDA-445F-9AB6-C3A7451C6EDB}" srcOrd="0" destOrd="0" presId="urn:microsoft.com/office/officeart/2005/8/layout/equation1"/>
    <dgm:cxn modelId="{896E3F0F-C901-4DFD-A1E5-F7C34772978B}" srcId="{9D2C0A1E-00F2-48E7-922E-A90E7150CC93}" destId="{63797092-3466-4872-B0D8-FFBD44E7B6BA}" srcOrd="1" destOrd="0" parTransId="{EB5BC1F7-1479-4D9B-9530-A42C97C85AE2}" sibTransId="{E5063045-34B9-4E66-80FA-64183D38B14D}"/>
    <dgm:cxn modelId="{B193FC18-9C52-439E-9978-5720CC1DCEF8}" type="presParOf" srcId="{4E220E0D-5F66-401B-A231-B79948F0305A}" destId="{4C7CC86E-FF33-4268-8CCC-01D973FB9422}" srcOrd="0" destOrd="0" presId="urn:microsoft.com/office/officeart/2005/8/layout/equation1"/>
    <dgm:cxn modelId="{4EDBA389-FE0C-4A67-AFE5-B646253735F4}" type="presParOf" srcId="{4E220E0D-5F66-401B-A231-B79948F0305A}" destId="{48FF20A5-F12E-4309-8A2B-B2D5E7BB6B79}" srcOrd="1" destOrd="0" presId="urn:microsoft.com/office/officeart/2005/8/layout/equation1"/>
    <dgm:cxn modelId="{7BB53FAD-D98E-4C68-A502-0DBE1590A643}" type="presParOf" srcId="{4E220E0D-5F66-401B-A231-B79948F0305A}" destId="{14925BBC-C4FD-4B79-9BE1-CE8B93B6291E}" srcOrd="2" destOrd="0" presId="urn:microsoft.com/office/officeart/2005/8/layout/equation1"/>
    <dgm:cxn modelId="{E5F05E5F-93D9-483A-9C5B-67F913F11DA2}" type="presParOf" srcId="{4E220E0D-5F66-401B-A231-B79948F0305A}" destId="{08C36387-AD4A-4428-B532-72418962FB0B}" srcOrd="3" destOrd="0" presId="urn:microsoft.com/office/officeart/2005/8/layout/equation1"/>
    <dgm:cxn modelId="{6D8D4416-0407-4540-8E3F-D5B7D2BA8EC6}" type="presParOf" srcId="{4E220E0D-5F66-401B-A231-B79948F0305A}" destId="{929AAE85-4F80-4600-B898-90DCBC3C49F9}" srcOrd="4" destOrd="0" presId="urn:microsoft.com/office/officeart/2005/8/layout/equation1"/>
    <dgm:cxn modelId="{A9A88CA2-F54D-4FEA-BDAD-16FF13B2C45E}" type="presParOf" srcId="{4E220E0D-5F66-401B-A231-B79948F0305A}" destId="{6EC4B627-62A3-4F8B-B3A4-51B202D97F13}" srcOrd="5" destOrd="0" presId="urn:microsoft.com/office/officeart/2005/8/layout/equation1"/>
    <dgm:cxn modelId="{5FD2F1A6-B479-4282-98D1-97FD816B9D13}" type="presParOf" srcId="{4E220E0D-5F66-401B-A231-B79948F0305A}" destId="{4558B92F-2B32-4C48-AC37-4B570C961B79}" srcOrd="6" destOrd="0" presId="urn:microsoft.com/office/officeart/2005/8/layout/equation1"/>
    <dgm:cxn modelId="{9C4F6B0D-E700-47DC-848A-7E57E219713A}" type="presParOf" srcId="{4E220E0D-5F66-401B-A231-B79948F0305A}" destId="{06509471-E04A-4925-8A7B-C9E2723F7D04}" srcOrd="7" destOrd="0" presId="urn:microsoft.com/office/officeart/2005/8/layout/equation1"/>
    <dgm:cxn modelId="{8D3F868D-95B1-430F-A1AC-6A1D951A50F9}" type="presParOf" srcId="{4E220E0D-5F66-401B-A231-B79948F0305A}" destId="{7104955B-ABDA-445F-9AB6-C3A7451C6EDB}" srcOrd="8" destOrd="0" presId="urn:microsoft.com/office/officeart/2005/8/layout/equation1"/>
    <dgm:cxn modelId="{280AFA00-0700-4679-8254-ACE3E1D902EC}" type="presParOf" srcId="{4E220E0D-5F66-401B-A231-B79948F0305A}" destId="{C17CBDBC-B5B4-4BD7-B882-75B31C131C1C}" srcOrd="9" destOrd="0" presId="urn:microsoft.com/office/officeart/2005/8/layout/equation1"/>
    <dgm:cxn modelId="{784141DF-097C-49A9-91B4-D6C604D4D57C}" type="presParOf" srcId="{4E220E0D-5F66-401B-A231-B79948F0305A}" destId="{6FDF914C-E75F-4DD9-B32A-316D7E180855}" srcOrd="10" destOrd="0" presId="urn:microsoft.com/office/officeart/2005/8/layout/equation1"/>
    <dgm:cxn modelId="{42871204-773C-42DE-844C-1EEF8D0A34A8}" type="presParOf" srcId="{4E220E0D-5F66-401B-A231-B79948F0305A}" destId="{9A8AD29F-6171-4C61-834D-B8E34EB7F1DF}" srcOrd="11" destOrd="0" presId="urn:microsoft.com/office/officeart/2005/8/layout/equation1"/>
    <dgm:cxn modelId="{A56CDDEA-5E2B-487E-9DC2-76261F36B183}" type="presParOf" srcId="{4E220E0D-5F66-401B-A231-B79948F0305A}" destId="{606922CF-7018-4481-B329-10ADA058F543}" srcOrd="12" destOrd="0" presId="urn:microsoft.com/office/officeart/2005/8/layout/equation1"/>
  </dgm:cxnLst>
  <dgm:bg/>
  <dgm:whole>
    <a:ln>
      <a:noFill/>
    </a:ln>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AFA499C-60F7-418A-BB92-C32F475AB49C}" type="doc">
      <dgm:prSet loTypeId="urn:microsoft.com/office/officeart/2005/8/layout/equation1" loCatId="process" qsTypeId="urn:microsoft.com/office/officeart/2005/8/quickstyle/simple5" qsCatId="simple" csTypeId="urn:microsoft.com/office/officeart/2005/8/colors/accent1_2" csCatId="accent1" phldr="1"/>
      <dgm:spPr/>
    </dgm:pt>
    <dgm:pt modelId="{B5E79A13-06B0-4C82-9AD6-22D0228F29C1}">
      <dgm:prSet phldrT="[Text]" custT="1"/>
      <dgm:spPr/>
      <dgm:t>
        <a:bodyPr/>
        <a:lstStyle/>
        <a:p>
          <a:r>
            <a:rPr lang="en-IN" sz="900"/>
            <a:t>CONSUMPTION OF RAW MATERIAL (182254.45 Cr</a:t>
          </a:r>
          <a:r>
            <a:rPr lang="en-IN" sz="600"/>
            <a:t>)</a:t>
          </a:r>
        </a:p>
      </dgm:t>
    </dgm:pt>
    <dgm:pt modelId="{3C8C6618-9FC9-4173-AB8F-A4271DF3B67B}" type="parTrans" cxnId="{0FAF98D9-9061-4C18-9EAA-CC91DAB2319E}">
      <dgm:prSet/>
      <dgm:spPr/>
      <dgm:t>
        <a:bodyPr/>
        <a:lstStyle/>
        <a:p>
          <a:endParaRPr lang="en-IN"/>
        </a:p>
      </dgm:t>
    </dgm:pt>
    <dgm:pt modelId="{B710BB67-7AAB-4421-9542-76084FB8CB3A}" type="sibTrans" cxnId="{0FAF98D9-9061-4C18-9EAA-CC91DAB2319E}">
      <dgm:prSet/>
      <dgm:spPr/>
      <dgm:t>
        <a:bodyPr/>
        <a:lstStyle/>
        <a:p>
          <a:endParaRPr lang="en-IN"/>
        </a:p>
      </dgm:t>
    </dgm:pt>
    <dgm:pt modelId="{0685DEC1-91D2-4FE7-9B92-93121D629EE4}">
      <dgm:prSet phldrT="[Text]" custT="1"/>
      <dgm:spPr/>
      <dgm:t>
        <a:bodyPr/>
        <a:lstStyle/>
        <a:p>
          <a:r>
            <a:rPr lang="en-IN" sz="900"/>
            <a:t>TOTAL NO OF VEHICLES SOLD (679288 units)</a:t>
          </a:r>
        </a:p>
      </dgm:t>
    </dgm:pt>
    <dgm:pt modelId="{36F53650-9F06-4883-8413-85C90F36385D}" type="parTrans" cxnId="{372E9A50-B21A-434B-AC83-40D97400E8EB}">
      <dgm:prSet/>
      <dgm:spPr/>
      <dgm:t>
        <a:bodyPr/>
        <a:lstStyle/>
        <a:p>
          <a:endParaRPr lang="en-IN"/>
        </a:p>
      </dgm:t>
    </dgm:pt>
    <dgm:pt modelId="{8F6968C0-CE9A-4F70-AC89-D21360EB9896}" type="sibTrans" cxnId="{372E9A50-B21A-434B-AC83-40D97400E8EB}">
      <dgm:prSet/>
      <dgm:spPr/>
      <dgm:t>
        <a:bodyPr/>
        <a:lstStyle/>
        <a:p>
          <a:endParaRPr lang="en-IN"/>
        </a:p>
      </dgm:t>
    </dgm:pt>
    <dgm:pt modelId="{223E461A-1EEE-4AC9-9099-C37FE82D6F9B}" type="pres">
      <dgm:prSet presAssocID="{FAFA499C-60F7-418A-BB92-C32F475AB49C}" presName="linearFlow" presStyleCnt="0">
        <dgm:presLayoutVars>
          <dgm:dir/>
          <dgm:resizeHandles val="exact"/>
        </dgm:presLayoutVars>
      </dgm:prSet>
      <dgm:spPr/>
    </dgm:pt>
    <dgm:pt modelId="{A31588E3-CDEC-4C5F-87C8-FCB334B76100}" type="pres">
      <dgm:prSet presAssocID="{B5E79A13-06B0-4C82-9AD6-22D0228F29C1}" presName="node" presStyleLbl="node1" presStyleIdx="0" presStyleCnt="2">
        <dgm:presLayoutVars>
          <dgm:bulletEnabled val="1"/>
        </dgm:presLayoutVars>
      </dgm:prSet>
      <dgm:spPr/>
      <dgm:t>
        <a:bodyPr/>
        <a:lstStyle/>
        <a:p>
          <a:endParaRPr lang="en-US"/>
        </a:p>
      </dgm:t>
    </dgm:pt>
    <dgm:pt modelId="{A2576BBC-131F-4CA4-820F-A98388FEE860}" type="pres">
      <dgm:prSet presAssocID="{B710BB67-7AAB-4421-9542-76084FB8CB3A}" presName="spacerL" presStyleCnt="0"/>
      <dgm:spPr/>
    </dgm:pt>
    <dgm:pt modelId="{2D2BD0B4-7B06-4B66-8B7C-AE62F9CB3618}" type="pres">
      <dgm:prSet presAssocID="{B710BB67-7AAB-4421-9542-76084FB8CB3A}" presName="sibTrans" presStyleLbl="sibTrans2D1" presStyleIdx="0" presStyleCnt="1"/>
      <dgm:spPr/>
      <dgm:t>
        <a:bodyPr/>
        <a:lstStyle/>
        <a:p>
          <a:endParaRPr lang="en-US"/>
        </a:p>
      </dgm:t>
    </dgm:pt>
    <dgm:pt modelId="{1221C110-FB35-4CA9-8F6E-3317EBB0C1CC}" type="pres">
      <dgm:prSet presAssocID="{B710BB67-7AAB-4421-9542-76084FB8CB3A}" presName="spacerR" presStyleCnt="0"/>
      <dgm:spPr/>
    </dgm:pt>
    <dgm:pt modelId="{43AF3FF7-646E-499C-B752-CAF3AE9EC7A3}" type="pres">
      <dgm:prSet presAssocID="{0685DEC1-91D2-4FE7-9B92-93121D629EE4}" presName="node" presStyleLbl="node1" presStyleIdx="1" presStyleCnt="2">
        <dgm:presLayoutVars>
          <dgm:bulletEnabled val="1"/>
        </dgm:presLayoutVars>
      </dgm:prSet>
      <dgm:spPr/>
      <dgm:t>
        <a:bodyPr/>
        <a:lstStyle/>
        <a:p>
          <a:endParaRPr lang="en-US"/>
        </a:p>
      </dgm:t>
    </dgm:pt>
  </dgm:ptLst>
  <dgm:cxnLst>
    <dgm:cxn modelId="{0FAF98D9-9061-4C18-9EAA-CC91DAB2319E}" srcId="{FAFA499C-60F7-418A-BB92-C32F475AB49C}" destId="{B5E79A13-06B0-4C82-9AD6-22D0228F29C1}" srcOrd="0" destOrd="0" parTransId="{3C8C6618-9FC9-4173-AB8F-A4271DF3B67B}" sibTransId="{B710BB67-7AAB-4421-9542-76084FB8CB3A}"/>
    <dgm:cxn modelId="{E922F770-496E-47F2-A65E-5B3108F7FFCA}" type="presOf" srcId="{0685DEC1-91D2-4FE7-9B92-93121D629EE4}" destId="{43AF3FF7-646E-499C-B752-CAF3AE9EC7A3}" srcOrd="0" destOrd="0" presId="urn:microsoft.com/office/officeart/2005/8/layout/equation1"/>
    <dgm:cxn modelId="{A6A80600-C12B-465E-A930-2D90B709E465}" type="presOf" srcId="{FAFA499C-60F7-418A-BB92-C32F475AB49C}" destId="{223E461A-1EEE-4AC9-9099-C37FE82D6F9B}" srcOrd="0" destOrd="0" presId="urn:microsoft.com/office/officeart/2005/8/layout/equation1"/>
    <dgm:cxn modelId="{372E9A50-B21A-434B-AC83-40D97400E8EB}" srcId="{FAFA499C-60F7-418A-BB92-C32F475AB49C}" destId="{0685DEC1-91D2-4FE7-9B92-93121D629EE4}" srcOrd="1" destOrd="0" parTransId="{36F53650-9F06-4883-8413-85C90F36385D}" sibTransId="{8F6968C0-CE9A-4F70-AC89-D21360EB9896}"/>
    <dgm:cxn modelId="{2C9BD739-CF78-41F1-9B7E-ABB47A0ED498}" type="presOf" srcId="{B710BB67-7AAB-4421-9542-76084FB8CB3A}" destId="{2D2BD0B4-7B06-4B66-8B7C-AE62F9CB3618}" srcOrd="0" destOrd="0" presId="urn:microsoft.com/office/officeart/2005/8/layout/equation1"/>
    <dgm:cxn modelId="{7EBD90BA-8289-4E1F-AC40-C37460B6D3C1}" type="presOf" srcId="{B5E79A13-06B0-4C82-9AD6-22D0228F29C1}" destId="{A31588E3-CDEC-4C5F-87C8-FCB334B76100}" srcOrd="0" destOrd="0" presId="urn:microsoft.com/office/officeart/2005/8/layout/equation1"/>
    <dgm:cxn modelId="{AE4C1B02-F87A-4ACB-824B-E55731BBB4E0}" type="presParOf" srcId="{223E461A-1EEE-4AC9-9099-C37FE82D6F9B}" destId="{A31588E3-CDEC-4C5F-87C8-FCB334B76100}" srcOrd="0" destOrd="0" presId="urn:microsoft.com/office/officeart/2005/8/layout/equation1"/>
    <dgm:cxn modelId="{182F9D85-D30F-4DCD-AAD9-58B6963CD0F2}" type="presParOf" srcId="{223E461A-1EEE-4AC9-9099-C37FE82D6F9B}" destId="{A2576BBC-131F-4CA4-820F-A98388FEE860}" srcOrd="1" destOrd="0" presId="urn:microsoft.com/office/officeart/2005/8/layout/equation1"/>
    <dgm:cxn modelId="{CD85A0AE-C7C2-4B95-9D1A-9512CB7AAE2C}" type="presParOf" srcId="{223E461A-1EEE-4AC9-9099-C37FE82D6F9B}" destId="{2D2BD0B4-7B06-4B66-8B7C-AE62F9CB3618}" srcOrd="2" destOrd="0" presId="urn:microsoft.com/office/officeart/2005/8/layout/equation1"/>
    <dgm:cxn modelId="{5DDB204C-2D71-46DF-81DA-17916311FAB2}" type="presParOf" srcId="{223E461A-1EEE-4AC9-9099-C37FE82D6F9B}" destId="{1221C110-FB35-4CA9-8F6E-3317EBB0C1CC}" srcOrd="3" destOrd="0" presId="urn:microsoft.com/office/officeart/2005/8/layout/equation1"/>
    <dgm:cxn modelId="{1111A6DB-A0C2-48DC-BC8D-9796568C59D9}" type="presParOf" srcId="{223E461A-1EEE-4AC9-9099-C37FE82D6F9B}" destId="{43AF3FF7-646E-499C-B752-CAF3AE9EC7A3}" srcOrd="4" destOrd="0" presId="urn:microsoft.com/office/officeart/2005/8/layout/equati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2A6295-CB73-4A02-A6C3-C6B88B69B83B}">
      <dsp:nvSpPr>
        <dsp:cNvPr id="0" name=""/>
        <dsp:cNvSpPr/>
      </dsp:nvSpPr>
      <dsp:spPr>
        <a:xfrm>
          <a:off x="1596421" y="216100"/>
          <a:ext cx="2932539" cy="2932539"/>
        </a:xfrm>
        <a:prstGeom prst="pie">
          <a:avLst>
            <a:gd name="adj1" fmla="val 16200000"/>
            <a:gd name="adj2" fmla="val 2052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IN" sz="800" b="1" kern="1200"/>
            <a:t>BUYER POWER: High </a:t>
          </a:r>
        </a:p>
        <a:p>
          <a:pPr lvl="0" algn="ctr" defTabSz="355600">
            <a:lnSpc>
              <a:spcPct val="90000"/>
            </a:lnSpc>
            <a:spcBef>
              <a:spcPct val="0"/>
            </a:spcBef>
            <a:spcAft>
              <a:spcPct val="35000"/>
            </a:spcAft>
          </a:pPr>
          <a:r>
            <a:rPr lang="en-IN" sz="800" kern="1200"/>
            <a:t>(Many options in the same price range)</a:t>
          </a:r>
        </a:p>
      </dsp:txBody>
      <dsp:txXfrm>
        <a:off x="3126229" y="709046"/>
        <a:ext cx="942602" cy="628401"/>
      </dsp:txXfrm>
    </dsp:sp>
    <dsp:sp modelId="{5F0173B2-6C55-4655-AB17-3DCE1D95AB84}">
      <dsp:nvSpPr>
        <dsp:cNvPr id="0" name=""/>
        <dsp:cNvSpPr/>
      </dsp:nvSpPr>
      <dsp:spPr>
        <a:xfrm>
          <a:off x="1621557" y="294301"/>
          <a:ext cx="2932539" cy="2932539"/>
        </a:xfrm>
        <a:prstGeom prst="pie">
          <a:avLst>
            <a:gd name="adj1" fmla="val 20520000"/>
            <a:gd name="adj2" fmla="val 324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endParaRPr lang="en-IN" sz="800" b="1" kern="1200"/>
        </a:p>
        <a:p>
          <a:pPr lvl="0" algn="ctr" defTabSz="355600">
            <a:lnSpc>
              <a:spcPct val="90000"/>
            </a:lnSpc>
            <a:spcBef>
              <a:spcPct val="0"/>
            </a:spcBef>
            <a:spcAft>
              <a:spcPct val="35000"/>
            </a:spcAft>
          </a:pPr>
          <a:r>
            <a:rPr lang="en-IN" sz="800" b="1" kern="1200"/>
            <a:t>SUPPLIER POWER: Low </a:t>
          </a:r>
        </a:p>
        <a:p>
          <a:pPr lvl="0" algn="ctr" defTabSz="355600">
            <a:lnSpc>
              <a:spcPct val="90000"/>
            </a:lnSpc>
            <a:spcBef>
              <a:spcPct val="0"/>
            </a:spcBef>
            <a:spcAft>
              <a:spcPct val="35000"/>
            </a:spcAft>
          </a:pPr>
          <a:r>
            <a:rPr lang="en-IN" sz="800" kern="1200"/>
            <a:t>(many suppliers in domestic country and cheap import of auto components from China)</a:t>
          </a:r>
        </a:p>
      </dsp:txBody>
      <dsp:txXfrm>
        <a:off x="3510252" y="1634192"/>
        <a:ext cx="872779" cy="698223"/>
      </dsp:txXfrm>
    </dsp:sp>
    <dsp:sp modelId="{2DA1A4FE-0E11-4222-AFD6-948910B8AB5E}">
      <dsp:nvSpPr>
        <dsp:cNvPr id="0" name=""/>
        <dsp:cNvSpPr/>
      </dsp:nvSpPr>
      <dsp:spPr>
        <a:xfrm>
          <a:off x="1555226" y="342478"/>
          <a:ext cx="2932539" cy="2932539"/>
        </a:xfrm>
        <a:prstGeom prst="pie">
          <a:avLst>
            <a:gd name="adj1" fmla="val 3240000"/>
            <a:gd name="adj2" fmla="val 756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IN" sz="800" b="1" kern="1200"/>
            <a:t>COMPETITION RIVALRY: High</a:t>
          </a:r>
        </a:p>
        <a:p>
          <a:pPr lvl="0" algn="ctr" defTabSz="355600">
            <a:lnSpc>
              <a:spcPct val="90000"/>
            </a:lnSpc>
            <a:spcBef>
              <a:spcPct val="0"/>
            </a:spcBef>
            <a:spcAft>
              <a:spcPct val="35000"/>
            </a:spcAft>
          </a:pPr>
          <a:r>
            <a:rPr lang="en-IN" sz="800" kern="1200"/>
            <a:t>(Entry of foreign players)</a:t>
          </a:r>
        </a:p>
      </dsp:txBody>
      <dsp:txXfrm>
        <a:off x="2602561" y="2402238"/>
        <a:ext cx="837868" cy="768046"/>
      </dsp:txXfrm>
    </dsp:sp>
    <dsp:sp modelId="{268CD381-9259-414C-AB67-14D7B69730C8}">
      <dsp:nvSpPr>
        <dsp:cNvPr id="0" name=""/>
        <dsp:cNvSpPr/>
      </dsp:nvSpPr>
      <dsp:spPr>
        <a:xfrm>
          <a:off x="1488894" y="294301"/>
          <a:ext cx="2932539" cy="2932539"/>
        </a:xfrm>
        <a:prstGeom prst="pie">
          <a:avLst>
            <a:gd name="adj1" fmla="val 7560000"/>
            <a:gd name="adj2" fmla="val 1188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IN" sz="800" b="1" kern="1200"/>
            <a:t>AVAILABILITY OF SUBSTITUTES: High</a:t>
          </a:r>
        </a:p>
        <a:p>
          <a:pPr lvl="0" algn="ctr" defTabSz="355600">
            <a:lnSpc>
              <a:spcPct val="90000"/>
            </a:lnSpc>
            <a:spcBef>
              <a:spcPct val="0"/>
            </a:spcBef>
            <a:spcAft>
              <a:spcPct val="35000"/>
            </a:spcAft>
          </a:pPr>
          <a:r>
            <a:rPr lang="en-IN" sz="800" kern="1200"/>
            <a:t>(Passenger cars closest substitute to 2 wheelers)</a:t>
          </a:r>
        </a:p>
      </dsp:txBody>
      <dsp:txXfrm>
        <a:off x="1659959" y="1634192"/>
        <a:ext cx="872779" cy="698223"/>
      </dsp:txXfrm>
    </dsp:sp>
    <dsp:sp modelId="{124DD802-ACAC-4AAD-B874-13E6D8470287}">
      <dsp:nvSpPr>
        <dsp:cNvPr id="0" name=""/>
        <dsp:cNvSpPr/>
      </dsp:nvSpPr>
      <dsp:spPr>
        <a:xfrm>
          <a:off x="1514030" y="216100"/>
          <a:ext cx="2932539" cy="2932539"/>
        </a:xfrm>
        <a:prstGeom prst="pie">
          <a:avLst>
            <a:gd name="adj1" fmla="val 11880000"/>
            <a:gd name="adj2" fmla="val 1620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IN" sz="800" b="1" kern="1200"/>
            <a:t>THREAT OF NEW ENTRANTS: Low</a:t>
          </a:r>
        </a:p>
        <a:p>
          <a:pPr lvl="0" algn="ctr" defTabSz="355600">
            <a:lnSpc>
              <a:spcPct val="90000"/>
            </a:lnSpc>
            <a:spcBef>
              <a:spcPct val="0"/>
            </a:spcBef>
            <a:spcAft>
              <a:spcPct val="35000"/>
            </a:spcAft>
          </a:pPr>
          <a:r>
            <a:rPr lang="en-IN" sz="800" kern="1200"/>
            <a:t>(Capital and Technology Intensive)</a:t>
          </a:r>
        </a:p>
      </dsp:txBody>
      <dsp:txXfrm>
        <a:off x="1974160" y="709046"/>
        <a:ext cx="942602" cy="628401"/>
      </dsp:txXfrm>
    </dsp:sp>
    <dsp:sp modelId="{3DB9660E-B038-448B-80BF-80F4C57BEFD5}">
      <dsp:nvSpPr>
        <dsp:cNvPr id="0" name=""/>
        <dsp:cNvSpPr/>
      </dsp:nvSpPr>
      <dsp:spPr>
        <a:xfrm>
          <a:off x="1414744" y="34562"/>
          <a:ext cx="3295616" cy="3295616"/>
        </a:xfrm>
        <a:prstGeom prst="circularArrow">
          <a:avLst>
            <a:gd name="adj1" fmla="val 5085"/>
            <a:gd name="adj2" fmla="val 327528"/>
            <a:gd name="adj3" fmla="val 20192361"/>
            <a:gd name="adj4" fmla="val 16200324"/>
            <a:gd name="adj5" fmla="val 5932"/>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D9B6A643-D221-4E58-835C-E39FE5B491B2}">
      <dsp:nvSpPr>
        <dsp:cNvPr id="0" name=""/>
        <dsp:cNvSpPr/>
      </dsp:nvSpPr>
      <dsp:spPr>
        <a:xfrm>
          <a:off x="1440221" y="112737"/>
          <a:ext cx="3295616" cy="3295616"/>
        </a:xfrm>
        <a:prstGeom prst="circularArrow">
          <a:avLst>
            <a:gd name="adj1" fmla="val 5085"/>
            <a:gd name="adj2" fmla="val 327528"/>
            <a:gd name="adj3" fmla="val 2912753"/>
            <a:gd name="adj4" fmla="val 20519953"/>
            <a:gd name="adj5" fmla="val 5932"/>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584350C-E8DE-4BEF-A14B-CCE86EF75C62}">
      <dsp:nvSpPr>
        <dsp:cNvPr id="0" name=""/>
        <dsp:cNvSpPr/>
      </dsp:nvSpPr>
      <dsp:spPr>
        <a:xfrm>
          <a:off x="1373687" y="161062"/>
          <a:ext cx="3295616" cy="3295616"/>
        </a:xfrm>
        <a:prstGeom prst="circularArrow">
          <a:avLst>
            <a:gd name="adj1" fmla="val 5085"/>
            <a:gd name="adj2" fmla="val 327528"/>
            <a:gd name="adj3" fmla="val 7232777"/>
            <a:gd name="adj4" fmla="val 3239695"/>
            <a:gd name="adj5" fmla="val 5932"/>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9B90201-EEE5-4B6B-85DE-F32C2EAE14A4}">
      <dsp:nvSpPr>
        <dsp:cNvPr id="0" name=""/>
        <dsp:cNvSpPr/>
      </dsp:nvSpPr>
      <dsp:spPr>
        <a:xfrm>
          <a:off x="1307153" y="112737"/>
          <a:ext cx="3295616" cy="3295616"/>
        </a:xfrm>
        <a:prstGeom prst="circularArrow">
          <a:avLst>
            <a:gd name="adj1" fmla="val 5085"/>
            <a:gd name="adj2" fmla="val 327528"/>
            <a:gd name="adj3" fmla="val 11552519"/>
            <a:gd name="adj4" fmla="val 7559718"/>
            <a:gd name="adj5" fmla="val 5932"/>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F679BFE-9DC2-4422-9B1F-949D7B38C052}">
      <dsp:nvSpPr>
        <dsp:cNvPr id="0" name=""/>
        <dsp:cNvSpPr/>
      </dsp:nvSpPr>
      <dsp:spPr>
        <a:xfrm>
          <a:off x="1332630" y="34562"/>
          <a:ext cx="3295616" cy="3295616"/>
        </a:xfrm>
        <a:prstGeom prst="circularArrow">
          <a:avLst>
            <a:gd name="adj1" fmla="val 5085"/>
            <a:gd name="adj2" fmla="val 327528"/>
            <a:gd name="adj3" fmla="val 15872148"/>
            <a:gd name="adj4" fmla="val 11880111"/>
            <a:gd name="adj5" fmla="val 5932"/>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7CC86E-FF33-4268-8CCC-01D973FB9422}">
      <dsp:nvSpPr>
        <dsp:cNvPr id="0" name=""/>
        <dsp:cNvSpPr/>
      </dsp:nvSpPr>
      <dsp:spPr>
        <a:xfrm>
          <a:off x="3434" y="40672"/>
          <a:ext cx="954239" cy="95423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IN" sz="1100" kern="1200"/>
            <a:t>CAPITAL EXPENDITURE (36635.67 Cr)</a:t>
          </a:r>
        </a:p>
      </dsp:txBody>
      <dsp:txXfrm>
        <a:off x="143179" y="180417"/>
        <a:ext cx="674749" cy="674749"/>
      </dsp:txXfrm>
    </dsp:sp>
    <dsp:sp modelId="{14925BBC-C4FD-4B79-9BE1-CE8B93B6291E}">
      <dsp:nvSpPr>
        <dsp:cNvPr id="0" name=""/>
        <dsp:cNvSpPr/>
      </dsp:nvSpPr>
      <dsp:spPr>
        <a:xfrm>
          <a:off x="2730474" y="220762"/>
          <a:ext cx="553458" cy="553458"/>
        </a:xfrm>
        <a:prstGeom prst="mathPlus">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a:off x="2803835" y="432404"/>
        <a:ext cx="406736" cy="130174"/>
      </dsp:txXfrm>
    </dsp:sp>
    <dsp:sp modelId="{929AAE85-4F80-4600-B898-90DCBC3C49F9}">
      <dsp:nvSpPr>
        <dsp:cNvPr id="0" name=""/>
        <dsp:cNvSpPr/>
      </dsp:nvSpPr>
      <dsp:spPr>
        <a:xfrm>
          <a:off x="1666101" y="40672"/>
          <a:ext cx="954239" cy="95423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kern="1200"/>
            <a:t>TOTAL INCOME (301938.4 Cr)</a:t>
          </a:r>
        </a:p>
      </dsp:txBody>
      <dsp:txXfrm>
        <a:off x="1805846" y="180417"/>
        <a:ext cx="674749" cy="674749"/>
      </dsp:txXfrm>
    </dsp:sp>
    <dsp:sp modelId="{4558B92F-2B32-4C48-AC37-4B570C961B79}">
      <dsp:nvSpPr>
        <dsp:cNvPr id="0" name=""/>
        <dsp:cNvSpPr/>
      </dsp:nvSpPr>
      <dsp:spPr>
        <a:xfrm>
          <a:off x="4390512" y="218160"/>
          <a:ext cx="553458" cy="553458"/>
        </a:xfrm>
        <a:prstGeom prst="mathPlus">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a:off x="4463873" y="429802"/>
        <a:ext cx="406736" cy="130174"/>
      </dsp:txXfrm>
    </dsp:sp>
    <dsp:sp modelId="{7104955B-ABDA-445F-9AB6-C3A7451C6EDB}">
      <dsp:nvSpPr>
        <dsp:cNvPr id="0" name=""/>
        <dsp:cNvSpPr/>
      </dsp:nvSpPr>
      <dsp:spPr>
        <a:xfrm>
          <a:off x="3328768" y="40672"/>
          <a:ext cx="954239" cy="95423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kern="1200"/>
            <a:t>NET PROFIT</a:t>
          </a:r>
        </a:p>
        <a:p>
          <a:pPr lvl="0" algn="ctr" defTabSz="444500">
            <a:lnSpc>
              <a:spcPct val="90000"/>
            </a:lnSpc>
            <a:spcBef>
              <a:spcPct val="0"/>
            </a:spcBef>
            <a:spcAft>
              <a:spcPct val="35000"/>
            </a:spcAft>
          </a:pPr>
          <a:r>
            <a:rPr lang="en-IN" sz="1000" kern="1200"/>
            <a:t>(-28724.20 Cr)</a:t>
          </a:r>
        </a:p>
      </dsp:txBody>
      <dsp:txXfrm>
        <a:off x="3468513" y="180417"/>
        <a:ext cx="674749" cy="674749"/>
      </dsp:txXfrm>
    </dsp:sp>
    <dsp:sp modelId="{6FDF914C-E75F-4DD9-B32A-316D7E180855}">
      <dsp:nvSpPr>
        <dsp:cNvPr id="0" name=""/>
        <dsp:cNvSpPr/>
      </dsp:nvSpPr>
      <dsp:spPr>
        <a:xfrm>
          <a:off x="1033396" y="239756"/>
          <a:ext cx="553458" cy="553458"/>
        </a:xfrm>
        <a:prstGeom prst="mathEqual">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a:off x="1106757" y="353768"/>
        <a:ext cx="406736" cy="325434"/>
      </dsp:txXfrm>
    </dsp:sp>
    <dsp:sp modelId="{606922CF-7018-4481-B329-10ADA058F543}">
      <dsp:nvSpPr>
        <dsp:cNvPr id="0" name=""/>
        <dsp:cNvSpPr/>
      </dsp:nvSpPr>
      <dsp:spPr>
        <a:xfrm>
          <a:off x="4991434" y="40672"/>
          <a:ext cx="954239" cy="95423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kern="1200"/>
            <a:t>EBITDA (18905.73 Cr)</a:t>
          </a:r>
        </a:p>
      </dsp:txBody>
      <dsp:txXfrm>
        <a:off x="5131179" y="180417"/>
        <a:ext cx="674749" cy="67474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1588E3-CDEC-4C5F-87C8-FCB334B76100}">
      <dsp:nvSpPr>
        <dsp:cNvPr id="0" name=""/>
        <dsp:cNvSpPr/>
      </dsp:nvSpPr>
      <dsp:spPr>
        <a:xfrm>
          <a:off x="1816322" y="133"/>
          <a:ext cx="953150" cy="95315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kern="1200"/>
            <a:t>CONSUMPTION OF RAW MATERIAL (182254.45 Cr</a:t>
          </a:r>
          <a:r>
            <a:rPr lang="en-IN" sz="600" kern="1200"/>
            <a:t>)</a:t>
          </a:r>
        </a:p>
      </dsp:txBody>
      <dsp:txXfrm>
        <a:off x="1955908" y="139719"/>
        <a:ext cx="673978" cy="673978"/>
      </dsp:txXfrm>
    </dsp:sp>
    <dsp:sp modelId="{2D2BD0B4-7B06-4B66-8B7C-AE62F9CB3618}">
      <dsp:nvSpPr>
        <dsp:cNvPr id="0" name=""/>
        <dsp:cNvSpPr/>
      </dsp:nvSpPr>
      <dsp:spPr>
        <a:xfrm>
          <a:off x="2846868" y="200295"/>
          <a:ext cx="552827" cy="552827"/>
        </a:xfrm>
        <a:prstGeom prst="mathEqual">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1022350">
            <a:lnSpc>
              <a:spcPct val="90000"/>
            </a:lnSpc>
            <a:spcBef>
              <a:spcPct val="0"/>
            </a:spcBef>
            <a:spcAft>
              <a:spcPct val="35000"/>
            </a:spcAft>
          </a:pPr>
          <a:endParaRPr lang="en-IN" sz="2300" kern="1200"/>
        </a:p>
      </dsp:txBody>
      <dsp:txXfrm>
        <a:off x="2920145" y="314177"/>
        <a:ext cx="406273" cy="325063"/>
      </dsp:txXfrm>
    </dsp:sp>
    <dsp:sp modelId="{43AF3FF7-646E-499C-B752-CAF3AE9EC7A3}">
      <dsp:nvSpPr>
        <dsp:cNvPr id="0" name=""/>
        <dsp:cNvSpPr/>
      </dsp:nvSpPr>
      <dsp:spPr>
        <a:xfrm>
          <a:off x="3477091" y="133"/>
          <a:ext cx="953150" cy="95315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kern="1200"/>
            <a:t>TOTAL NO OF VEHICLES SOLD (679288 units)</a:t>
          </a:r>
        </a:p>
      </dsp:txBody>
      <dsp:txXfrm>
        <a:off x="3616677" y="139719"/>
        <a:ext cx="673978" cy="673978"/>
      </dsp:txXfrm>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BUSINESS VALUATION PROJECT REPORT</vt:lpstr>
    </vt:vector>
  </TitlesOfParts>
  <Company/>
  <LinksUpToDate>false</LinksUpToDate>
  <CharactersWithSpaces>13063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VALUATION PROJECT REPORT</dc:title>
  <dc:subject>Submitted By:</dc:subject>
  <dc:creator>Admin</dc:creator>
  <cp:keywords/>
  <dc:description/>
  <cp:lastModifiedBy>Nagadivya Chimbili</cp:lastModifiedBy>
  <cp:revision>2</cp:revision>
  <dcterms:created xsi:type="dcterms:W3CDTF">2020-10-05T10:31:00Z</dcterms:created>
  <dcterms:modified xsi:type="dcterms:W3CDTF">2020-10-05T10:31:00Z</dcterms:modified>
</cp:coreProperties>
</file>