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b/>
          <w:bCs/>
          <w:sz w:val="26"/>
          <w:szCs w:val="26"/>
        </w:rPr>
        <w:t>Project Design Phase-II</w:t>
      </w:r>
    </w:p>
    <w:p>
      <w:pPr>
        <w:spacing w:after="160"/>
        <w:jc w:val="center"/>
      </w:pPr>
      <w:r>
        <w:rPr>
          <w:b/>
          <w:bCs/>
          <w:sz w:val="26"/>
          <w:szCs w:val="26"/>
        </w:rPr>
        <w:t>Data Flow Diagram &amp; User Stories</w:t>
      </w:r>
    </w:p>
    <w:tbl>
      <w:tblPr>
        <w:jc w:val="center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150"/>
        <w:gridCol w:w="5850"/>
      </w:tblGrid>
      <w:t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t>Date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14 </w:t>
            </w:r>
            <w:bookmarkStart w:id="0" w:name="_GoBack"/>
            <w:bookmarkEnd w:id="0"/>
            <w:r>
              <w:rPr>
                <w:sz w:val="18"/>
                <w:szCs w:val="18"/>
              </w:rPr>
              <w:t>October 2026</w:t>
            </w:r>
          </w:p>
        </w:tc>
      </w:tr>
      <w:t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t>Team ID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</w:tr>
      <w:t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t>Project Name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t>Employee Raise Issue – Record Producer &amp; Service Portal Integration Guide (ServiceNow)</w:t>
            </w:r>
          </w:p>
        </w:tc>
      </w:tr>
      <w:t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t>Maximum Marks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t>4 Marks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sz w:val="22"/>
          <w:szCs w:val="22"/>
        </w:rPr>
        <w:t>Data Flow Diagrams:</w:t>
      </w:r>
    </w:p>
    <w:p>
      <w:pPr>
        <w:spacing w:after="100"/>
      </w:pPr>
      <w:r>
        <w:rPr>
          <w:sz w:val="19"/>
          <w:szCs w:val="19"/>
        </w:rPr>
        <w:t>A Data Flow Diagram (DFD) shows how data enters and leaves the system, what changes the information and where data is stored. The Level 0 DFD below shows how an employee’s issue travels from the Service Portal through the record producer into the Employee raises issue table and on to the support agent.</w:t>
      </w:r>
    </w:p>
    <w:p>
      <w:pPr>
        <w:jc w:val="center"/>
      </w:pPr>
      <w:r>
        <w:drawing>
          <wp:inline distT="0" distB="0" distL="0" distR="0">
            <wp:extent cx="6667500" cy="3771900"/>
            <wp:effectExtent l="0" t="0" r="0" b="0"/>
            <wp:docPr id="1" name="图片 1" descr="dfd.png" title="df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67500" cy="37719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  <w:szCs w:val="18"/>
        </w:rPr>
        <w:t>Flow summary: (1) Employee opens the portal and the Raise Ticket widget; (2) the widget redirects to the record producer using its sys_id; (3) the employee submits issue details and UI policies validate them; (4) a record with an auto-generated number is created in table D1; (5) the support agent is assigned and updates the State until the issue is resolved.</w:t>
      </w:r>
    </w:p>
    <w:p>
      <w:pPr>
        <w:keepNext/>
        <w:spacing w:after="60"/>
      </w:pPr>
      <w:r>
        <w:rPr>
          <w:b/>
          <w:bCs/>
          <w:sz w:val="22"/>
          <w:szCs w:val="22"/>
        </w:rPr>
        <w:t>User Stories</w:t>
      </w:r>
    </w:p>
    <w:p>
      <w:pPr>
        <w:keepNext/>
        <w:spacing w:after="80"/>
      </w:pPr>
      <w:r>
        <w:rPr>
          <w:sz w:val="19"/>
          <w:szCs w:val="19"/>
        </w:rPr>
        <w:t>Use the below table to list all user stories for the product.</w:t>
      </w:r>
    </w:p>
    <w:tbl>
      <w:tblPr>
        <w:jc w:val="left"/>
        <w:tblW w:w="13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700"/>
        <w:gridCol w:w="1000"/>
        <w:gridCol w:w="3900"/>
        <w:gridCol w:w="3300"/>
        <w:gridCol w:w="1000"/>
        <w:gridCol w:w="998"/>
      </w:tblGrid>
      <w:tr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User Type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Functional Requirement (Epic)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User Story Number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User Story / Task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Release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Employee (Portal user)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Access Portal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USN-1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As an employee, I can open the Requesting portal (/employee_request) and see the logo, banner and widgets.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Portal page loads with the image, icon and both widgets.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Sprint-2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USN-2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As an employee, I can read the Commercial widget to learn about the support services offered.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Widget shows heading, description and four service points with animation.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Low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Sprint-2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Raise Issue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USN-3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As an employee, I can click the Raise Ticket widget to open the Raise Employee Issue form.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Click redirects to the record producer using its sys_id.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Sprint-2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USN-4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As an employee, I can fill Requester, Category, Subcategory, State and Short description and submit.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Record is created in the Employee raises issue table with an auto-number.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Sprint-1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USN-5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As an employee, I see only the subcategories that match my chosen category.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Network→VPN, Hardware→Laptop, Software→Server, Access→Forgot password.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Sprint-1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Validation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USN-6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As an employee, I am required to enter a short description when State is New.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Short description shows as mandatory; form cannot be submitted without it.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Sprint-1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Support Agent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Handle Issue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USN-7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As a support agent, I can view new issue records with category, priority and assignment group.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List shows submitted records with their numbers.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Sprint-3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USN-8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As a support agent, I can update State to In progress, Resolved or Closed.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State change is saved and visible on the record.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Sprint-3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Administrator / Developer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Build &amp; Configure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USN-9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As an administrator, I can create the custom application, table, fields and auto-numbering.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Table has Number, Requester, Category, Subcategory, Short description, State, Priority, Assignment group.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Sprint-1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USN-10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As an administrator, I can make the Number field read-only with a UI policy.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Number cannot be edited on the form.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Sprint-1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USN-11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As an administrator, I can create the portal, page and widgets and place them in a 6×6 container.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Both widgets appear side by side on the page.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Sprint-2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Employee (Future scope)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Notifications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USN-12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As an employee, I receive an email when the State of my issue changes.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Notification sent on state change.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Low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>Future</w:t>
            </w:r>
          </w:p>
        </w:tc>
      </w:tr>
    </w:tbl>
    <w:p/>
    <w:sectPr>
      <w:pgSz w:w="16838" w:h="11906" w:orient="landscape"/>
      <w:pgMar w:top="720" w:right="720" w:bottom="720" w:left="72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60"/>
  <w:displayBackgroundShape/>
  <w:bordersDoNotSurroundHeader/>
  <w:bordersDoNotSurroundFooter/>
  <w:defaultTabStop w:val="720"/>
  <w:drawingGridHorizontalSpacing w:val="10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Arial" w:eastAsia="Arial" w:cs="Arial" w:hAnsi="Arial"/>
      <w:lang w:val="en-IN" w:eastAsia="en-IN" w:bidi="ar-SA"/>
    </w:rPr>
  </w:style>
  <w:style w:type="paragraph" w:styleId="1">
    <w:name w:val="heading 1"/>
    <w:pPr>
      <w:outlineLvl w:val="0"/>
    </w:pPr>
    <w:rPr>
      <w:rFonts w:ascii="Arial" w:eastAsia="Arial" w:cs="Arial" w:hAnsi="Arial"/>
      <w:color w:val="2E74B5"/>
      <w:sz w:val="32"/>
      <w:szCs w:val="32"/>
      <w:lang w:val="en-IN" w:eastAsia="en-IN" w:bidi="ar-SA"/>
    </w:rPr>
  </w:style>
  <w:style w:type="paragraph" w:styleId="2">
    <w:name w:val="heading 2"/>
    <w:pPr>
      <w:outlineLvl w:val="1"/>
    </w:pPr>
    <w:rPr>
      <w:rFonts w:ascii="Arial" w:eastAsia="Arial" w:cs="Arial" w:hAnsi="Arial"/>
      <w:color w:val="2E74B5"/>
      <w:sz w:val="26"/>
      <w:szCs w:val="26"/>
      <w:lang w:val="en-IN" w:eastAsia="en-IN" w:bidi="ar-SA"/>
    </w:rPr>
  </w:style>
  <w:style w:type="paragraph" w:styleId="3">
    <w:name w:val="heading 3"/>
    <w:pPr>
      <w:outlineLvl w:val="2"/>
    </w:pPr>
    <w:rPr>
      <w:rFonts w:ascii="Arial" w:eastAsia="Arial" w:cs="Arial" w:hAnsi="Arial"/>
      <w:color w:val="1F4D78"/>
      <w:sz w:val="24"/>
      <w:szCs w:val="24"/>
      <w:lang w:val="en-IN" w:eastAsia="en-IN" w:bidi="ar-SA"/>
    </w:rPr>
  </w:style>
  <w:style w:type="paragraph" w:styleId="4">
    <w:name w:val="heading 4"/>
    <w:pPr>
      <w:outlineLvl w:val="3"/>
    </w:pPr>
    <w:rPr>
      <w:rFonts w:ascii="Arial" w:eastAsia="Arial" w:cs="Arial" w:hAnsi="Arial"/>
      <w:i/>
      <w:iCs/>
      <w:color w:val="2E74B5"/>
      <w:lang w:val="en-IN" w:eastAsia="en-IN" w:bidi="ar-SA"/>
    </w:rPr>
  </w:style>
  <w:style w:type="paragraph" w:styleId="5">
    <w:name w:val="heading 5"/>
    <w:pPr>
      <w:outlineLvl w:val="4"/>
    </w:pPr>
    <w:rPr>
      <w:rFonts w:ascii="Arial" w:eastAsia="Arial" w:cs="Arial" w:hAnsi="Arial"/>
      <w:color w:val="2E74B5"/>
      <w:lang w:val="en-IN" w:eastAsia="en-IN" w:bidi="ar-SA"/>
    </w:rPr>
  </w:style>
  <w:style w:type="paragraph" w:styleId="6">
    <w:name w:val="heading 6"/>
    <w:pPr>
      <w:outlineLvl w:val="5"/>
    </w:pPr>
    <w:rPr>
      <w:rFonts w:ascii="Arial" w:eastAsia="Arial" w:cs="Arial" w:hAnsi="Arial"/>
      <w:color w:val="1F4D78"/>
      <w:lang w:val="en-IN" w:eastAsia="en-IN" w:bidi="ar-SA"/>
    </w:rPr>
  </w:style>
  <w:style w:type="character" w:default="1" w:styleId="10">
    <w:name w:val="Default Paragraph Font"/>
  </w:style>
  <w:style w:type="paragraph" w:styleId="15">
    <w:name w:val="Title"/>
    <w:rPr>
      <w:rFonts w:ascii="Arial" w:eastAsia="Arial" w:cs="Arial" w:hAnsi="Arial"/>
      <w:sz w:val="56"/>
      <w:szCs w:val="56"/>
      <w:lang w:val="en-IN" w:eastAsia="en-IN" w:bidi="ar-SA"/>
    </w:rPr>
  </w:style>
  <w:style w:type="paragraph" w:customStyle="1" w:styleId="16">
    <w:name w:val="Strong1"/>
    <w:rPr>
      <w:rFonts w:ascii="Arial" w:eastAsia="Arial" w:cs="Arial" w:hAnsi="Arial"/>
      <w:b/>
      <w:bCs/>
      <w:lang w:val="en-IN" w:eastAsia="en-IN" w:bidi="ar-SA"/>
    </w:rPr>
  </w:style>
  <w:style w:type="paragraph" w:customStyle="1" w:styleId="17">
    <w:name w:val="List Paragraph"/>
    <w:rPr>
      <w:rFonts w:ascii="Arial" w:eastAsia="Arial" w:cs="Arial" w:hAnsi="Arial"/>
      <w:lang w:val="en-IN" w:eastAsia="en-IN" w:bidi="ar-SA"/>
    </w:rPr>
  </w:style>
  <w:style w:type="character" w:styleId="18">
    <w:name w:val="Hyperlink"/>
    <w:rPr>
      <w:color w:val="0563C1"/>
      <w:u w:val="single"/>
    </w:rPr>
  </w:style>
  <w:style w:type="character" w:styleId="19">
    <w:name w:val="footnote reference"/>
    <w:rPr>
      <w:vertAlign w:val="superscript"/>
    </w:rPr>
  </w:style>
  <w:style w:type="paragraph" w:styleId="20">
    <w:name w:val="footnote text"/>
    <w:rPr>
      <w:rFonts w:ascii="Arial" w:eastAsia="Arial" w:cs="Arial" w:hAnsi="Arial"/>
      <w:lang w:val="en-IN" w:eastAsia="en-IN" w:bidi="ar-SA"/>
    </w:rPr>
  </w:style>
  <w:style w:type="character" w:styleId="21">
    <w:name w:val="endnote reference"/>
    <w:rPr>
      <w:vertAlign w:val="superscript"/>
    </w:rPr>
  </w:style>
  <w:style w:type="paragraph" w:styleId="22">
    <w:name w:val="endnote text"/>
    <w:rPr>
      <w:rFonts w:ascii="Arial" w:eastAsia="Arial" w:cs="Arial" w:hAnsi="Arial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3</Pages>
  <Words>527</Words>
  <Characters>2754</Characters>
  <Lines>144</Lines>
  <Paragraphs>91</Paragraphs>
  <CharactersWithSpaces>3189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Un-named</dc:creator>
  <cp:lastModifiedBy>vivo user</cp:lastModifiedBy>
  <cp:revision>2</cp:revision>
  <dcterms:created xsi:type="dcterms:W3CDTF">2026-10-11T11:15:00Z</dcterms:created>
  <dcterms:modified xsi:type="dcterms:W3CDTF">2026-10-14T09:37:26Z</dcterms:modified>
</cp:coreProperties>
</file>