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764" w:rsidRDefault="006E6297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:rsidR="002F3764" w:rsidRDefault="006E6297">
      <w:pPr>
        <w:spacing w:after="160"/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150"/>
        <w:gridCol w:w="5850"/>
      </w:tblGrid>
      <w:tr w:rsidR="00022E32"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22E32" w:rsidRDefault="00022E32" w:rsidP="00022E32">
            <w:pPr>
              <w:spacing w:after="40"/>
            </w:pPr>
            <w:r>
              <w:t>Date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22E32" w:rsidRDefault="006E6297" w:rsidP="00022E32">
            <w:pPr>
              <w:spacing w:after="40"/>
            </w:pPr>
            <w:r>
              <w:rPr>
                <w:sz w:val="18"/>
                <w:szCs w:val="18"/>
              </w:rPr>
              <w:t>14</w:t>
            </w:r>
            <w:r w:rsidR="00022E32">
              <w:rPr>
                <w:sz w:val="18"/>
                <w:szCs w:val="18"/>
              </w:rPr>
              <w:t xml:space="preserve"> October 2026</w:t>
            </w:r>
          </w:p>
        </w:tc>
      </w:tr>
      <w:tr w:rsidR="00022E32"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22E32" w:rsidRDefault="00022E32" w:rsidP="00022E32">
            <w:pPr>
              <w:spacing w:after="40"/>
            </w:pPr>
            <w:r>
              <w:t>Team ID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22E32" w:rsidRDefault="00022E32" w:rsidP="00022E32">
            <w:pPr>
              <w:spacing w:after="40"/>
            </w:pPr>
          </w:p>
        </w:tc>
      </w:tr>
      <w:tr w:rsidR="00022E32"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22E32" w:rsidRDefault="00022E32" w:rsidP="00022E32">
            <w:pPr>
              <w:spacing w:after="40"/>
            </w:pPr>
            <w:r>
              <w:t>Project Name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22E32" w:rsidRDefault="00022E32" w:rsidP="00022E32">
            <w:pPr>
              <w:spacing w:after="40"/>
            </w:pPr>
            <w:r>
              <w:t>Employee Raise Issue – Record Producer &amp; Service Portal Integration Guide (ServiceNow)</w:t>
            </w:r>
          </w:p>
        </w:tc>
      </w:tr>
      <w:tr w:rsidR="00022E32">
        <w:trPr>
          <w:jc w:val="center"/>
        </w:trPr>
        <w:tc>
          <w:tcPr>
            <w:tcW w:w="3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22E32" w:rsidRDefault="00022E32" w:rsidP="00022E32">
            <w:pPr>
              <w:spacing w:after="40"/>
            </w:pPr>
            <w:r>
              <w:t>Maximum Marks</w:t>
            </w:r>
          </w:p>
        </w:tc>
        <w:tc>
          <w:tcPr>
            <w:tcW w:w="5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22E32" w:rsidRDefault="00022E32" w:rsidP="00022E32">
            <w:pPr>
              <w:spacing w:after="40"/>
            </w:pPr>
            <w:r>
              <w:t>4 Marks</w:t>
            </w:r>
          </w:p>
        </w:tc>
      </w:tr>
    </w:tbl>
    <w:p w:rsidR="002F3764" w:rsidRDefault="002F3764">
      <w:pPr>
        <w:spacing w:after="120"/>
      </w:pPr>
    </w:p>
    <w:p w:rsidR="002F3764" w:rsidRDefault="006E6297">
      <w:pPr>
        <w:spacing w:after="60"/>
      </w:pPr>
      <w:r>
        <w:rPr>
          <w:b/>
          <w:bCs/>
          <w:sz w:val="22"/>
          <w:szCs w:val="22"/>
        </w:rPr>
        <w:t xml:space="preserve">Functional </w:t>
      </w:r>
      <w:r>
        <w:rPr>
          <w:b/>
          <w:bCs/>
          <w:sz w:val="22"/>
          <w:szCs w:val="22"/>
        </w:rPr>
        <w:t>Requirements:</w:t>
      </w:r>
    </w:p>
    <w:p w:rsidR="002F3764" w:rsidRDefault="006E6297">
      <w:pPr>
        <w:spacing w:after="80"/>
      </w:pPr>
      <w:r>
        <w:rPr>
          <w:sz w:val="19"/>
          <w:szCs w:val="19"/>
        </w:rPr>
        <w:t>Following are the functional requirements of the proposed solution.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100"/>
        <w:gridCol w:w="3000"/>
        <w:gridCol w:w="5300"/>
      </w:tblGrid>
      <w:tr w:rsidR="002F3764"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FR No.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Sub Requirement (Story / Sub-Task)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FR-1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Issue Data Capture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Custom application and table “Employee raises issue” with Auto-number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Fields:</w:t>
            </w:r>
            <w:r>
              <w:rPr>
                <w:sz w:val="18"/>
                <w:szCs w:val="18"/>
              </w:rPr>
              <w:t xml:space="preserve"> Number, Requester (</w:t>
            </w:r>
            <w:proofErr w:type="spellStart"/>
            <w:r>
              <w:rPr>
                <w:sz w:val="18"/>
                <w:szCs w:val="18"/>
              </w:rPr>
              <w:t>sys_user</w:t>
            </w:r>
            <w:proofErr w:type="spellEnd"/>
            <w:r>
              <w:rPr>
                <w:sz w:val="18"/>
                <w:szCs w:val="18"/>
              </w:rPr>
              <w:t>), Category, Subcategory, Short description, State, Priority, Assignment group (</w:t>
            </w:r>
            <w:proofErr w:type="spellStart"/>
            <w:r>
              <w:rPr>
                <w:sz w:val="18"/>
                <w:szCs w:val="18"/>
              </w:rPr>
              <w:t>sys_user_group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FR-2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Guided Issue Submission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 xml:space="preserve">Record Producer “Raise Employee Issue” in the Service </w:t>
            </w:r>
            <w:proofErr w:type="spellStart"/>
            <w:r>
              <w:rPr>
                <w:sz w:val="18"/>
                <w:szCs w:val="18"/>
              </w:rPr>
              <w:t>Catalog</w:t>
            </w:r>
            <w:proofErr w:type="spellEnd"/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 xml:space="preserve">Variables mapped to table fields </w:t>
            </w:r>
            <w:r>
              <w:rPr>
                <w:sz w:val="18"/>
                <w:szCs w:val="18"/>
              </w:rPr>
              <w:t>(Requester, Category, Subcategory, State, Short description)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Subcategory choices depend on Category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FR-3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Validation &amp; Field Rules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UI Policy: Short description mandatory when State is New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UI Policy: Number field read-only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Dictionary dependency for Category</w:t>
            </w:r>
            <w:r>
              <w:rPr>
                <w:sz w:val="18"/>
                <w:szCs w:val="18"/>
              </w:rPr>
              <w:t xml:space="preserve"> → Subcategory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FR-4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Service Portal Access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 xml:space="preserve">New portal “Requesting portal” (URL suffix </w:t>
            </w:r>
            <w:proofErr w:type="spellStart"/>
            <w:r>
              <w:rPr>
                <w:sz w:val="18"/>
                <w:szCs w:val="18"/>
              </w:rPr>
              <w:t>employee_request</w:t>
            </w:r>
            <w:proofErr w:type="spellEnd"/>
            <w:r>
              <w:rPr>
                <w:sz w:val="18"/>
                <w:szCs w:val="18"/>
              </w:rPr>
              <w:t xml:space="preserve">) with Employee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theme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Portal page with 6×6 container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Left widget (services information) and right widget (Raise Ticket)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 xml:space="preserve">Client script redirects to the record producer by </w:t>
            </w:r>
            <w:proofErr w:type="spellStart"/>
            <w:r>
              <w:rPr>
                <w:sz w:val="18"/>
                <w:szCs w:val="18"/>
              </w:rPr>
              <w:t>sys_id</w:t>
            </w:r>
            <w:proofErr w:type="spellEnd"/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FR-5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Issue Tracking &amp; Resolution</w:t>
            </w:r>
          </w:p>
        </w:tc>
        <w:tc>
          <w:tcPr>
            <w:tcW w:w="5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State lifecycle: New, In progress, Resolved, Closed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Priority and assignment group for routing</w:t>
            </w:r>
          </w:p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Support agent updates and closes the issue</w:t>
            </w:r>
          </w:p>
        </w:tc>
      </w:tr>
    </w:tbl>
    <w:p w:rsidR="002F3764" w:rsidRDefault="002F3764">
      <w:pPr>
        <w:spacing w:after="100"/>
      </w:pPr>
    </w:p>
    <w:p w:rsidR="002F3764" w:rsidRDefault="006E6297">
      <w:pPr>
        <w:keepNext/>
        <w:spacing w:after="60"/>
      </w:pPr>
      <w:r>
        <w:rPr>
          <w:b/>
          <w:bCs/>
          <w:sz w:val="22"/>
          <w:szCs w:val="22"/>
        </w:rPr>
        <w:t>Non-functional Requirement</w:t>
      </w:r>
      <w:r>
        <w:rPr>
          <w:b/>
          <w:bCs/>
          <w:sz w:val="22"/>
          <w:szCs w:val="22"/>
        </w:rPr>
        <w:t>s:</w:t>
      </w:r>
    </w:p>
    <w:p w:rsidR="002F3764" w:rsidRDefault="006E6297">
      <w:pPr>
        <w:keepNext/>
        <w:spacing w:after="80"/>
      </w:pPr>
      <w:r>
        <w:rPr>
          <w:sz w:val="19"/>
          <w:szCs w:val="19"/>
        </w:rPr>
        <w:t>Following are the non-functional requirements of the proposed solution.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100"/>
        <w:gridCol w:w="2600"/>
        <w:gridCol w:w="5700"/>
      </w:tblGrid>
      <w:tr w:rsidR="002F3764"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NFR No.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Non-Functional Requirement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NFR-1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Usability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 xml:space="preserve">Single “Raise Ticket” click opens a short five-field form; clear labels, dependent choices and a clean, responsive </w:t>
            </w:r>
            <w:r>
              <w:rPr>
                <w:sz w:val="18"/>
                <w:szCs w:val="18"/>
              </w:rPr>
              <w:t>portal layout that works on laptop and mobile browsers.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NFR-2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 xml:space="preserve">Users sign in through the ServiceNow login page; access to the table and portal is controlled by platform roles and ACLs; traffic uses HTTPS; Requester is a reference to the </w:t>
            </w:r>
            <w:proofErr w:type="spellStart"/>
            <w:r>
              <w:rPr>
                <w:sz w:val="18"/>
                <w:szCs w:val="18"/>
              </w:rPr>
              <w:t>sys_user</w:t>
            </w:r>
            <w:proofErr w:type="spellEnd"/>
            <w:r>
              <w:rPr>
                <w:sz w:val="18"/>
                <w:szCs w:val="18"/>
              </w:rPr>
              <w:t xml:space="preserve"> table rather than free text.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NFR-3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Reliability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Mandatory-field and read-only UI policies keep data consistent; auto-numbering gives every issue a unique ID; records are stored in the platform database.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NFR-4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 xml:space="preserve">Widgets are light (HTML, CSS and </w:t>
            </w:r>
            <w:r>
              <w:rPr>
                <w:sz w:val="18"/>
                <w:szCs w:val="18"/>
              </w:rPr>
              <w:t>a small client script); animations use CSS transforms; submitting the form inserts a single record, so pages respond quickly.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lastRenderedPageBreak/>
              <w:t>NFR-5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 xml:space="preserve">Hosted on the ServiceNow cloud. The development instance may hibernate when inactive; a production instance </w:t>
            </w:r>
            <w:r>
              <w:rPr>
                <w:sz w:val="18"/>
                <w:szCs w:val="18"/>
              </w:rPr>
              <w:t>would follow the provider’s availability commitments.</w:t>
            </w:r>
          </w:p>
        </w:tc>
      </w:tr>
      <w:tr w:rsidR="002F3764"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NFR-6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Scalability</w:t>
            </w:r>
          </w:p>
        </w:tc>
        <w:tc>
          <w:tcPr>
            <w:tcW w:w="5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F3764" w:rsidRDefault="006E6297">
            <w:pPr>
              <w:spacing w:after="40"/>
            </w:pPr>
            <w:r>
              <w:rPr>
                <w:sz w:val="18"/>
                <w:szCs w:val="18"/>
              </w:rPr>
              <w:t>Built on the multi-tier ServiceNow platform; new categories, fields, widgets or notifications can be added without redesign, and the table can grow with ticket volume.</w:t>
            </w:r>
          </w:p>
        </w:tc>
      </w:tr>
    </w:tbl>
    <w:p w:rsidR="00E2196E" w:rsidRDefault="00E2196E"/>
    <w:sectPr w:rsidR="00E2196E" w:rsidSect="00FE3FF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D66C14"/>
    <w:multiLevelType w:val="hybridMultilevel"/>
    <w:tmpl w:val="2A0A2C1E"/>
    <w:lvl w:ilvl="0" w:tplc="F4C002D4">
      <w:start w:val="1"/>
      <w:numFmt w:val="bullet"/>
      <w:lvlText w:val="•"/>
      <w:lvlJc w:val="left"/>
      <w:pPr>
        <w:ind w:left="260" w:hanging="200"/>
      </w:pPr>
    </w:lvl>
    <w:lvl w:ilvl="1" w:tplc="C2EA2DE6">
      <w:numFmt w:val="decimal"/>
      <w:lvlText w:val=""/>
      <w:lvlJc w:val="left"/>
    </w:lvl>
    <w:lvl w:ilvl="2" w:tplc="1E46C128">
      <w:numFmt w:val="decimal"/>
      <w:lvlText w:val=""/>
      <w:lvlJc w:val="left"/>
    </w:lvl>
    <w:lvl w:ilvl="3" w:tplc="97A4E142">
      <w:numFmt w:val="decimal"/>
      <w:lvlText w:val=""/>
      <w:lvlJc w:val="left"/>
    </w:lvl>
    <w:lvl w:ilvl="4" w:tplc="358481DA">
      <w:numFmt w:val="decimal"/>
      <w:lvlText w:val=""/>
      <w:lvlJc w:val="left"/>
    </w:lvl>
    <w:lvl w:ilvl="5" w:tplc="F072FFD2">
      <w:numFmt w:val="decimal"/>
      <w:lvlText w:val=""/>
      <w:lvlJc w:val="left"/>
    </w:lvl>
    <w:lvl w:ilvl="6" w:tplc="CBF2A288">
      <w:numFmt w:val="decimal"/>
      <w:lvlText w:val=""/>
      <w:lvlJc w:val="left"/>
    </w:lvl>
    <w:lvl w:ilvl="7" w:tplc="D54EAD16">
      <w:numFmt w:val="decimal"/>
      <w:lvlText w:val=""/>
      <w:lvlJc w:val="left"/>
    </w:lvl>
    <w:lvl w:ilvl="8" w:tplc="C1A8EA0A">
      <w:numFmt w:val="decimal"/>
      <w:lvlText w:val=""/>
      <w:lvlJc w:val="left"/>
    </w:lvl>
  </w:abstractNum>
  <w:abstractNum w:abstractNumId="1">
    <w:nsid w:val="467409B5"/>
    <w:multiLevelType w:val="hybridMultilevel"/>
    <w:tmpl w:val="0FE87CA8"/>
    <w:lvl w:ilvl="0" w:tplc="9CA00D9A">
      <w:start w:val="1"/>
      <w:numFmt w:val="bullet"/>
      <w:lvlText w:val="●"/>
      <w:lvlJc w:val="left"/>
      <w:pPr>
        <w:ind w:left="720" w:hanging="360"/>
      </w:pPr>
    </w:lvl>
    <w:lvl w:ilvl="1" w:tplc="2BD0295A">
      <w:start w:val="1"/>
      <w:numFmt w:val="bullet"/>
      <w:lvlText w:val="○"/>
      <w:lvlJc w:val="left"/>
      <w:pPr>
        <w:ind w:left="1440" w:hanging="360"/>
      </w:pPr>
    </w:lvl>
    <w:lvl w:ilvl="2" w:tplc="CDCCA420">
      <w:start w:val="1"/>
      <w:numFmt w:val="bullet"/>
      <w:lvlText w:val="■"/>
      <w:lvlJc w:val="left"/>
      <w:pPr>
        <w:ind w:left="2160" w:hanging="360"/>
      </w:pPr>
    </w:lvl>
    <w:lvl w:ilvl="3" w:tplc="FA121328">
      <w:start w:val="1"/>
      <w:numFmt w:val="bullet"/>
      <w:lvlText w:val="●"/>
      <w:lvlJc w:val="left"/>
      <w:pPr>
        <w:ind w:left="2880" w:hanging="360"/>
      </w:pPr>
    </w:lvl>
    <w:lvl w:ilvl="4" w:tplc="5064A42A">
      <w:start w:val="1"/>
      <w:numFmt w:val="bullet"/>
      <w:lvlText w:val="○"/>
      <w:lvlJc w:val="left"/>
      <w:pPr>
        <w:ind w:left="3600" w:hanging="360"/>
      </w:pPr>
    </w:lvl>
    <w:lvl w:ilvl="5" w:tplc="769E28F4">
      <w:start w:val="1"/>
      <w:numFmt w:val="bullet"/>
      <w:lvlText w:val="■"/>
      <w:lvlJc w:val="left"/>
      <w:pPr>
        <w:ind w:left="4320" w:hanging="360"/>
      </w:pPr>
    </w:lvl>
    <w:lvl w:ilvl="6" w:tplc="7E4C9C2A">
      <w:start w:val="1"/>
      <w:numFmt w:val="bullet"/>
      <w:lvlText w:val="●"/>
      <w:lvlJc w:val="left"/>
      <w:pPr>
        <w:ind w:left="5040" w:hanging="360"/>
      </w:pPr>
    </w:lvl>
    <w:lvl w:ilvl="7" w:tplc="833CF56A">
      <w:start w:val="1"/>
      <w:numFmt w:val="bullet"/>
      <w:lvlText w:val="●"/>
      <w:lvlJc w:val="left"/>
      <w:pPr>
        <w:ind w:left="5760" w:hanging="360"/>
      </w:pPr>
    </w:lvl>
    <w:lvl w:ilvl="8" w:tplc="7AB862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2F3764"/>
    <w:rsid w:val="00022E32"/>
    <w:rsid w:val="002F3764"/>
    <w:rsid w:val="003909C6"/>
    <w:rsid w:val="006E6297"/>
    <w:rsid w:val="00E2196E"/>
    <w:rsid w:val="00FE3F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FF4"/>
  </w:style>
  <w:style w:type="paragraph" w:styleId="Heading1">
    <w:name w:val="heading 1"/>
    <w:uiPriority w:val="9"/>
    <w:qFormat/>
    <w:rsid w:val="00FE3FF4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FE3FF4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FE3FF4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FE3FF4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FE3FF4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FE3FF4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E3FF4"/>
    <w:rPr>
      <w:sz w:val="56"/>
      <w:szCs w:val="56"/>
    </w:rPr>
  </w:style>
  <w:style w:type="paragraph" w:customStyle="1" w:styleId="Strong1">
    <w:name w:val="Strong1"/>
    <w:qFormat/>
    <w:rsid w:val="00FE3FF4"/>
    <w:rPr>
      <w:b/>
      <w:bCs/>
    </w:rPr>
  </w:style>
  <w:style w:type="paragraph" w:styleId="ListParagraph">
    <w:name w:val="List Paragraph"/>
    <w:qFormat/>
    <w:rsid w:val="00FE3FF4"/>
  </w:style>
  <w:style w:type="character" w:styleId="Hyperlink">
    <w:name w:val="Hyperlink"/>
    <w:uiPriority w:val="99"/>
    <w:unhideWhenUsed/>
    <w:rsid w:val="00FE3FF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E3FF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E3FF4"/>
  </w:style>
  <w:style w:type="character" w:customStyle="1" w:styleId="FootnoteTextChar">
    <w:name w:val="Footnote Text Char"/>
    <w:link w:val="FootnoteText"/>
    <w:uiPriority w:val="99"/>
    <w:semiHidden/>
    <w:unhideWhenUsed/>
    <w:rsid w:val="00FE3FF4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E3FF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E3FF4"/>
  </w:style>
  <w:style w:type="character" w:customStyle="1" w:styleId="EndnoteTextChar">
    <w:name w:val="Endnote Text Char"/>
    <w:link w:val="EndnoteText"/>
    <w:uiPriority w:val="99"/>
    <w:semiHidden/>
    <w:unhideWhenUsed/>
    <w:rsid w:val="00FE3FF4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E L L</cp:lastModifiedBy>
  <cp:revision>3</cp:revision>
  <dcterms:created xsi:type="dcterms:W3CDTF">2026-10-11T11:14:00Z</dcterms:created>
  <dcterms:modified xsi:type="dcterms:W3CDTF">2026-10-14T12:03:00Z</dcterms:modified>
</cp:coreProperties>
</file>