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</w:pPr>
      <w:r>
        <w:rPr>
          <w:b/>
          <w:bCs/>
          <w:sz w:val="26"/>
          <w:szCs w:val="26"/>
        </w:rPr>
        <w:t>Project Design Phase-II</w:t>
      </w:r>
    </w:p>
    <w:p>
      <w:pPr>
        <w:spacing w:after="160"/>
        <w:jc w:val="center"/>
      </w:pPr>
      <w:r>
        <w:rPr>
          <w:b/>
          <w:bCs/>
          <w:sz w:val="26"/>
          <w:szCs w:val="26"/>
        </w:rPr>
        <w:t>Technology Stack (Architecture &amp; Stack)</w:t>
      </w:r>
    </w:p>
    <w:tbl>
      <w:tblPr>
        <w:jc w:val="center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3150"/>
        <w:gridCol w:w="5850"/>
      </w:tblGrid>
      <w:tr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t>Date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14 October 2026</w:t>
            </w:r>
          </w:p>
        </w:tc>
      </w:tr>
      <w:tr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t>Team ID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</w:p>
        </w:tc>
      </w:tr>
      <w:tr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t>Project Name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t>Employee Raise Issue – Record Producer &amp; Service Portal Integration Guide (ServiceNow)</w:t>
            </w:r>
          </w:p>
        </w:tc>
      </w:tr>
      <w:tr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t>Maximum Marks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t>4 Marks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sz w:val="22"/>
          <w:szCs w:val="22"/>
        </w:rPr>
        <w:t>Technical Architecture:</w:t>
      </w:r>
    </w:p>
    <w:p>
      <w:pPr>
        <w:spacing w:after="80"/>
      </w:pPr>
      <w:r>
        <w:rPr>
          <w:sz w:val="19"/>
          <w:szCs w:val="19"/>
        </w:rPr>
        <w:t>The architecture below shows the user, the ServiceNow cloud (portal, widgets, record producer, platform logic and database) and the external and admin interfaces. Details are in Table-1 and Table-2.</w:t>
      </w:r>
    </w:p>
    <w:p>
      <w:pPr>
        <w:spacing w:after="100"/>
      </w:pPr>
      <w:r>
        <w:rPr>
          <w:b/>
          <w:bCs/>
          <w:sz w:val="19"/>
          <w:szCs w:val="19"/>
        </w:rPr>
        <w:t>Example: Employee issue reporting through a ServiceNow Service Portal</w:t>
      </w:r>
    </w:p>
    <w:p>
      <w:pPr>
        <w:jc w:val="center"/>
      </w:pPr>
      <w:r>
        <w:drawing>
          <wp:inline distT="0" distB="0" distL="0" distR="0">
            <wp:extent cx="6667500" cy="3848100"/>
            <wp:effectExtent l="0" t="0" r="0" b="0"/>
            <wp:docPr id="1" name="图片 1" descr="arch.png" title="arch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67500" cy="38481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keepNext/>
        <w:spacing w:after="60"/>
      </w:pPr>
      <w:r>
        <w:rPr>
          <w:b/>
          <w:bCs/>
          <w:sz w:val="21"/>
          <w:szCs w:val="21"/>
        </w:rPr>
        <w:t>Table-1 : Components &amp; Technologies:</w:t>
      </w:r>
    </w:p>
    <w:tbl>
      <w:tblPr>
        <w:jc w:val="left"/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100"/>
        <w:gridCol w:w="3500"/>
        <w:gridCol w:w="3000"/>
      </w:tblGrid>
      <w:tr>
        <w:trPr>
          <w:cantSplit/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User Interface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Employee uses the Requesting portal (/employee_request) in a web browser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HTML, CSS, Bootstrap and AngularJS (ServiceNow Service Portal), Employee Center Coral theme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Application Logic-1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Left widget “Commercial widget” shows service highlights with floating text and animated gradient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Service Portal widget: HTML template and CSS animations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Application Logic-2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Right widget “Link redirect” shows the Raise Ticket card and redirects to the record producer using its sys_id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AngularJS client controller ($location), HTML and CSS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Application Logic-3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Record Producer “Raise Employee Issue” creates the record; UI policies and dictionary dependency validate input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ServiceNow Service Catalog, UI Policies, Dictionary configuration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Custom table “Employee raises issue” with fields (Number, Requester, Category, Subcategory, Short description, State, Priority, Assignment group)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ServiceNow platform relational database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Cloud Database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Database service hosted with the ServiceNow instance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ServiceNow cloud (Personal Developer Instance)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File Storage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Portal logo and catalog item picture stored as attachments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ServiceNow attachment storage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External API-1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Widget background image loaded from a public image URL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Unsplash image URL (no API key needed)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External API-2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Not used in this project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N/A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Machine Learning Model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Not used in this project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N/A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Infrastructure (Server / Cloud)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Application is deployed on the ServiceNow cloud instance; no local server is needed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Local Server Configuration: browser only. Cloud Server Configuration: ServiceNow Personal Developer Instance</w:t>
            </w:r>
          </w:p>
        </w:tc>
      </w:tr>
    </w:tbl>
    <w:p>
      <w:pPr>
        <w:spacing w:after="100"/>
      </w:pPr>
    </w:p>
    <w:p>
      <w:pPr>
        <w:keepNext/>
        <w:spacing w:after="60"/>
      </w:pPr>
      <w:r>
        <w:rPr>
          <w:b/>
          <w:bCs/>
          <w:sz w:val="21"/>
          <w:szCs w:val="21"/>
        </w:rPr>
        <w:t>Table-2: Application Characteristics:</w:t>
      </w:r>
    </w:p>
    <w:tbl>
      <w:tblPr>
        <w:jc w:val="left"/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100"/>
        <w:gridCol w:w="3800"/>
        <w:gridCol w:w="2700"/>
      </w:tblGrid>
      <w:tr>
        <w:trPr>
          <w:cantSplit/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Characteristics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Open-Source Frameworks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Front end of Service Portal widgets uses open-source UI frameworks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AngularJS, Bootstrap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Security Implementations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Login-based access, role-based access control and ACLs, HTTPS, reference fields instead of free text for users and groups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ServiceNow authentication, roles and ACLs, TLS/HTTPS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Scalable Architecture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Multi-tier design (browser, application, database); configuration-based changes allow adding fields, widgets and workflows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ServiceNow platform (3-tier)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Availability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Hosted and managed on the ServiceNow cloud; development instances may hibernate after inactivity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ServiceNow cloud hosting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Lightweight widgets, CSS transform animations, single-record insert per submission, platform caching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>CSS3, Service Portal widget caching</w:t>
            </w:r>
          </w:p>
        </w:tc>
      </w:tr>
    </w:tbl>
    <w:p>
      <w:pPr>
        <w:spacing w:after="100"/>
      </w:pPr>
    </w:p>
    <w:p>
      <w:pPr>
        <w:spacing w:after="40"/>
      </w:pPr>
      <w:r>
        <w:rPr>
          <w:b/>
          <w:bCs/>
          <w:sz w:val="21"/>
          <w:szCs w:val="21"/>
        </w:rPr>
        <w:t>References:</w:t>
      </w:r>
    </w:p>
    <w:p>
      <w:pPr>
        <w:spacing w:after="20"/>
      </w:pPr>
      <w:r>
        <w:rPr>
          <w:sz w:val="18"/>
          <w:szCs w:val="18"/>
        </w:rPr>
        <w:t>https://c4model.com/</w:t>
      </w:r>
    </w:p>
    <w:p>
      <w:pPr>
        <w:spacing w:after="20"/>
      </w:pPr>
      <w:r>
        <w:rPr>
          <w:sz w:val="18"/>
          <w:szCs w:val="18"/>
        </w:rPr>
        <w:t>https://www.servicenow.com/docs</w:t>
      </w:r>
    </w:p>
    <w:p>
      <w:pPr>
        <w:spacing w:after="20"/>
      </w:pPr>
      <w:r>
        <w:rPr>
          <w:sz w:val="18"/>
          <w:szCs w:val="18"/>
        </w:rPr>
        <w:t>https://developer.servicenow.com/</w:t>
      </w:r>
    </w:p>
    <w:sectPr>
      <w:pgSz w:w="11906" w:h="16838"/>
      <w:pgMar w:top="720" w:right="720" w:bottom="720" w:left="72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displayBackgroundShape/>
  <w:bordersDoNotSurroundHeader/>
  <w:bordersDoNotSurroundFooter/>
  <w:defaultTabStop w:val="720"/>
  <w:drawingGridHorizontalSpacing w:val="10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rFonts w:ascii="Arial" w:eastAsia="Arial" w:cs="Arial" w:hAnsi="Arial"/>
      <w:lang w:val="en-IN" w:eastAsia="en-IN" w:bidi="ar-SA"/>
    </w:rPr>
  </w:style>
  <w:style w:type="paragraph" w:styleId="1">
    <w:name w:val="heading 1"/>
    <w:pPr>
      <w:outlineLvl w:val="0"/>
    </w:pPr>
    <w:rPr>
      <w:rFonts w:ascii="Arial" w:eastAsia="Arial" w:cs="Arial" w:hAnsi="Arial"/>
      <w:color w:val="2E74B5"/>
      <w:sz w:val="32"/>
      <w:szCs w:val="32"/>
      <w:lang w:val="en-IN" w:eastAsia="en-IN" w:bidi="ar-SA"/>
    </w:rPr>
  </w:style>
  <w:style w:type="paragraph" w:styleId="2">
    <w:name w:val="heading 2"/>
    <w:pPr>
      <w:outlineLvl w:val="1"/>
    </w:pPr>
    <w:rPr>
      <w:rFonts w:ascii="Arial" w:eastAsia="Arial" w:cs="Arial" w:hAnsi="Arial"/>
      <w:color w:val="2E74B5"/>
      <w:sz w:val="26"/>
      <w:szCs w:val="26"/>
      <w:lang w:val="en-IN" w:eastAsia="en-IN" w:bidi="ar-SA"/>
    </w:rPr>
  </w:style>
  <w:style w:type="paragraph" w:styleId="3">
    <w:name w:val="heading 3"/>
    <w:pPr>
      <w:outlineLvl w:val="2"/>
    </w:pPr>
    <w:rPr>
      <w:rFonts w:ascii="Arial" w:eastAsia="Arial" w:cs="Arial" w:hAnsi="Arial"/>
      <w:color w:val="1F4D78"/>
      <w:sz w:val="24"/>
      <w:szCs w:val="24"/>
      <w:lang w:val="en-IN" w:eastAsia="en-IN" w:bidi="ar-SA"/>
    </w:rPr>
  </w:style>
  <w:style w:type="paragraph" w:styleId="4">
    <w:name w:val="heading 4"/>
    <w:pPr>
      <w:outlineLvl w:val="3"/>
    </w:pPr>
    <w:rPr>
      <w:rFonts w:ascii="Arial" w:eastAsia="Arial" w:cs="Arial" w:hAnsi="Arial"/>
      <w:i/>
      <w:iCs/>
      <w:color w:val="2E74B5"/>
      <w:lang w:val="en-IN" w:eastAsia="en-IN" w:bidi="ar-SA"/>
    </w:rPr>
  </w:style>
  <w:style w:type="paragraph" w:styleId="5">
    <w:name w:val="heading 5"/>
    <w:pPr>
      <w:outlineLvl w:val="4"/>
    </w:pPr>
    <w:rPr>
      <w:rFonts w:ascii="Arial" w:eastAsia="Arial" w:cs="Arial" w:hAnsi="Arial"/>
      <w:color w:val="2E74B5"/>
      <w:lang w:val="en-IN" w:eastAsia="en-IN" w:bidi="ar-SA"/>
    </w:rPr>
  </w:style>
  <w:style w:type="paragraph" w:styleId="6">
    <w:name w:val="heading 6"/>
    <w:pPr>
      <w:outlineLvl w:val="5"/>
    </w:pPr>
    <w:rPr>
      <w:rFonts w:ascii="Arial" w:eastAsia="Arial" w:cs="Arial" w:hAnsi="Arial"/>
      <w:color w:val="1F4D78"/>
      <w:lang w:val="en-IN" w:eastAsia="en-IN" w:bidi="ar-SA"/>
    </w:rPr>
  </w:style>
  <w:style w:type="character" w:default="1" w:styleId="10">
    <w:name w:val="Default Paragraph Font"/>
  </w:style>
  <w:style w:type="paragraph" w:styleId="15">
    <w:name w:val="Title"/>
    <w:rPr>
      <w:rFonts w:ascii="Arial" w:eastAsia="Arial" w:cs="Arial" w:hAnsi="Arial"/>
      <w:sz w:val="56"/>
      <w:szCs w:val="56"/>
      <w:lang w:val="en-IN" w:eastAsia="en-IN" w:bidi="ar-SA"/>
    </w:rPr>
  </w:style>
  <w:style w:type="paragraph" w:customStyle="1" w:styleId="16">
    <w:name w:val="Strong1"/>
    <w:rPr>
      <w:rFonts w:ascii="Arial" w:eastAsia="Arial" w:cs="Arial" w:hAnsi="Arial"/>
      <w:b/>
      <w:bCs/>
      <w:lang w:val="en-IN" w:eastAsia="en-IN" w:bidi="ar-SA"/>
    </w:rPr>
  </w:style>
  <w:style w:type="paragraph" w:customStyle="1" w:styleId="17">
    <w:name w:val="List Paragraph"/>
    <w:rPr>
      <w:rFonts w:ascii="Arial" w:eastAsia="Arial" w:cs="Arial" w:hAnsi="Arial"/>
      <w:lang w:val="en-IN" w:eastAsia="en-IN" w:bidi="ar-SA"/>
    </w:rPr>
  </w:style>
  <w:style w:type="character" w:styleId="18">
    <w:name w:val="Hyperlink"/>
    <w:rPr>
      <w:color w:val="0563C1"/>
      <w:u w:val="single"/>
    </w:rPr>
  </w:style>
  <w:style w:type="character" w:styleId="19">
    <w:name w:val="footnote reference"/>
    <w:rPr>
      <w:vertAlign w:val="superscript"/>
    </w:rPr>
  </w:style>
  <w:style w:type="paragraph" w:styleId="20">
    <w:name w:val="footnote text"/>
    <w:rPr>
      <w:rFonts w:ascii="Arial" w:eastAsia="Arial" w:cs="Arial" w:hAnsi="Arial"/>
      <w:lang w:val="en-IN" w:eastAsia="en-IN" w:bidi="ar-SA"/>
    </w:rPr>
  </w:style>
  <w:style w:type="character" w:styleId="21">
    <w:name w:val="endnote reference"/>
    <w:rPr>
      <w:vertAlign w:val="superscript"/>
    </w:rPr>
  </w:style>
  <w:style w:type="paragraph" w:styleId="22">
    <w:name w:val="endnote text"/>
    <w:rPr>
      <w:rFonts w:ascii="Arial" w:eastAsia="Arial" w:cs="Arial" w:hAnsi="Arial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2</Pages>
  <Words>411</Words>
  <Characters>2734</Characters>
  <Lines>140</Lines>
  <Paragraphs>90</Paragraphs>
  <CharactersWithSpaces>3056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Un-named</dc:creator>
  <cp:lastModifiedBy>vivo user</cp:lastModifiedBy>
  <cp:revision>2</cp:revision>
  <dcterms:created xsi:type="dcterms:W3CDTF">2026-10-11T11:15:00Z</dcterms:created>
  <dcterms:modified xsi:type="dcterms:W3CDTF">2026-10-14T09:38:12Z</dcterms:modified>
</cp:coreProperties>
</file>