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BC9F" w14:textId="77777777" w:rsidR="006559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CCDFF86" w14:textId="77777777" w:rsidR="006559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5D07066" w14:textId="77777777" w:rsidR="006559C8" w:rsidRDefault="006559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9C8" w14:paraId="0FCC8194" w14:textId="77777777">
        <w:tc>
          <w:tcPr>
            <w:tcW w:w="4508" w:type="dxa"/>
          </w:tcPr>
          <w:p w14:paraId="5874E626" w14:textId="77777777" w:rsidR="006559C8" w:rsidRDefault="00000000">
            <w:r>
              <w:t>Date</w:t>
            </w:r>
          </w:p>
        </w:tc>
        <w:tc>
          <w:tcPr>
            <w:tcW w:w="4508" w:type="dxa"/>
          </w:tcPr>
          <w:p w14:paraId="17AE2BA1" w14:textId="21E0F046" w:rsidR="006559C8" w:rsidRDefault="00000000">
            <w:r>
              <w:t>31 January 202</w:t>
            </w:r>
            <w:r w:rsidR="00E3743E">
              <w:t>6</w:t>
            </w:r>
          </w:p>
        </w:tc>
      </w:tr>
      <w:tr w:rsidR="006559C8" w14:paraId="37B289F7" w14:textId="77777777">
        <w:tc>
          <w:tcPr>
            <w:tcW w:w="4508" w:type="dxa"/>
          </w:tcPr>
          <w:p w14:paraId="3393C62F" w14:textId="77777777" w:rsidR="006559C8" w:rsidRDefault="00000000">
            <w:r>
              <w:t>Team ID</w:t>
            </w:r>
          </w:p>
        </w:tc>
        <w:tc>
          <w:tcPr>
            <w:tcW w:w="4508" w:type="dxa"/>
          </w:tcPr>
          <w:p w14:paraId="4726D47D" w14:textId="0799C26B" w:rsidR="006559C8" w:rsidRDefault="00E35CB3">
            <w:r w:rsidRPr="00E35CB3">
              <w:t>LTVIP2026TMIDS89610</w:t>
            </w:r>
          </w:p>
        </w:tc>
      </w:tr>
      <w:tr w:rsidR="006559C8" w14:paraId="2354507D" w14:textId="77777777">
        <w:tc>
          <w:tcPr>
            <w:tcW w:w="4508" w:type="dxa"/>
          </w:tcPr>
          <w:p w14:paraId="5763984E" w14:textId="77777777" w:rsidR="006559C8" w:rsidRDefault="00000000">
            <w:r>
              <w:t>Project Name</w:t>
            </w:r>
          </w:p>
        </w:tc>
        <w:tc>
          <w:tcPr>
            <w:tcW w:w="4508" w:type="dxa"/>
          </w:tcPr>
          <w:p w14:paraId="22D6BE6E" w14:textId="2438FA96" w:rsidR="006559C8" w:rsidRDefault="00E35CB3">
            <w:r>
              <w:t>E</w:t>
            </w:r>
            <w:r w:rsidRPr="00E35CB3">
              <w:t xml:space="preserve">mpowering </w:t>
            </w:r>
            <w:r w:rsidR="000B1023">
              <w:t>I</w:t>
            </w:r>
            <w:r w:rsidRPr="00E35CB3">
              <w:t>ndia: analysing the evolution of union budget allocations for sustainable growth</w:t>
            </w:r>
          </w:p>
        </w:tc>
      </w:tr>
      <w:tr w:rsidR="006559C8" w14:paraId="427EE023" w14:textId="77777777">
        <w:tc>
          <w:tcPr>
            <w:tcW w:w="4508" w:type="dxa"/>
          </w:tcPr>
          <w:p w14:paraId="74A08CAB" w14:textId="77777777" w:rsidR="006559C8" w:rsidRDefault="00000000">
            <w:r>
              <w:t>Maximum Marks</w:t>
            </w:r>
          </w:p>
        </w:tc>
        <w:tc>
          <w:tcPr>
            <w:tcW w:w="4508" w:type="dxa"/>
          </w:tcPr>
          <w:p w14:paraId="4E418457" w14:textId="77777777" w:rsidR="006559C8" w:rsidRDefault="00000000">
            <w:r>
              <w:t>2 Marks</w:t>
            </w:r>
          </w:p>
        </w:tc>
      </w:tr>
    </w:tbl>
    <w:p w14:paraId="18697316" w14:textId="77777777" w:rsidR="006559C8" w:rsidRDefault="006559C8">
      <w:pPr>
        <w:rPr>
          <w:b/>
          <w:sz w:val="24"/>
          <w:szCs w:val="24"/>
        </w:rPr>
      </w:pPr>
    </w:p>
    <w:p w14:paraId="2070DAB3" w14:textId="77777777" w:rsidR="006559C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AB2A792" w14:textId="3B176F2D" w:rsidR="006559C8" w:rsidRDefault="00E35CB3" w:rsidP="00E35CB3">
      <w:pPr>
        <w:jc w:val="both"/>
        <w:rPr>
          <w:sz w:val="24"/>
          <w:szCs w:val="24"/>
        </w:rPr>
      </w:pPr>
      <w:r w:rsidRPr="00E35CB3">
        <w:rPr>
          <w:sz w:val="24"/>
          <w:szCs w:val="24"/>
        </w:rPr>
        <w:t xml:space="preserve">This project helps business stakeholders, startups, and industry analysts explore Union Budget allocation data (2021–2024) related to ministry-wise, category-wise, and scheme-wise funding. Using SQL and Tableau, the project visualizes revenue and capital expenditure trends to guide strategic investment decisions in Renewable Energy, Electric Vehicle (EV), and </w:t>
      </w:r>
      <w:r w:rsidR="000B1023">
        <w:rPr>
          <w:sz w:val="24"/>
          <w:szCs w:val="24"/>
        </w:rPr>
        <w:t>p</w:t>
      </w:r>
      <w:r w:rsidRPr="00E35CB3">
        <w:rPr>
          <w:sz w:val="24"/>
          <w:szCs w:val="24"/>
        </w:rPr>
        <w:t>harmaceutical sectors.</w:t>
      </w:r>
    </w:p>
    <w:p w14:paraId="42D372B1" w14:textId="17AAF2E2" w:rsidR="006559C8" w:rsidRDefault="00415C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23C9AF" wp14:editId="0BE83D6C">
            <wp:extent cx="5731510" cy="3820795"/>
            <wp:effectExtent l="0" t="0" r="2540" b="8255"/>
            <wp:docPr id="105377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C44C" w14:textId="77777777" w:rsidR="006559C8" w:rsidRDefault="00000000">
      <w:r>
        <w:rPr>
          <w:sz w:val="24"/>
          <w:szCs w:val="24"/>
        </w:rPr>
        <w:t xml:space="preserve">Reference: </w:t>
      </w:r>
      <w:hyperlink r:id="rId6">
        <w:r w:rsidR="006559C8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C6E0331" w14:textId="77777777" w:rsidR="00415C26" w:rsidRDefault="00415C26" w:rsidP="00415C26">
      <w:pPr>
        <w:rPr>
          <w:b/>
          <w:sz w:val="24"/>
          <w:szCs w:val="24"/>
        </w:rPr>
      </w:pPr>
    </w:p>
    <w:p w14:paraId="375B98A2" w14:textId="77777777" w:rsidR="00415C26" w:rsidRDefault="00415C26" w:rsidP="00415C26">
      <w:pPr>
        <w:rPr>
          <w:b/>
          <w:sz w:val="24"/>
          <w:szCs w:val="24"/>
        </w:rPr>
      </w:pPr>
    </w:p>
    <w:p w14:paraId="755034F5" w14:textId="77777777" w:rsidR="00415C26" w:rsidRDefault="00415C26" w:rsidP="00415C26">
      <w:pPr>
        <w:rPr>
          <w:b/>
          <w:sz w:val="24"/>
          <w:szCs w:val="24"/>
        </w:rPr>
      </w:pPr>
    </w:p>
    <w:p w14:paraId="7A01A523" w14:textId="77777777" w:rsidR="00415C26" w:rsidRDefault="00415C26" w:rsidP="00415C26">
      <w:pPr>
        <w:rPr>
          <w:b/>
          <w:sz w:val="24"/>
          <w:szCs w:val="24"/>
        </w:rPr>
      </w:pPr>
    </w:p>
    <w:p w14:paraId="4384B7AB" w14:textId="77777777" w:rsidR="00415C26" w:rsidRDefault="00415C26" w:rsidP="00415C26">
      <w:pPr>
        <w:rPr>
          <w:b/>
          <w:sz w:val="24"/>
          <w:szCs w:val="24"/>
        </w:rPr>
      </w:pPr>
    </w:p>
    <w:p w14:paraId="79561FD5" w14:textId="2C29328B" w:rsidR="00415C26" w:rsidRPr="00415C26" w:rsidRDefault="00415C26" w:rsidP="00415C26">
      <w:pPr>
        <w:rPr>
          <w:b/>
          <w:sz w:val="32"/>
          <w:szCs w:val="32"/>
        </w:rPr>
      </w:pPr>
      <w:r w:rsidRPr="00415C26">
        <w:rPr>
          <w:b/>
          <w:sz w:val="32"/>
          <w:szCs w:val="32"/>
        </w:rPr>
        <w:lastRenderedPageBreak/>
        <w:t>Example:</w:t>
      </w:r>
    </w:p>
    <w:p w14:paraId="66B99A02" w14:textId="77777777" w:rsidR="00415C26" w:rsidRDefault="00415C26">
      <w:pPr>
        <w:rPr>
          <w:sz w:val="24"/>
          <w:szCs w:val="24"/>
        </w:rPr>
      </w:pPr>
    </w:p>
    <w:p w14:paraId="045293AC" w14:textId="59FFF732" w:rsidR="006559C8" w:rsidRDefault="00415C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E0A702" wp14:editId="765F5AF8">
            <wp:extent cx="5731510" cy="2887980"/>
            <wp:effectExtent l="0" t="0" r="2540" b="7620"/>
            <wp:docPr id="1693922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6559C8" w14:paraId="7B478A10" w14:textId="77777777">
        <w:tc>
          <w:tcPr>
            <w:tcW w:w="1838" w:type="dxa"/>
          </w:tcPr>
          <w:p w14:paraId="6EF7DE8F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622132E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4468FAC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320289A9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667D982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9102425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559C8" w14:paraId="16F0D866" w14:textId="77777777">
        <w:tc>
          <w:tcPr>
            <w:tcW w:w="1838" w:type="dxa"/>
          </w:tcPr>
          <w:p w14:paraId="028873F0" w14:textId="77777777" w:rsidR="006559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7D475DC" w14:textId="040293BB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Renewable Energy, EV, or Pharmaceutical business strategist analyzing government funding trends</w:t>
            </w:r>
          </w:p>
        </w:tc>
        <w:tc>
          <w:tcPr>
            <w:tcW w:w="1559" w:type="dxa"/>
          </w:tcPr>
          <w:p w14:paraId="3CBA5131" w14:textId="2844ABBD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Understand and compare Union Budget allocations across ministries, schemes, and sectors.</w:t>
            </w:r>
          </w:p>
        </w:tc>
        <w:tc>
          <w:tcPr>
            <w:tcW w:w="1207" w:type="dxa"/>
          </w:tcPr>
          <w:p w14:paraId="52C98E3B" w14:textId="12B6CF31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Budget allocation data is complex and scattered across various reports and documents.</w:t>
            </w:r>
          </w:p>
        </w:tc>
        <w:tc>
          <w:tcPr>
            <w:tcW w:w="1501" w:type="dxa"/>
          </w:tcPr>
          <w:p w14:paraId="19624793" w14:textId="0D93F48E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There are no interactive visual dashboards to easily view and compare the budget data.</w:t>
            </w:r>
          </w:p>
        </w:tc>
        <w:tc>
          <w:tcPr>
            <w:tcW w:w="2537" w:type="dxa"/>
          </w:tcPr>
          <w:p w14:paraId="085354A8" w14:textId="77777777" w:rsidR="000B1023" w:rsidRPr="000B1023" w:rsidRDefault="000B1023" w:rsidP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Uncertain and overwhelmed about making strategic funding, R&amp;D, or expansion decisions.</w:t>
            </w:r>
          </w:p>
          <w:p w14:paraId="6A609995" w14:textId="77777777" w:rsidR="006559C8" w:rsidRDefault="006559C8">
            <w:pPr>
              <w:rPr>
                <w:sz w:val="24"/>
                <w:szCs w:val="24"/>
              </w:rPr>
            </w:pPr>
          </w:p>
        </w:tc>
      </w:tr>
      <w:tr w:rsidR="006559C8" w14:paraId="175DE3C3" w14:textId="77777777">
        <w:tc>
          <w:tcPr>
            <w:tcW w:w="1838" w:type="dxa"/>
          </w:tcPr>
          <w:p w14:paraId="30AA90C8" w14:textId="77777777" w:rsidR="006559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A810653" w14:textId="3B2D619C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A renewable energy startup founder</w:t>
            </w:r>
          </w:p>
        </w:tc>
        <w:tc>
          <w:tcPr>
            <w:tcW w:w="1559" w:type="dxa"/>
          </w:tcPr>
          <w:p w14:paraId="62DC646F" w14:textId="09E728F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Track government investments and support in renewable energy initiatives.</w:t>
            </w:r>
          </w:p>
        </w:tc>
        <w:tc>
          <w:tcPr>
            <w:tcW w:w="1207" w:type="dxa"/>
          </w:tcPr>
          <w:p w14:paraId="3C05DEB3" w14:textId="597A1BBE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Year-wise funding trends for renewable projects are not visualized</w:t>
            </w:r>
          </w:p>
        </w:tc>
        <w:tc>
          <w:tcPr>
            <w:tcW w:w="1501" w:type="dxa"/>
          </w:tcPr>
          <w:p w14:paraId="483D53D7" w14:textId="7F61B99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Revenue and capital expenditure data are not clearly separated</w:t>
            </w:r>
          </w:p>
        </w:tc>
        <w:tc>
          <w:tcPr>
            <w:tcW w:w="2537" w:type="dxa"/>
          </w:tcPr>
          <w:p w14:paraId="73C63EA3" w14:textId="6E5A631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Unsure about strategic R&amp;D and expansion planning.</w:t>
            </w:r>
          </w:p>
        </w:tc>
      </w:tr>
    </w:tbl>
    <w:p w14:paraId="07F75CBA" w14:textId="77777777" w:rsidR="006559C8" w:rsidRDefault="006559C8">
      <w:pPr>
        <w:rPr>
          <w:sz w:val="24"/>
          <w:szCs w:val="24"/>
        </w:rPr>
      </w:pPr>
    </w:p>
    <w:sectPr w:rsidR="006559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C8"/>
    <w:rsid w:val="000B1023"/>
    <w:rsid w:val="00415C26"/>
    <w:rsid w:val="00573E29"/>
    <w:rsid w:val="006559C8"/>
    <w:rsid w:val="00E35CB3"/>
    <w:rsid w:val="00E3743E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832F"/>
  <w15:docId w15:val="{339C56E0-37F1-4F0E-8068-FD6634BF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Katragadda Nagakavya</cp:lastModifiedBy>
  <cp:revision>3</cp:revision>
  <dcterms:created xsi:type="dcterms:W3CDTF">2022-09-18T16:51:00Z</dcterms:created>
  <dcterms:modified xsi:type="dcterms:W3CDTF">2026-02-18T16:38:00Z</dcterms:modified>
</cp:coreProperties>
</file>