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C6569" w:rsidRDefault="006C6569" w:rsidP="006C6569">
      <w:pPr>
        <w:pStyle w:val="Heading1"/>
        <w:shd w:val="clear" w:color="auto" w:fill="FFFFFF"/>
        <w:spacing w:before="0"/>
        <w:rPr>
          <w:rFonts w:ascii="Roboto" w:hAnsi="Roboto"/>
          <w:color w:val="111111"/>
        </w:rPr>
      </w:pPr>
      <w:r>
        <w:rPr>
          <w:rFonts w:ascii="Roboto" w:hAnsi="Roboto"/>
          <w:color w:val="111111"/>
        </w:rPr>
        <w:t>Loan Application Dataset Analysis and Model Performance Report</w:t>
      </w:r>
    </w:p>
    <w:p w:rsidR="006C6569" w:rsidRDefault="006C6569" w:rsidP="006C6569">
      <w:pPr>
        <w:pStyle w:val="Heading2"/>
        <w:shd w:val="clear" w:color="auto" w:fill="FFFFFF"/>
        <w:spacing w:before="180"/>
        <w:rPr>
          <w:rFonts w:ascii="Roboto" w:hAnsi="Roboto"/>
          <w:color w:val="111111"/>
        </w:rPr>
      </w:pPr>
      <w:r>
        <w:rPr>
          <w:rFonts w:ascii="Roboto" w:hAnsi="Roboto"/>
          <w:color w:val="111111"/>
        </w:rPr>
        <w:t>Dataset Explanation</w:t>
      </w:r>
    </w:p>
    <w:p w:rsidR="006C6569" w:rsidRDefault="006C6569" w:rsidP="006C6569">
      <w:pPr>
        <w:pStyle w:val="NormalWeb"/>
        <w:shd w:val="clear" w:color="auto" w:fill="FFFFFF"/>
        <w:spacing w:before="180" w:beforeAutospacing="0" w:after="0" w:afterAutospacing="0"/>
        <w:rPr>
          <w:rFonts w:ascii="Roboto" w:hAnsi="Roboto"/>
          <w:color w:val="111111"/>
        </w:rPr>
      </w:pPr>
      <w:r>
        <w:rPr>
          <w:rFonts w:ascii="Roboto" w:hAnsi="Roboto"/>
          <w:color w:val="111111"/>
        </w:rPr>
        <w:t>The dataset appears to be related to loan applications. Here’s a brief explanation of each column:</w:t>
      </w:r>
    </w:p>
    <w:p w:rsidR="006C6569" w:rsidRDefault="006C6569" w:rsidP="006C6569">
      <w:pPr>
        <w:numPr>
          <w:ilvl w:val="0"/>
          <w:numId w:val="17"/>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person_age</w:t>
      </w:r>
      <w:r>
        <w:rPr>
          <w:rFonts w:ascii="Roboto" w:hAnsi="Roboto"/>
          <w:color w:val="111111"/>
        </w:rPr>
        <w:t>: Age of the individual applying for the loan.</w:t>
      </w:r>
    </w:p>
    <w:p w:rsidR="006C6569" w:rsidRDefault="006C6569" w:rsidP="006C6569">
      <w:pPr>
        <w:numPr>
          <w:ilvl w:val="0"/>
          <w:numId w:val="17"/>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person_income</w:t>
      </w:r>
      <w:r>
        <w:rPr>
          <w:rFonts w:ascii="Roboto" w:hAnsi="Roboto"/>
          <w:color w:val="111111"/>
        </w:rPr>
        <w:t>: Annual income of the individual.</w:t>
      </w:r>
    </w:p>
    <w:p w:rsidR="006C6569" w:rsidRDefault="006C6569" w:rsidP="006C6569">
      <w:pPr>
        <w:numPr>
          <w:ilvl w:val="0"/>
          <w:numId w:val="17"/>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person_home_ownership</w:t>
      </w:r>
      <w:r>
        <w:rPr>
          <w:rFonts w:ascii="Roboto" w:hAnsi="Roboto"/>
          <w:color w:val="111111"/>
        </w:rPr>
        <w:t>: Type of home ownership of the individual.</w:t>
      </w:r>
    </w:p>
    <w:p w:rsidR="006C6569" w:rsidRDefault="006C6569" w:rsidP="006C6569">
      <w:pPr>
        <w:numPr>
          <w:ilvl w:val="1"/>
          <w:numId w:val="17"/>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rent</w:t>
      </w:r>
      <w:r>
        <w:rPr>
          <w:rFonts w:ascii="Roboto" w:hAnsi="Roboto"/>
          <w:color w:val="111111"/>
        </w:rPr>
        <w:t>: The individual is currently renting a property.</w:t>
      </w:r>
    </w:p>
    <w:p w:rsidR="006C6569" w:rsidRDefault="006C6569" w:rsidP="006C6569">
      <w:pPr>
        <w:numPr>
          <w:ilvl w:val="1"/>
          <w:numId w:val="17"/>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mortgage</w:t>
      </w:r>
      <w:r>
        <w:rPr>
          <w:rFonts w:ascii="Roboto" w:hAnsi="Roboto"/>
          <w:color w:val="111111"/>
        </w:rPr>
        <w:t>: The individual has a mortgage on the property they own.</w:t>
      </w:r>
    </w:p>
    <w:p w:rsidR="006C6569" w:rsidRDefault="006C6569" w:rsidP="006C6569">
      <w:pPr>
        <w:numPr>
          <w:ilvl w:val="1"/>
          <w:numId w:val="17"/>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own</w:t>
      </w:r>
      <w:r>
        <w:rPr>
          <w:rFonts w:ascii="Roboto" w:hAnsi="Roboto"/>
          <w:color w:val="111111"/>
        </w:rPr>
        <w:t>: The individual owns their home outright.</w:t>
      </w:r>
    </w:p>
    <w:p w:rsidR="006C6569" w:rsidRDefault="006C6569" w:rsidP="006C6569">
      <w:pPr>
        <w:numPr>
          <w:ilvl w:val="1"/>
          <w:numId w:val="17"/>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other</w:t>
      </w:r>
      <w:r>
        <w:rPr>
          <w:rFonts w:ascii="Roboto" w:hAnsi="Roboto"/>
          <w:color w:val="111111"/>
        </w:rPr>
        <w:t>: Other categories of home ownership that may be specific to the dataset.</w:t>
      </w:r>
    </w:p>
    <w:p w:rsidR="006C6569" w:rsidRDefault="006C6569" w:rsidP="006C6569">
      <w:pPr>
        <w:numPr>
          <w:ilvl w:val="0"/>
          <w:numId w:val="17"/>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person_emp_length</w:t>
      </w:r>
      <w:r>
        <w:rPr>
          <w:rFonts w:ascii="Roboto" w:hAnsi="Roboto"/>
          <w:color w:val="111111"/>
        </w:rPr>
        <w:t>: Employment length of the individual in years.</w:t>
      </w:r>
    </w:p>
    <w:p w:rsidR="006C6569" w:rsidRDefault="006C6569" w:rsidP="006C6569">
      <w:pPr>
        <w:numPr>
          <w:ilvl w:val="0"/>
          <w:numId w:val="17"/>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loan_intent</w:t>
      </w:r>
      <w:r>
        <w:rPr>
          <w:rFonts w:ascii="Roboto" w:hAnsi="Roboto"/>
          <w:color w:val="111111"/>
        </w:rPr>
        <w:t>: The intent behind the loan application.</w:t>
      </w:r>
    </w:p>
    <w:p w:rsidR="006C6569" w:rsidRDefault="006C6569" w:rsidP="006C6569">
      <w:pPr>
        <w:numPr>
          <w:ilvl w:val="0"/>
          <w:numId w:val="17"/>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loan_grade</w:t>
      </w:r>
      <w:r>
        <w:rPr>
          <w:rFonts w:ascii="Roboto" w:hAnsi="Roboto"/>
          <w:color w:val="111111"/>
        </w:rPr>
        <w:t>: The grade assigned to the loan based on the creditworthiness of the borrower.</w:t>
      </w:r>
    </w:p>
    <w:p w:rsidR="006C6569" w:rsidRDefault="006C6569" w:rsidP="006C6569">
      <w:pPr>
        <w:numPr>
          <w:ilvl w:val="1"/>
          <w:numId w:val="17"/>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A</w:t>
      </w:r>
      <w:r>
        <w:rPr>
          <w:rFonts w:ascii="Roboto" w:hAnsi="Roboto"/>
          <w:color w:val="111111"/>
        </w:rPr>
        <w:t>: The borrower has a high creditworthiness, indicating low risk.</w:t>
      </w:r>
    </w:p>
    <w:p w:rsidR="006C6569" w:rsidRDefault="006C6569" w:rsidP="006C6569">
      <w:pPr>
        <w:numPr>
          <w:ilvl w:val="1"/>
          <w:numId w:val="17"/>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B</w:t>
      </w:r>
      <w:r>
        <w:rPr>
          <w:rFonts w:ascii="Roboto" w:hAnsi="Roboto"/>
          <w:color w:val="111111"/>
        </w:rPr>
        <w:t>: The borrower is relatively low-risk, but not as creditworthy as Grade A.</w:t>
      </w:r>
    </w:p>
    <w:p w:rsidR="006C6569" w:rsidRDefault="006C6569" w:rsidP="006C6569">
      <w:pPr>
        <w:numPr>
          <w:ilvl w:val="1"/>
          <w:numId w:val="17"/>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C</w:t>
      </w:r>
      <w:r>
        <w:rPr>
          <w:rFonts w:ascii="Roboto" w:hAnsi="Roboto"/>
          <w:color w:val="111111"/>
        </w:rPr>
        <w:t>: The borrower’s creditworthiness is moderate.</w:t>
      </w:r>
    </w:p>
    <w:p w:rsidR="006C6569" w:rsidRDefault="006C6569" w:rsidP="006C6569">
      <w:pPr>
        <w:numPr>
          <w:ilvl w:val="1"/>
          <w:numId w:val="17"/>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D</w:t>
      </w:r>
      <w:r>
        <w:rPr>
          <w:rFonts w:ascii="Roboto" w:hAnsi="Roboto"/>
          <w:color w:val="111111"/>
        </w:rPr>
        <w:t>: The borrower is considered to have higher risk compared to previous grades.</w:t>
      </w:r>
    </w:p>
    <w:p w:rsidR="006C6569" w:rsidRDefault="006C6569" w:rsidP="006C6569">
      <w:pPr>
        <w:numPr>
          <w:ilvl w:val="1"/>
          <w:numId w:val="17"/>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E</w:t>
      </w:r>
      <w:r>
        <w:rPr>
          <w:rFonts w:ascii="Roboto" w:hAnsi="Roboto"/>
          <w:color w:val="111111"/>
        </w:rPr>
        <w:t>: The borrower’s creditworthiness is lower, indicating a higher risk.</w:t>
      </w:r>
    </w:p>
    <w:p w:rsidR="006C6569" w:rsidRDefault="006C6569" w:rsidP="006C6569">
      <w:pPr>
        <w:numPr>
          <w:ilvl w:val="1"/>
          <w:numId w:val="17"/>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F</w:t>
      </w:r>
      <w:r>
        <w:rPr>
          <w:rFonts w:ascii="Roboto" w:hAnsi="Roboto"/>
          <w:color w:val="111111"/>
        </w:rPr>
        <w:t>: The borrower poses a significant credit risk.</w:t>
      </w:r>
    </w:p>
    <w:p w:rsidR="006C6569" w:rsidRDefault="006C6569" w:rsidP="006C6569">
      <w:pPr>
        <w:numPr>
          <w:ilvl w:val="1"/>
          <w:numId w:val="17"/>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G</w:t>
      </w:r>
      <w:r>
        <w:rPr>
          <w:rFonts w:ascii="Roboto" w:hAnsi="Roboto"/>
          <w:color w:val="111111"/>
        </w:rPr>
        <w:t>: The borrower’s creditworthiness is the lowest, signifying the highest risk.</w:t>
      </w:r>
    </w:p>
    <w:p w:rsidR="006C6569" w:rsidRDefault="006C6569" w:rsidP="006C6569">
      <w:pPr>
        <w:numPr>
          <w:ilvl w:val="0"/>
          <w:numId w:val="17"/>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loan_amnt</w:t>
      </w:r>
      <w:r>
        <w:rPr>
          <w:rFonts w:ascii="Roboto" w:hAnsi="Roboto"/>
          <w:color w:val="111111"/>
        </w:rPr>
        <w:t>: The loan amount requested by the individual.</w:t>
      </w:r>
    </w:p>
    <w:p w:rsidR="006C6569" w:rsidRDefault="006C6569" w:rsidP="006C6569">
      <w:pPr>
        <w:numPr>
          <w:ilvl w:val="0"/>
          <w:numId w:val="17"/>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loan_int_rate</w:t>
      </w:r>
      <w:r>
        <w:rPr>
          <w:rFonts w:ascii="Roboto" w:hAnsi="Roboto"/>
          <w:color w:val="111111"/>
        </w:rPr>
        <w:t>: The interest rate associated with the loan.</w:t>
      </w:r>
    </w:p>
    <w:p w:rsidR="006C6569" w:rsidRDefault="006C6569" w:rsidP="006C6569">
      <w:pPr>
        <w:numPr>
          <w:ilvl w:val="0"/>
          <w:numId w:val="17"/>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loan_status</w:t>
      </w:r>
      <w:r>
        <w:rPr>
          <w:rFonts w:ascii="Roboto" w:hAnsi="Roboto"/>
          <w:color w:val="111111"/>
        </w:rPr>
        <w:t>: Loan status, where 0 indicates non-default and 1 indicates default.</w:t>
      </w:r>
    </w:p>
    <w:p w:rsidR="006C6569" w:rsidRDefault="006C6569" w:rsidP="006C6569">
      <w:pPr>
        <w:numPr>
          <w:ilvl w:val="1"/>
          <w:numId w:val="17"/>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0</w:t>
      </w:r>
      <w:r>
        <w:rPr>
          <w:rFonts w:ascii="Roboto" w:hAnsi="Roboto"/>
          <w:color w:val="111111"/>
        </w:rPr>
        <w:t>: Non-default - The borrower successfully repaid the loan as agreed, and there was no default.</w:t>
      </w:r>
    </w:p>
    <w:p w:rsidR="006C6569" w:rsidRDefault="006C6569" w:rsidP="006C6569">
      <w:pPr>
        <w:numPr>
          <w:ilvl w:val="1"/>
          <w:numId w:val="17"/>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1</w:t>
      </w:r>
      <w:r>
        <w:rPr>
          <w:rFonts w:ascii="Roboto" w:hAnsi="Roboto"/>
          <w:color w:val="111111"/>
        </w:rPr>
        <w:t>: Default - The borrower failed to repay the loan according to the agreed-upon terms and defaulted on the loan.</w:t>
      </w:r>
    </w:p>
    <w:p w:rsidR="006C6569" w:rsidRDefault="006C6569" w:rsidP="006C6569">
      <w:pPr>
        <w:numPr>
          <w:ilvl w:val="0"/>
          <w:numId w:val="17"/>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loan_percent_income</w:t>
      </w:r>
      <w:r>
        <w:rPr>
          <w:rFonts w:ascii="Roboto" w:hAnsi="Roboto"/>
          <w:color w:val="111111"/>
        </w:rPr>
        <w:t>: The percentage of income represented by the loan amount.</w:t>
      </w:r>
    </w:p>
    <w:p w:rsidR="006C6569" w:rsidRDefault="006C6569" w:rsidP="006C6569">
      <w:pPr>
        <w:numPr>
          <w:ilvl w:val="0"/>
          <w:numId w:val="17"/>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cb_person_default_on_file</w:t>
      </w:r>
      <w:r>
        <w:rPr>
          <w:rFonts w:ascii="Roboto" w:hAnsi="Roboto"/>
          <w:color w:val="111111"/>
        </w:rPr>
        <w:t>: Historical default of the individual as per credit bureau records.</w:t>
      </w:r>
    </w:p>
    <w:p w:rsidR="006C6569" w:rsidRDefault="006C6569" w:rsidP="006C6569">
      <w:pPr>
        <w:numPr>
          <w:ilvl w:val="1"/>
          <w:numId w:val="17"/>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Y</w:t>
      </w:r>
      <w:r>
        <w:rPr>
          <w:rFonts w:ascii="Roboto" w:hAnsi="Roboto"/>
          <w:color w:val="111111"/>
        </w:rPr>
        <w:t>: The individual has a history of defaults on their credit file.</w:t>
      </w:r>
    </w:p>
    <w:p w:rsidR="006C6569" w:rsidRDefault="006C6569" w:rsidP="006C6569">
      <w:pPr>
        <w:numPr>
          <w:ilvl w:val="1"/>
          <w:numId w:val="17"/>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N</w:t>
      </w:r>
      <w:r>
        <w:rPr>
          <w:rFonts w:ascii="Roboto" w:hAnsi="Roboto"/>
          <w:color w:val="111111"/>
        </w:rPr>
        <w:t>: The individual does not have any history of defaults.</w:t>
      </w:r>
    </w:p>
    <w:p w:rsidR="006C6569" w:rsidRDefault="006C6569" w:rsidP="006C6569">
      <w:pPr>
        <w:numPr>
          <w:ilvl w:val="0"/>
          <w:numId w:val="17"/>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cb_preson_cred_hist_length</w:t>
      </w:r>
      <w:r>
        <w:rPr>
          <w:rFonts w:ascii="Roboto" w:hAnsi="Roboto"/>
          <w:color w:val="111111"/>
        </w:rPr>
        <w:t>: The length of credit history for the individual.</w:t>
      </w:r>
    </w:p>
    <w:p w:rsidR="006C6569" w:rsidRDefault="006C6569" w:rsidP="006C6569">
      <w:pPr>
        <w:pStyle w:val="Heading2"/>
        <w:shd w:val="clear" w:color="auto" w:fill="FFFFFF"/>
        <w:spacing w:before="180"/>
        <w:rPr>
          <w:rFonts w:ascii="Roboto" w:hAnsi="Roboto"/>
          <w:color w:val="111111"/>
        </w:rPr>
      </w:pPr>
      <w:r>
        <w:rPr>
          <w:rFonts w:ascii="Roboto" w:hAnsi="Roboto"/>
          <w:color w:val="111111"/>
        </w:rPr>
        <w:t>Detailed Analysis Report</w:t>
      </w:r>
    </w:p>
    <w:p w:rsidR="006C6569" w:rsidRDefault="006C6569" w:rsidP="006C6569">
      <w:pPr>
        <w:pStyle w:val="NormalWeb"/>
        <w:numPr>
          <w:ilvl w:val="0"/>
          <w:numId w:val="18"/>
        </w:numPr>
        <w:shd w:val="clear" w:color="auto" w:fill="FFFFFF"/>
        <w:spacing w:before="0" w:beforeAutospacing="0" w:after="0" w:afterAutospacing="0"/>
        <w:rPr>
          <w:rFonts w:ascii="Roboto" w:hAnsi="Roboto"/>
          <w:color w:val="111111"/>
        </w:rPr>
      </w:pPr>
      <w:r>
        <w:rPr>
          <w:rStyle w:val="Strong"/>
          <w:rFonts w:ascii="Roboto" w:eastAsiaTheme="majorEastAsia" w:hAnsi="Roboto"/>
          <w:color w:val="111111"/>
        </w:rPr>
        <w:t>Loan Intent and Average Person Age</w:t>
      </w:r>
      <w:r>
        <w:rPr>
          <w:rFonts w:ascii="Roboto" w:hAnsi="Roboto"/>
          <w:color w:val="111111"/>
        </w:rPr>
        <w:t>: This table shows the average age of individuals applying for different types of loans. The average age varies based on the loan intent, with ‘Home Improvement’ loans being taken by the oldest individuals (average age of 29 years), and ‘Education’ loans being taken by the youngest (average age of 26.6 years).</w:t>
      </w:r>
    </w:p>
    <w:p w:rsidR="006C6569" w:rsidRDefault="006C6569" w:rsidP="006C6569">
      <w:pPr>
        <w:pStyle w:val="NormalWeb"/>
        <w:numPr>
          <w:ilvl w:val="0"/>
          <w:numId w:val="18"/>
        </w:numPr>
        <w:shd w:val="clear" w:color="auto" w:fill="FFFFFF"/>
        <w:spacing w:before="0" w:beforeAutospacing="0" w:after="0" w:afterAutospacing="0"/>
        <w:rPr>
          <w:rFonts w:ascii="Roboto" w:hAnsi="Roboto"/>
          <w:color w:val="111111"/>
        </w:rPr>
      </w:pPr>
      <w:r>
        <w:rPr>
          <w:rStyle w:val="Strong"/>
          <w:rFonts w:ascii="Roboto" w:eastAsiaTheme="majorEastAsia" w:hAnsi="Roboto"/>
          <w:color w:val="111111"/>
        </w:rPr>
        <w:t>Loan Intent and Repayment Status</w:t>
      </w:r>
      <w:r>
        <w:rPr>
          <w:rFonts w:ascii="Roboto" w:hAnsi="Roboto"/>
          <w:color w:val="111111"/>
        </w:rPr>
        <w:t xml:space="preserve">: This table provides a breakdown of the total number of loans, defaults, and repayments based on the loan intent. ‘Venture’ loans have the highest total number of loans (5719), with 847 </w:t>
      </w:r>
      <w:r>
        <w:rPr>
          <w:rFonts w:ascii="Roboto" w:hAnsi="Roboto"/>
          <w:color w:val="111111"/>
        </w:rPr>
        <w:lastRenderedPageBreak/>
        <w:t>defaults and 4872 repaid. ‘Debt Consolidation’ loans have the lowest total number of loans (5212), with 1490 defaults and 3722 repaid.</w:t>
      </w:r>
    </w:p>
    <w:p w:rsidR="006C6569" w:rsidRDefault="006C6569" w:rsidP="006C6569">
      <w:pPr>
        <w:pStyle w:val="NormalWeb"/>
        <w:numPr>
          <w:ilvl w:val="0"/>
          <w:numId w:val="18"/>
        </w:numPr>
        <w:shd w:val="clear" w:color="auto" w:fill="FFFFFF"/>
        <w:spacing w:before="0" w:beforeAutospacing="0" w:after="0" w:afterAutospacing="0"/>
        <w:rPr>
          <w:rFonts w:ascii="Roboto" w:hAnsi="Roboto"/>
          <w:color w:val="111111"/>
        </w:rPr>
      </w:pPr>
      <w:r>
        <w:rPr>
          <w:rStyle w:val="Strong"/>
          <w:rFonts w:ascii="Roboto" w:eastAsiaTheme="majorEastAsia" w:hAnsi="Roboto"/>
          <w:color w:val="111111"/>
        </w:rPr>
        <w:t>Interest Rate and Repayment Status</w:t>
      </w:r>
      <w:r>
        <w:rPr>
          <w:rFonts w:ascii="Roboto" w:hAnsi="Roboto"/>
          <w:color w:val="111111"/>
        </w:rPr>
        <w:t>: This table shows the percentage of defaults and repayments across different interest rate ranges. The default percentage increases with the interest rate. Loans with an interest rate of 21-25% have the highest default percentage (84%), while loans with an interest rate of 5-10% have the lowest default percentage (16.82%).</w:t>
      </w:r>
    </w:p>
    <w:p w:rsidR="006C6569" w:rsidRDefault="006C6569" w:rsidP="006C6569">
      <w:pPr>
        <w:pStyle w:val="NormalWeb"/>
        <w:numPr>
          <w:ilvl w:val="0"/>
          <w:numId w:val="18"/>
        </w:numPr>
        <w:shd w:val="clear" w:color="auto" w:fill="FFFFFF"/>
        <w:spacing w:before="0" w:beforeAutospacing="0" w:after="0" w:afterAutospacing="0"/>
        <w:rPr>
          <w:rFonts w:ascii="Roboto" w:hAnsi="Roboto"/>
          <w:color w:val="111111"/>
        </w:rPr>
      </w:pPr>
      <w:r>
        <w:rPr>
          <w:rStyle w:val="Strong"/>
          <w:rFonts w:ascii="Roboto" w:eastAsiaTheme="majorEastAsia" w:hAnsi="Roboto"/>
          <w:color w:val="111111"/>
        </w:rPr>
        <w:t>Home Ownership and Repayment Status</w:t>
      </w:r>
      <w:r>
        <w:rPr>
          <w:rFonts w:ascii="Roboto" w:hAnsi="Roboto"/>
          <w:color w:val="111111"/>
        </w:rPr>
        <w:t>: This table shows the percentage of defaults and repayments based on the type of home ownership. Individuals who rent their homes have the highest default percentage (31.57%), while those who own their homes outright have the lowest default percentage (7.47%).</w:t>
      </w:r>
    </w:p>
    <w:p w:rsidR="006C6569" w:rsidRDefault="006C6569" w:rsidP="006C6569">
      <w:pPr>
        <w:pStyle w:val="NormalWeb"/>
        <w:numPr>
          <w:ilvl w:val="0"/>
          <w:numId w:val="18"/>
        </w:numPr>
        <w:shd w:val="clear" w:color="auto" w:fill="FFFFFF"/>
        <w:spacing w:before="0" w:beforeAutospacing="0" w:after="0" w:afterAutospacing="0"/>
        <w:rPr>
          <w:rFonts w:ascii="Roboto" w:hAnsi="Roboto"/>
          <w:color w:val="111111"/>
        </w:rPr>
      </w:pPr>
      <w:r>
        <w:rPr>
          <w:rStyle w:val="Strong"/>
          <w:rFonts w:ascii="Roboto" w:eastAsiaTheme="majorEastAsia" w:hAnsi="Roboto"/>
          <w:color w:val="111111"/>
        </w:rPr>
        <w:t>Loan Amount and Repayment Status</w:t>
      </w:r>
      <w:r>
        <w:rPr>
          <w:rFonts w:ascii="Roboto" w:hAnsi="Roboto"/>
          <w:color w:val="111111"/>
        </w:rPr>
        <w:t>: This table shows the percentage of total repaid loans across different loan amount ranges. The majority of repaid loans fall within the loan amount range of 5001-10000 (38.77% of total repaid), while the least repaid loans fall within the loan amount range of 30001-35000 (0.57% of total repaid).</w:t>
      </w:r>
    </w:p>
    <w:p w:rsidR="006C6569" w:rsidRDefault="006C6569" w:rsidP="006C6569">
      <w:pPr>
        <w:pStyle w:val="NormalWeb"/>
        <w:numPr>
          <w:ilvl w:val="0"/>
          <w:numId w:val="18"/>
        </w:numPr>
        <w:shd w:val="clear" w:color="auto" w:fill="FFFFFF"/>
        <w:spacing w:before="0" w:beforeAutospacing="0" w:after="0" w:afterAutospacing="0"/>
        <w:rPr>
          <w:rFonts w:ascii="Roboto" w:hAnsi="Roboto"/>
          <w:color w:val="111111"/>
        </w:rPr>
      </w:pPr>
      <w:r>
        <w:rPr>
          <w:rStyle w:val="Strong"/>
          <w:rFonts w:ascii="Roboto" w:eastAsiaTheme="majorEastAsia" w:hAnsi="Roboto"/>
          <w:color w:val="111111"/>
        </w:rPr>
        <w:t>Credit History and Repayment Status</w:t>
      </w:r>
      <w:r>
        <w:rPr>
          <w:rFonts w:ascii="Roboto" w:hAnsi="Roboto"/>
          <w:color w:val="111111"/>
        </w:rPr>
        <w:t>: This table shows the percentage of total repaid loans across different credit history lengths. Individuals with a credit history length of 2-6 years have the highest percentage of total repaid (56.53% for those with no default history and 9.21% for those with a default history).</w:t>
      </w:r>
    </w:p>
    <w:p w:rsidR="006C6569" w:rsidRDefault="006C6569" w:rsidP="006C6569">
      <w:pPr>
        <w:pStyle w:val="NormalWeb"/>
        <w:numPr>
          <w:ilvl w:val="0"/>
          <w:numId w:val="18"/>
        </w:numPr>
        <w:shd w:val="clear" w:color="auto" w:fill="FFFFFF"/>
        <w:spacing w:before="0" w:beforeAutospacing="0" w:after="0" w:afterAutospacing="0"/>
        <w:rPr>
          <w:rFonts w:ascii="Roboto" w:hAnsi="Roboto"/>
          <w:color w:val="111111"/>
        </w:rPr>
      </w:pPr>
      <w:r>
        <w:rPr>
          <w:rStyle w:val="Strong"/>
          <w:rFonts w:ascii="Roboto" w:eastAsiaTheme="majorEastAsia" w:hAnsi="Roboto"/>
          <w:color w:val="111111"/>
        </w:rPr>
        <w:t>Income Range, Loan Intent, and Repayment Status</w:t>
      </w:r>
      <w:r>
        <w:rPr>
          <w:rFonts w:ascii="Roboto" w:hAnsi="Roboto"/>
          <w:color w:val="111111"/>
        </w:rPr>
        <w:t>: This table shows the percentage of total defaults and repayments for different loan intents across various income ranges. For individuals with an income range of 4,000 - 99,999 and no default history, ‘Education’ loans have the highest percentage of total repaid (15.17%), while ‘Debt Consolidation’ loans have the lowest percentage of total repaid (10.83%).</w:t>
      </w:r>
    </w:p>
    <w:p w:rsidR="006C6569" w:rsidRDefault="006C6569" w:rsidP="006C6569">
      <w:pPr>
        <w:pStyle w:val="NormalWeb"/>
        <w:shd w:val="clear" w:color="auto" w:fill="FFFFFF"/>
        <w:spacing w:before="180" w:beforeAutospacing="0" w:after="0" w:afterAutospacing="0"/>
        <w:rPr>
          <w:rFonts w:ascii="Roboto" w:hAnsi="Roboto"/>
          <w:color w:val="111111"/>
        </w:rPr>
      </w:pPr>
      <w:r>
        <w:rPr>
          <w:rFonts w:ascii="Roboto" w:hAnsi="Roboto"/>
          <w:color w:val="111111"/>
        </w:rPr>
        <w:t>This analysis provides insights into various factors that influence loan repayment. It’s important to note that correlation does not imply causation, and these factors should be considered as part of a broader context when assessing loan repayment probabilities.</w:t>
      </w:r>
    </w:p>
    <w:p w:rsidR="006C6569" w:rsidRDefault="006C6569" w:rsidP="006C6569">
      <w:pPr>
        <w:pStyle w:val="Heading2"/>
        <w:shd w:val="clear" w:color="auto" w:fill="FFFFFF"/>
        <w:spacing w:before="180"/>
        <w:rPr>
          <w:rFonts w:ascii="Roboto" w:hAnsi="Roboto"/>
          <w:color w:val="111111"/>
        </w:rPr>
      </w:pPr>
      <w:r>
        <w:rPr>
          <w:rFonts w:ascii="Roboto" w:hAnsi="Roboto"/>
          <w:color w:val="111111"/>
        </w:rPr>
        <w:t>Model Performance Analysis</w:t>
      </w:r>
    </w:p>
    <w:p w:rsidR="006C6569" w:rsidRDefault="006C6569" w:rsidP="006C6569">
      <w:pPr>
        <w:pStyle w:val="NormalWeb"/>
        <w:shd w:val="clear" w:color="auto" w:fill="FFFFFF"/>
        <w:spacing w:before="180" w:beforeAutospacing="0" w:after="0" w:afterAutospacing="0"/>
        <w:rPr>
          <w:rFonts w:ascii="Roboto" w:hAnsi="Roboto"/>
          <w:color w:val="111111"/>
        </w:rPr>
      </w:pPr>
      <w:r>
        <w:rPr>
          <w:rFonts w:ascii="Roboto" w:hAnsi="Roboto"/>
          <w:color w:val="111111"/>
        </w:rPr>
        <w:t>Here’s a detailed analysis of the performance of the three models:</w:t>
      </w:r>
    </w:p>
    <w:p w:rsidR="006C6569" w:rsidRDefault="006C6569" w:rsidP="006C6569">
      <w:pPr>
        <w:pStyle w:val="NormalWeb"/>
        <w:numPr>
          <w:ilvl w:val="0"/>
          <w:numId w:val="19"/>
        </w:numPr>
        <w:shd w:val="clear" w:color="auto" w:fill="FFFFFF"/>
        <w:spacing w:before="0" w:beforeAutospacing="0" w:after="0" w:afterAutospacing="0"/>
        <w:rPr>
          <w:rFonts w:ascii="Roboto" w:hAnsi="Roboto"/>
          <w:color w:val="111111"/>
        </w:rPr>
      </w:pPr>
      <w:r>
        <w:rPr>
          <w:rStyle w:val="Strong"/>
          <w:rFonts w:ascii="Roboto" w:eastAsiaTheme="majorEastAsia" w:hAnsi="Roboto"/>
          <w:color w:val="111111"/>
        </w:rPr>
        <w:t>Linear Regression Model</w:t>
      </w:r>
      <w:r>
        <w:rPr>
          <w:rFonts w:ascii="Roboto" w:hAnsi="Roboto"/>
          <w:color w:val="111111"/>
        </w:rPr>
        <w:t>: This model has an accuracy of 86.05%, meaning it correctly predicted the loan status for 86.05% of the cases in your dataset. However, its sensitivity (true positive rate) is 94.91%, and its specificity (true negative rate) is 54.32%. This means it’s more reliable in predicting non-defaulters than defaulters.</w:t>
      </w:r>
    </w:p>
    <w:p w:rsidR="006C6569" w:rsidRDefault="006C6569" w:rsidP="006C6569">
      <w:pPr>
        <w:pStyle w:val="NormalWeb"/>
        <w:numPr>
          <w:ilvl w:val="0"/>
          <w:numId w:val="19"/>
        </w:numPr>
        <w:shd w:val="clear" w:color="auto" w:fill="FFFFFF"/>
        <w:spacing w:before="0" w:beforeAutospacing="0" w:after="0" w:afterAutospacing="0"/>
        <w:rPr>
          <w:rFonts w:ascii="Roboto" w:hAnsi="Roboto"/>
          <w:color w:val="111111"/>
        </w:rPr>
      </w:pPr>
      <w:r>
        <w:rPr>
          <w:rStyle w:val="Strong"/>
          <w:rFonts w:ascii="Roboto" w:eastAsiaTheme="majorEastAsia" w:hAnsi="Roboto"/>
          <w:color w:val="111111"/>
        </w:rPr>
        <w:t>Decision Tree Model</w:t>
      </w:r>
      <w:r>
        <w:rPr>
          <w:rFonts w:ascii="Roboto" w:hAnsi="Roboto"/>
          <w:color w:val="111111"/>
        </w:rPr>
        <w:t>: This model has an accuracy of 85.63%. It has a sensitivity of 100%, meaning it correctly identified all the non-defaulters. However, its specificity is 34.15%, indicating it’s less reliable in correctly identifying defaulters.</w:t>
      </w:r>
    </w:p>
    <w:p w:rsidR="006C6569" w:rsidRDefault="006C6569" w:rsidP="006C6569">
      <w:pPr>
        <w:pStyle w:val="NormalWeb"/>
        <w:numPr>
          <w:ilvl w:val="0"/>
          <w:numId w:val="19"/>
        </w:numPr>
        <w:shd w:val="clear" w:color="auto" w:fill="FFFFFF"/>
        <w:spacing w:before="0" w:beforeAutospacing="0" w:after="0" w:afterAutospacing="0"/>
        <w:rPr>
          <w:rFonts w:ascii="Roboto" w:hAnsi="Roboto"/>
          <w:color w:val="111111"/>
        </w:rPr>
      </w:pPr>
      <w:r>
        <w:rPr>
          <w:rStyle w:val="Strong"/>
          <w:rFonts w:ascii="Roboto" w:eastAsiaTheme="majorEastAsia" w:hAnsi="Roboto"/>
          <w:color w:val="111111"/>
        </w:rPr>
        <w:t>SVM Model</w:t>
      </w:r>
      <w:r>
        <w:rPr>
          <w:rFonts w:ascii="Roboto" w:hAnsi="Roboto"/>
          <w:color w:val="111111"/>
        </w:rPr>
        <w:t>: The SVM model has the highest accuracy of 90.3%. It also has a high sensitivity of 98.19% and a reasonable specificity of 62.01%. This makes it the most balanced model among the three.</w:t>
      </w:r>
    </w:p>
    <w:p w:rsidR="006C6569" w:rsidRDefault="006C6569" w:rsidP="006C6569">
      <w:pPr>
        <w:pStyle w:val="Heading3"/>
        <w:shd w:val="clear" w:color="auto" w:fill="FFFFFF"/>
        <w:spacing w:before="180"/>
        <w:rPr>
          <w:rFonts w:ascii="Roboto" w:hAnsi="Roboto"/>
          <w:color w:val="111111"/>
        </w:rPr>
      </w:pPr>
      <w:r>
        <w:rPr>
          <w:rFonts w:ascii="Roboto" w:hAnsi="Roboto"/>
          <w:color w:val="111111"/>
        </w:rPr>
        <w:lastRenderedPageBreak/>
        <w:t>Tabular Comparison</w:t>
      </w:r>
    </w:p>
    <w:p w:rsidR="006C6569" w:rsidRDefault="006C6569" w:rsidP="006C6569">
      <w:pPr>
        <w:rPr>
          <w:rFonts w:ascii="Times New Roman" w:hAnsi="Times New Roman"/>
        </w:rPr>
      </w:pPr>
      <w:r>
        <w:rPr>
          <w:rStyle w:val="table-title"/>
          <w:b/>
          <w:bCs/>
        </w:rPr>
        <w:t>Table</w:t>
      </w:r>
    </w:p>
    <w:tbl>
      <w:tblPr>
        <w:tblW w:w="15470" w:type="dxa"/>
        <w:tblCellSpacing w:w="15" w:type="dxa"/>
        <w:tblCellMar>
          <w:left w:w="180" w:type="dxa"/>
          <w:right w:w="180" w:type="dxa"/>
        </w:tblCellMar>
        <w:tblLook w:val="04A0" w:firstRow="1" w:lastRow="0" w:firstColumn="1" w:lastColumn="0" w:noHBand="0" w:noVBand="1"/>
      </w:tblPr>
      <w:tblGrid>
        <w:gridCol w:w="5510"/>
        <w:gridCol w:w="3061"/>
        <w:gridCol w:w="3465"/>
        <w:gridCol w:w="3434"/>
      </w:tblGrid>
      <w:tr w:rsidR="006C6569" w:rsidTr="006C6569">
        <w:trPr>
          <w:tblHeader/>
          <w:tblCellSpacing w:w="15" w:type="dxa"/>
        </w:trPr>
        <w:tc>
          <w:tcPr>
            <w:tcW w:w="0" w:type="auto"/>
            <w:tcMar>
              <w:top w:w="120" w:type="dxa"/>
              <w:left w:w="60" w:type="dxa"/>
              <w:bottom w:w="120" w:type="dxa"/>
              <w:right w:w="60" w:type="dxa"/>
            </w:tcMar>
            <w:vAlign w:val="bottom"/>
            <w:hideMark/>
          </w:tcPr>
          <w:p w:rsidR="006C6569" w:rsidRDefault="006C6569">
            <w:pPr>
              <w:spacing w:before="180" w:after="120"/>
              <w:rPr>
                <w:b/>
                <w:bCs/>
              </w:rPr>
            </w:pPr>
            <w:r>
              <w:rPr>
                <w:b/>
                <w:bCs/>
              </w:rPr>
              <w:t>Model</w:t>
            </w:r>
          </w:p>
        </w:tc>
        <w:tc>
          <w:tcPr>
            <w:tcW w:w="0" w:type="auto"/>
            <w:tcMar>
              <w:top w:w="120" w:type="dxa"/>
              <w:left w:w="60" w:type="dxa"/>
              <w:bottom w:w="120" w:type="dxa"/>
              <w:right w:w="60" w:type="dxa"/>
            </w:tcMar>
            <w:vAlign w:val="bottom"/>
            <w:hideMark/>
          </w:tcPr>
          <w:p w:rsidR="006C6569" w:rsidRDefault="006C6569">
            <w:pPr>
              <w:spacing w:before="180" w:after="120"/>
              <w:rPr>
                <w:b/>
                <w:bCs/>
              </w:rPr>
            </w:pPr>
            <w:r>
              <w:rPr>
                <w:b/>
                <w:bCs/>
              </w:rPr>
              <w:t>Accuracy</w:t>
            </w:r>
          </w:p>
        </w:tc>
        <w:tc>
          <w:tcPr>
            <w:tcW w:w="0" w:type="auto"/>
            <w:tcMar>
              <w:top w:w="120" w:type="dxa"/>
              <w:left w:w="60" w:type="dxa"/>
              <w:bottom w:w="120" w:type="dxa"/>
              <w:right w:w="60" w:type="dxa"/>
            </w:tcMar>
            <w:vAlign w:val="bottom"/>
            <w:hideMark/>
          </w:tcPr>
          <w:p w:rsidR="006C6569" w:rsidRDefault="006C6569">
            <w:pPr>
              <w:spacing w:before="180" w:after="120"/>
              <w:rPr>
                <w:b/>
                <w:bCs/>
              </w:rPr>
            </w:pPr>
            <w:r>
              <w:rPr>
                <w:b/>
                <w:bCs/>
              </w:rPr>
              <w:t>Sensitivity</w:t>
            </w:r>
          </w:p>
        </w:tc>
        <w:tc>
          <w:tcPr>
            <w:tcW w:w="0" w:type="auto"/>
            <w:tcMar>
              <w:top w:w="120" w:type="dxa"/>
              <w:left w:w="60" w:type="dxa"/>
              <w:bottom w:w="120" w:type="dxa"/>
              <w:right w:w="60" w:type="dxa"/>
            </w:tcMar>
            <w:vAlign w:val="bottom"/>
            <w:hideMark/>
          </w:tcPr>
          <w:p w:rsidR="006C6569" w:rsidRDefault="006C6569">
            <w:pPr>
              <w:spacing w:before="180" w:after="120"/>
              <w:rPr>
                <w:b/>
                <w:bCs/>
              </w:rPr>
            </w:pPr>
            <w:r>
              <w:rPr>
                <w:b/>
                <w:bCs/>
              </w:rPr>
              <w:t>Specificity</w:t>
            </w:r>
          </w:p>
        </w:tc>
      </w:tr>
      <w:tr w:rsidR="006C6569" w:rsidTr="006C6569">
        <w:trPr>
          <w:tblCellSpacing w:w="15" w:type="dxa"/>
        </w:trPr>
        <w:tc>
          <w:tcPr>
            <w:tcW w:w="0" w:type="auto"/>
            <w:tcMar>
              <w:top w:w="120" w:type="dxa"/>
              <w:left w:w="60" w:type="dxa"/>
              <w:bottom w:w="120" w:type="dxa"/>
              <w:right w:w="60" w:type="dxa"/>
            </w:tcMar>
            <w:vAlign w:val="bottom"/>
            <w:hideMark/>
          </w:tcPr>
          <w:p w:rsidR="006C6569" w:rsidRDefault="006C6569">
            <w:pPr>
              <w:spacing w:before="180" w:after="120"/>
            </w:pPr>
            <w:r>
              <w:t>Linear Regression</w:t>
            </w:r>
          </w:p>
        </w:tc>
        <w:tc>
          <w:tcPr>
            <w:tcW w:w="0" w:type="auto"/>
            <w:tcMar>
              <w:top w:w="120" w:type="dxa"/>
              <w:left w:w="60" w:type="dxa"/>
              <w:bottom w:w="120" w:type="dxa"/>
              <w:right w:w="60" w:type="dxa"/>
            </w:tcMar>
            <w:vAlign w:val="bottom"/>
            <w:hideMark/>
          </w:tcPr>
          <w:p w:rsidR="006C6569" w:rsidRDefault="006C6569">
            <w:pPr>
              <w:spacing w:before="180" w:after="120"/>
            </w:pPr>
            <w:r>
              <w:t>86.05%</w:t>
            </w:r>
          </w:p>
        </w:tc>
        <w:tc>
          <w:tcPr>
            <w:tcW w:w="0" w:type="auto"/>
            <w:tcMar>
              <w:top w:w="120" w:type="dxa"/>
              <w:left w:w="60" w:type="dxa"/>
              <w:bottom w:w="120" w:type="dxa"/>
              <w:right w:w="60" w:type="dxa"/>
            </w:tcMar>
            <w:vAlign w:val="bottom"/>
            <w:hideMark/>
          </w:tcPr>
          <w:p w:rsidR="006C6569" w:rsidRDefault="006C6569">
            <w:pPr>
              <w:spacing w:before="180" w:after="120"/>
            </w:pPr>
            <w:r>
              <w:t>94.91%</w:t>
            </w:r>
          </w:p>
        </w:tc>
        <w:tc>
          <w:tcPr>
            <w:tcW w:w="0" w:type="auto"/>
            <w:tcMar>
              <w:top w:w="120" w:type="dxa"/>
              <w:left w:w="60" w:type="dxa"/>
              <w:bottom w:w="120" w:type="dxa"/>
              <w:right w:w="60" w:type="dxa"/>
            </w:tcMar>
            <w:vAlign w:val="bottom"/>
            <w:hideMark/>
          </w:tcPr>
          <w:p w:rsidR="006C6569" w:rsidRDefault="006C6569">
            <w:pPr>
              <w:spacing w:before="180" w:after="120"/>
            </w:pPr>
            <w:r>
              <w:t>54.32%</w:t>
            </w:r>
          </w:p>
        </w:tc>
      </w:tr>
      <w:tr w:rsidR="006C6569" w:rsidTr="006C6569">
        <w:trPr>
          <w:tblCellSpacing w:w="15" w:type="dxa"/>
        </w:trPr>
        <w:tc>
          <w:tcPr>
            <w:tcW w:w="0" w:type="auto"/>
            <w:tcMar>
              <w:top w:w="120" w:type="dxa"/>
              <w:left w:w="60" w:type="dxa"/>
              <w:bottom w:w="120" w:type="dxa"/>
              <w:right w:w="60" w:type="dxa"/>
            </w:tcMar>
            <w:vAlign w:val="bottom"/>
            <w:hideMark/>
          </w:tcPr>
          <w:p w:rsidR="006C6569" w:rsidRDefault="006C6569">
            <w:pPr>
              <w:spacing w:before="180" w:after="120"/>
            </w:pPr>
            <w:r>
              <w:t>Decision Tree</w:t>
            </w:r>
          </w:p>
        </w:tc>
        <w:tc>
          <w:tcPr>
            <w:tcW w:w="0" w:type="auto"/>
            <w:tcMar>
              <w:top w:w="120" w:type="dxa"/>
              <w:left w:w="60" w:type="dxa"/>
              <w:bottom w:w="120" w:type="dxa"/>
              <w:right w:w="60" w:type="dxa"/>
            </w:tcMar>
            <w:vAlign w:val="bottom"/>
            <w:hideMark/>
          </w:tcPr>
          <w:p w:rsidR="006C6569" w:rsidRDefault="006C6569">
            <w:pPr>
              <w:spacing w:before="180" w:after="120"/>
            </w:pPr>
            <w:r>
              <w:t>85.63%</w:t>
            </w:r>
          </w:p>
        </w:tc>
        <w:tc>
          <w:tcPr>
            <w:tcW w:w="0" w:type="auto"/>
            <w:tcMar>
              <w:top w:w="120" w:type="dxa"/>
              <w:left w:w="60" w:type="dxa"/>
              <w:bottom w:w="120" w:type="dxa"/>
              <w:right w:w="60" w:type="dxa"/>
            </w:tcMar>
            <w:vAlign w:val="bottom"/>
            <w:hideMark/>
          </w:tcPr>
          <w:p w:rsidR="006C6569" w:rsidRDefault="006C6569">
            <w:pPr>
              <w:spacing w:before="180" w:after="120"/>
            </w:pPr>
            <w:r>
              <w:t>100%</w:t>
            </w:r>
          </w:p>
        </w:tc>
        <w:tc>
          <w:tcPr>
            <w:tcW w:w="0" w:type="auto"/>
            <w:tcMar>
              <w:top w:w="120" w:type="dxa"/>
              <w:left w:w="60" w:type="dxa"/>
              <w:bottom w:w="120" w:type="dxa"/>
              <w:right w:w="60" w:type="dxa"/>
            </w:tcMar>
            <w:vAlign w:val="bottom"/>
            <w:hideMark/>
          </w:tcPr>
          <w:p w:rsidR="006C6569" w:rsidRDefault="006C6569">
            <w:pPr>
              <w:spacing w:before="180" w:after="120"/>
            </w:pPr>
            <w:r>
              <w:t>34.15%</w:t>
            </w:r>
          </w:p>
        </w:tc>
      </w:tr>
      <w:tr w:rsidR="006C6569" w:rsidTr="006C6569">
        <w:trPr>
          <w:tblCellSpacing w:w="15" w:type="dxa"/>
        </w:trPr>
        <w:tc>
          <w:tcPr>
            <w:tcW w:w="0" w:type="auto"/>
            <w:tcMar>
              <w:top w:w="120" w:type="dxa"/>
              <w:left w:w="60" w:type="dxa"/>
              <w:bottom w:w="120" w:type="dxa"/>
              <w:right w:w="60" w:type="dxa"/>
            </w:tcMar>
            <w:vAlign w:val="bottom"/>
            <w:hideMark/>
          </w:tcPr>
          <w:p w:rsidR="006C6569" w:rsidRDefault="006C6569">
            <w:pPr>
              <w:spacing w:before="180" w:after="120"/>
            </w:pPr>
            <w:r>
              <w:t>SVM</w:t>
            </w:r>
          </w:p>
        </w:tc>
        <w:tc>
          <w:tcPr>
            <w:tcW w:w="0" w:type="auto"/>
            <w:tcMar>
              <w:top w:w="120" w:type="dxa"/>
              <w:left w:w="60" w:type="dxa"/>
              <w:bottom w:w="120" w:type="dxa"/>
              <w:right w:w="60" w:type="dxa"/>
            </w:tcMar>
            <w:vAlign w:val="bottom"/>
            <w:hideMark/>
          </w:tcPr>
          <w:p w:rsidR="006C6569" w:rsidRDefault="006C6569">
            <w:pPr>
              <w:spacing w:before="180" w:after="120"/>
            </w:pPr>
            <w:r>
              <w:t>90.3%</w:t>
            </w:r>
          </w:p>
        </w:tc>
        <w:tc>
          <w:tcPr>
            <w:tcW w:w="0" w:type="auto"/>
            <w:tcMar>
              <w:top w:w="120" w:type="dxa"/>
              <w:left w:w="60" w:type="dxa"/>
              <w:bottom w:w="120" w:type="dxa"/>
              <w:right w:w="60" w:type="dxa"/>
            </w:tcMar>
            <w:vAlign w:val="bottom"/>
            <w:hideMark/>
          </w:tcPr>
          <w:p w:rsidR="006C6569" w:rsidRDefault="006C6569">
            <w:pPr>
              <w:spacing w:before="180" w:after="120"/>
            </w:pPr>
            <w:r>
              <w:t>98.19%</w:t>
            </w:r>
          </w:p>
        </w:tc>
        <w:tc>
          <w:tcPr>
            <w:tcW w:w="0" w:type="auto"/>
            <w:tcMar>
              <w:top w:w="120" w:type="dxa"/>
              <w:left w:w="60" w:type="dxa"/>
              <w:bottom w:w="120" w:type="dxa"/>
              <w:right w:w="60" w:type="dxa"/>
            </w:tcMar>
            <w:vAlign w:val="bottom"/>
            <w:hideMark/>
          </w:tcPr>
          <w:p w:rsidR="006C6569" w:rsidRDefault="006C6569">
            <w:pPr>
              <w:spacing w:before="180" w:after="120"/>
            </w:pPr>
            <w:r>
              <w:t>62.01%</w:t>
            </w:r>
          </w:p>
        </w:tc>
      </w:tr>
    </w:tbl>
    <w:p w:rsidR="006C6569" w:rsidRDefault="006C6569" w:rsidP="006C6569">
      <w:pPr>
        <w:pStyle w:val="Heading2"/>
        <w:shd w:val="clear" w:color="auto" w:fill="FFFFFF"/>
        <w:spacing w:before="180"/>
        <w:rPr>
          <w:rFonts w:ascii="Roboto" w:hAnsi="Roboto"/>
          <w:color w:val="111111"/>
        </w:rPr>
      </w:pPr>
      <w:r>
        <w:rPr>
          <w:rFonts w:ascii="Roboto" w:hAnsi="Roboto"/>
          <w:color w:val="111111"/>
        </w:rPr>
        <w:t>Predicted Loan Status for New Record</w:t>
      </w:r>
    </w:p>
    <w:p w:rsidR="006C6569" w:rsidRDefault="006C6569" w:rsidP="006C6569">
      <w:pPr>
        <w:pStyle w:val="NormalWeb"/>
        <w:shd w:val="clear" w:color="auto" w:fill="FFFFFF"/>
        <w:spacing w:before="180" w:beforeAutospacing="0" w:after="0" w:afterAutospacing="0"/>
        <w:rPr>
          <w:rFonts w:ascii="Roboto" w:hAnsi="Roboto"/>
          <w:color w:val="111111"/>
        </w:rPr>
      </w:pPr>
      <w:r>
        <w:rPr>
          <w:rFonts w:ascii="Roboto" w:hAnsi="Roboto"/>
          <w:color w:val="111111"/>
        </w:rPr>
        <w:t>The predicted loan status for the new record using the three models is as follows:</w:t>
      </w:r>
    </w:p>
    <w:p w:rsidR="006C6569" w:rsidRDefault="006C6569" w:rsidP="006C6569">
      <w:pPr>
        <w:rPr>
          <w:rFonts w:ascii="Times New Roman" w:hAnsi="Times New Roman"/>
        </w:rPr>
      </w:pPr>
      <w:r>
        <w:rPr>
          <w:rStyle w:val="code-lang"/>
          <w:b/>
          <w:bCs/>
        </w:rPr>
        <w:t>R</w:t>
      </w:r>
    </w:p>
    <w:p w:rsidR="006C6569" w:rsidRDefault="006C6569" w:rsidP="006C6569">
      <w:pPr>
        <w:pStyle w:val="HTMLPreformatted"/>
        <w:spacing w:after="60"/>
        <w:rPr>
          <w:rStyle w:val="HTMLCode"/>
          <w:rFonts w:eastAsiaTheme="majorEastAsia"/>
        </w:rPr>
      </w:pPr>
      <w:r>
        <w:rPr>
          <w:rStyle w:val="HTMLCode"/>
          <w:rFonts w:eastAsiaTheme="majorEastAsia"/>
        </w:rPr>
        <w:t xml:space="preserve">new_record </w:t>
      </w:r>
      <w:r>
        <w:rPr>
          <w:rStyle w:val="hljs-operator"/>
          <w:rFonts w:eastAsiaTheme="majorEastAsia"/>
        </w:rPr>
        <w:t>&lt;-</w:t>
      </w:r>
      <w:r>
        <w:rPr>
          <w:rStyle w:val="HTMLCode"/>
          <w:rFonts w:eastAsiaTheme="majorEastAsia"/>
        </w:rPr>
        <w:t xml:space="preserve"> data.frame</w:t>
      </w:r>
      <w:r>
        <w:rPr>
          <w:rStyle w:val="hljs-punctuation"/>
          <w:rFonts w:eastAsiaTheme="majorEastAsia"/>
        </w:rPr>
        <w:t>(</w:t>
      </w:r>
    </w:p>
    <w:p w:rsidR="006C6569" w:rsidRDefault="006C6569" w:rsidP="006C6569">
      <w:pPr>
        <w:pStyle w:val="HTMLPreformatted"/>
        <w:spacing w:after="60"/>
        <w:rPr>
          <w:rStyle w:val="HTMLCode"/>
          <w:rFonts w:eastAsiaTheme="majorEastAsia"/>
        </w:rPr>
      </w:pPr>
      <w:r>
        <w:rPr>
          <w:rStyle w:val="HTMLCode"/>
          <w:rFonts w:eastAsiaTheme="majorEastAsia"/>
        </w:rPr>
        <w:t xml:space="preserve">  person_age </w:t>
      </w:r>
      <w:r>
        <w:rPr>
          <w:rStyle w:val="hljs-operator"/>
          <w:rFonts w:eastAsiaTheme="majorEastAsia"/>
        </w:rPr>
        <w:t>=</w:t>
      </w:r>
      <w:r>
        <w:rPr>
          <w:rStyle w:val="HTMLCode"/>
          <w:rFonts w:eastAsiaTheme="majorEastAsia"/>
        </w:rPr>
        <w:t xml:space="preserve"> </w:t>
      </w:r>
      <w:r>
        <w:rPr>
          <w:rStyle w:val="hljs-number"/>
        </w:rPr>
        <w:t>24</w:t>
      </w:r>
      <w:r>
        <w:rPr>
          <w:rStyle w:val="hljs-punctuation"/>
          <w:rFonts w:eastAsiaTheme="majorEastAsia"/>
        </w:rPr>
        <w:t>,</w:t>
      </w:r>
    </w:p>
    <w:p w:rsidR="006C6569" w:rsidRDefault="006C6569" w:rsidP="006C6569">
      <w:pPr>
        <w:pStyle w:val="HTMLPreformatted"/>
        <w:spacing w:after="60"/>
        <w:rPr>
          <w:rStyle w:val="HTMLCode"/>
          <w:rFonts w:eastAsiaTheme="majorEastAsia"/>
        </w:rPr>
      </w:pPr>
      <w:r>
        <w:rPr>
          <w:rStyle w:val="HTMLCode"/>
          <w:rFonts w:eastAsiaTheme="majorEastAsia"/>
        </w:rPr>
        <w:t xml:space="preserve">  person_income </w:t>
      </w:r>
      <w:r>
        <w:rPr>
          <w:rStyle w:val="hljs-operator"/>
          <w:rFonts w:eastAsiaTheme="majorEastAsia"/>
        </w:rPr>
        <w:t>=</w:t>
      </w:r>
      <w:r>
        <w:rPr>
          <w:rStyle w:val="HTMLCode"/>
          <w:rFonts w:eastAsiaTheme="majorEastAsia"/>
        </w:rPr>
        <w:t xml:space="preserve"> </w:t>
      </w:r>
      <w:r>
        <w:rPr>
          <w:rStyle w:val="hljs-number"/>
        </w:rPr>
        <w:t>159000</w:t>
      </w:r>
      <w:r>
        <w:rPr>
          <w:rStyle w:val="hljs-punctuation"/>
          <w:rFonts w:eastAsiaTheme="majorEastAsia"/>
        </w:rPr>
        <w:t>,</w:t>
      </w:r>
    </w:p>
    <w:p w:rsidR="006C6569" w:rsidRDefault="006C6569" w:rsidP="006C6569">
      <w:pPr>
        <w:pStyle w:val="HTMLPreformatted"/>
        <w:spacing w:after="60"/>
        <w:rPr>
          <w:rStyle w:val="HTMLCode"/>
          <w:rFonts w:eastAsiaTheme="majorEastAsia"/>
        </w:rPr>
      </w:pPr>
      <w:r>
        <w:rPr>
          <w:rStyle w:val="HTMLCode"/>
          <w:rFonts w:eastAsiaTheme="majorEastAsia"/>
        </w:rPr>
        <w:t xml:space="preserve">  person_home_ownership </w:t>
      </w:r>
      <w:r>
        <w:rPr>
          <w:rStyle w:val="hljs-operator"/>
          <w:rFonts w:eastAsiaTheme="majorEastAsia"/>
        </w:rPr>
        <w:t>=</w:t>
      </w:r>
      <w:r>
        <w:rPr>
          <w:rStyle w:val="HTMLCode"/>
          <w:rFonts w:eastAsiaTheme="majorEastAsia"/>
        </w:rPr>
        <w:t xml:space="preserve"> </w:t>
      </w:r>
      <w:r>
        <w:rPr>
          <w:rStyle w:val="hljs-string"/>
        </w:rPr>
        <w:t>"RENT"</w:t>
      </w:r>
      <w:r>
        <w:rPr>
          <w:rStyle w:val="hljs-punctuation"/>
          <w:rFonts w:eastAsiaTheme="majorEastAsia"/>
        </w:rPr>
        <w:t>,</w:t>
      </w:r>
    </w:p>
    <w:p w:rsidR="006C6569" w:rsidRDefault="006C6569" w:rsidP="006C6569">
      <w:pPr>
        <w:pStyle w:val="HTMLPreformatted"/>
        <w:spacing w:after="60"/>
        <w:rPr>
          <w:rStyle w:val="HTMLCode"/>
          <w:rFonts w:eastAsiaTheme="majorEastAsia"/>
        </w:rPr>
      </w:pPr>
      <w:r>
        <w:rPr>
          <w:rStyle w:val="HTMLCode"/>
          <w:rFonts w:eastAsiaTheme="majorEastAsia"/>
        </w:rPr>
        <w:t xml:space="preserve">  person_emp_length </w:t>
      </w:r>
      <w:r>
        <w:rPr>
          <w:rStyle w:val="hljs-operator"/>
          <w:rFonts w:eastAsiaTheme="majorEastAsia"/>
        </w:rPr>
        <w:t>=</w:t>
      </w:r>
      <w:r>
        <w:rPr>
          <w:rStyle w:val="HTMLCode"/>
          <w:rFonts w:eastAsiaTheme="majorEastAsia"/>
        </w:rPr>
        <w:t xml:space="preserve"> </w:t>
      </w:r>
      <w:r>
        <w:rPr>
          <w:rStyle w:val="hljs-number"/>
        </w:rPr>
        <w:t>123</w:t>
      </w:r>
      <w:r>
        <w:rPr>
          <w:rStyle w:val="hljs-punctuation"/>
          <w:rFonts w:eastAsiaTheme="majorEastAsia"/>
        </w:rPr>
        <w:t>,</w:t>
      </w:r>
    </w:p>
    <w:p w:rsidR="006C6569" w:rsidRDefault="006C6569" w:rsidP="006C6569">
      <w:pPr>
        <w:pStyle w:val="HTMLPreformatted"/>
        <w:spacing w:after="60"/>
        <w:rPr>
          <w:rStyle w:val="HTMLCode"/>
          <w:rFonts w:eastAsiaTheme="majorEastAsia"/>
        </w:rPr>
      </w:pPr>
      <w:r>
        <w:rPr>
          <w:rStyle w:val="HTMLCode"/>
          <w:rFonts w:eastAsiaTheme="majorEastAsia"/>
        </w:rPr>
        <w:t xml:space="preserve">  loan_intent </w:t>
      </w:r>
      <w:r>
        <w:rPr>
          <w:rStyle w:val="hljs-operator"/>
          <w:rFonts w:eastAsiaTheme="majorEastAsia"/>
        </w:rPr>
        <w:t>=</w:t>
      </w:r>
      <w:r>
        <w:rPr>
          <w:rStyle w:val="HTMLCode"/>
          <w:rFonts w:eastAsiaTheme="majorEastAsia"/>
        </w:rPr>
        <w:t xml:space="preserve"> </w:t>
      </w:r>
      <w:r>
        <w:rPr>
          <w:rStyle w:val="hljs-string"/>
        </w:rPr>
        <w:t>"EDUCATION"</w:t>
      </w:r>
      <w:r>
        <w:rPr>
          <w:rStyle w:val="hljs-punctuation"/>
          <w:rFonts w:eastAsiaTheme="majorEastAsia"/>
        </w:rPr>
        <w:t>,</w:t>
      </w:r>
    </w:p>
    <w:p w:rsidR="006C6569" w:rsidRDefault="006C6569" w:rsidP="006C6569">
      <w:pPr>
        <w:pStyle w:val="HTMLPreformatted"/>
        <w:spacing w:after="60"/>
        <w:rPr>
          <w:rStyle w:val="HTMLCode"/>
          <w:rFonts w:eastAsiaTheme="majorEastAsia"/>
        </w:rPr>
      </w:pPr>
      <w:r>
        <w:rPr>
          <w:rStyle w:val="HTMLCode"/>
          <w:rFonts w:eastAsiaTheme="majorEastAsia"/>
        </w:rPr>
        <w:t xml:space="preserve">  loan_grade </w:t>
      </w:r>
      <w:r>
        <w:rPr>
          <w:rStyle w:val="hljs-operator"/>
          <w:rFonts w:eastAsiaTheme="majorEastAsia"/>
        </w:rPr>
        <w:t>=</w:t>
      </w:r>
      <w:r>
        <w:rPr>
          <w:rStyle w:val="HTMLCode"/>
          <w:rFonts w:eastAsiaTheme="majorEastAsia"/>
        </w:rPr>
        <w:t xml:space="preserve"> </w:t>
      </w:r>
      <w:r>
        <w:rPr>
          <w:rStyle w:val="hljs-string"/>
        </w:rPr>
        <w:t>"B"</w:t>
      </w:r>
      <w:r>
        <w:rPr>
          <w:rStyle w:val="hljs-punctuation"/>
          <w:rFonts w:eastAsiaTheme="majorEastAsia"/>
        </w:rPr>
        <w:t>,</w:t>
      </w:r>
    </w:p>
    <w:p w:rsidR="006C6569" w:rsidRDefault="006C6569" w:rsidP="006C6569">
      <w:pPr>
        <w:pStyle w:val="HTMLPreformatted"/>
        <w:spacing w:after="60"/>
        <w:rPr>
          <w:rStyle w:val="HTMLCode"/>
          <w:rFonts w:eastAsiaTheme="majorEastAsia"/>
        </w:rPr>
      </w:pPr>
      <w:r>
        <w:rPr>
          <w:rStyle w:val="HTMLCode"/>
          <w:rFonts w:eastAsiaTheme="majorEastAsia"/>
        </w:rPr>
        <w:t xml:space="preserve">  loan_amnt </w:t>
      </w:r>
      <w:r>
        <w:rPr>
          <w:rStyle w:val="hljs-operator"/>
          <w:rFonts w:eastAsiaTheme="majorEastAsia"/>
        </w:rPr>
        <w:t>=</w:t>
      </w:r>
      <w:r>
        <w:rPr>
          <w:rStyle w:val="HTMLCode"/>
          <w:rFonts w:eastAsiaTheme="majorEastAsia"/>
        </w:rPr>
        <w:t xml:space="preserve"> </w:t>
      </w:r>
      <w:r>
        <w:rPr>
          <w:rStyle w:val="hljs-number"/>
        </w:rPr>
        <w:t>65000</w:t>
      </w:r>
      <w:r>
        <w:rPr>
          <w:rStyle w:val="hljs-punctuation"/>
          <w:rFonts w:eastAsiaTheme="majorEastAsia"/>
        </w:rPr>
        <w:t>,</w:t>
      </w:r>
    </w:p>
    <w:p w:rsidR="006C6569" w:rsidRDefault="006C6569" w:rsidP="006C6569">
      <w:pPr>
        <w:pStyle w:val="HTMLPreformatted"/>
        <w:spacing w:after="60"/>
        <w:rPr>
          <w:rStyle w:val="HTMLCode"/>
          <w:rFonts w:eastAsiaTheme="majorEastAsia"/>
        </w:rPr>
      </w:pPr>
      <w:r>
        <w:rPr>
          <w:rStyle w:val="HTMLCode"/>
          <w:rFonts w:eastAsiaTheme="majorEastAsia"/>
        </w:rPr>
        <w:t xml:space="preserve">  loan_int_rate </w:t>
      </w:r>
      <w:r>
        <w:rPr>
          <w:rStyle w:val="hljs-operator"/>
          <w:rFonts w:eastAsiaTheme="majorEastAsia"/>
        </w:rPr>
        <w:t>=</w:t>
      </w:r>
      <w:r>
        <w:rPr>
          <w:rStyle w:val="HTMLCode"/>
          <w:rFonts w:eastAsiaTheme="majorEastAsia"/>
        </w:rPr>
        <w:t xml:space="preserve"> </w:t>
      </w:r>
      <w:r>
        <w:rPr>
          <w:rStyle w:val="hljs-number"/>
        </w:rPr>
        <w:t>14.02</w:t>
      </w:r>
      <w:r>
        <w:rPr>
          <w:rStyle w:val="hljs-punctuation"/>
          <w:rFonts w:eastAsiaTheme="majorEastAsia"/>
        </w:rPr>
        <w:t>,</w:t>
      </w:r>
    </w:p>
    <w:p w:rsidR="006C6569" w:rsidRDefault="006C6569" w:rsidP="006C6569">
      <w:pPr>
        <w:pStyle w:val="HTMLPreformatted"/>
        <w:spacing w:after="60"/>
        <w:rPr>
          <w:rStyle w:val="HTMLCode"/>
          <w:rFonts w:eastAsiaTheme="majorEastAsia"/>
        </w:rPr>
      </w:pPr>
      <w:r>
        <w:rPr>
          <w:rStyle w:val="HTMLCode"/>
          <w:rFonts w:eastAsiaTheme="majorEastAsia"/>
        </w:rPr>
        <w:t xml:space="preserve">  loan_percent_income </w:t>
      </w:r>
      <w:r>
        <w:rPr>
          <w:rStyle w:val="hljs-operator"/>
          <w:rFonts w:eastAsiaTheme="majorEastAsia"/>
        </w:rPr>
        <w:t>=</w:t>
      </w:r>
      <w:r>
        <w:rPr>
          <w:rStyle w:val="HTMLCode"/>
          <w:rFonts w:eastAsiaTheme="majorEastAsia"/>
        </w:rPr>
        <w:t xml:space="preserve"> </w:t>
      </w:r>
      <w:r>
        <w:rPr>
          <w:rStyle w:val="hljs-number"/>
        </w:rPr>
        <w:t>0.40</w:t>
      </w:r>
      <w:r>
        <w:rPr>
          <w:rStyle w:val="hljs-punctuation"/>
          <w:rFonts w:eastAsiaTheme="majorEastAsia"/>
        </w:rPr>
        <w:t>,</w:t>
      </w:r>
    </w:p>
    <w:p w:rsidR="006C6569" w:rsidRDefault="006C6569" w:rsidP="006C6569">
      <w:pPr>
        <w:pStyle w:val="HTMLPreformatted"/>
        <w:spacing w:after="60"/>
        <w:rPr>
          <w:rStyle w:val="HTMLCode"/>
          <w:rFonts w:eastAsiaTheme="majorEastAsia"/>
        </w:rPr>
      </w:pPr>
      <w:r>
        <w:rPr>
          <w:rStyle w:val="HTMLCode"/>
          <w:rFonts w:eastAsiaTheme="majorEastAsia"/>
        </w:rPr>
        <w:t xml:space="preserve">  cb_person_default_on_file </w:t>
      </w:r>
      <w:r>
        <w:rPr>
          <w:rStyle w:val="hljs-operator"/>
          <w:rFonts w:eastAsiaTheme="majorEastAsia"/>
        </w:rPr>
        <w:t>=</w:t>
      </w:r>
      <w:r>
        <w:rPr>
          <w:rStyle w:val="HTMLCode"/>
          <w:rFonts w:eastAsiaTheme="majorEastAsia"/>
        </w:rPr>
        <w:t xml:space="preserve"> </w:t>
      </w:r>
      <w:r>
        <w:rPr>
          <w:rStyle w:val="hljs-string"/>
        </w:rPr>
        <w:t>"Y"</w:t>
      </w:r>
      <w:r>
        <w:rPr>
          <w:rStyle w:val="hljs-punctuation"/>
          <w:rFonts w:eastAsiaTheme="majorEastAsia"/>
        </w:rPr>
        <w:t>,</w:t>
      </w:r>
    </w:p>
    <w:p w:rsidR="006C6569" w:rsidRDefault="006C6569" w:rsidP="006C6569">
      <w:pPr>
        <w:pStyle w:val="HTMLPreformatted"/>
        <w:spacing w:after="60"/>
        <w:rPr>
          <w:rStyle w:val="HTMLCode"/>
          <w:rFonts w:eastAsiaTheme="majorEastAsia"/>
        </w:rPr>
      </w:pPr>
      <w:r>
        <w:rPr>
          <w:rStyle w:val="HTMLCode"/>
          <w:rFonts w:eastAsiaTheme="majorEastAsia"/>
        </w:rPr>
        <w:t xml:space="preserve">  cb_person_cred_hist_length </w:t>
      </w:r>
      <w:r>
        <w:rPr>
          <w:rStyle w:val="hljs-operator"/>
          <w:rFonts w:eastAsiaTheme="majorEastAsia"/>
        </w:rPr>
        <w:t>=</w:t>
      </w:r>
      <w:r>
        <w:rPr>
          <w:rStyle w:val="HTMLCode"/>
          <w:rFonts w:eastAsiaTheme="majorEastAsia"/>
        </w:rPr>
        <w:t xml:space="preserve"> </w:t>
      </w:r>
      <w:r>
        <w:rPr>
          <w:rStyle w:val="hljs-number"/>
        </w:rPr>
        <w:t>5</w:t>
      </w:r>
    </w:p>
    <w:p w:rsidR="006C6569" w:rsidRDefault="006C6569" w:rsidP="006C6569">
      <w:pPr>
        <w:pStyle w:val="HTMLPreformatted"/>
        <w:spacing w:after="60"/>
        <w:rPr>
          <w:rStyle w:val="HTMLCode"/>
          <w:rFonts w:eastAsiaTheme="majorEastAsia"/>
        </w:rPr>
      </w:pPr>
      <w:r>
        <w:rPr>
          <w:rStyle w:val="hljs-punctuation"/>
          <w:rFonts w:eastAsiaTheme="majorEastAsia"/>
        </w:rPr>
        <w:t>)</w:t>
      </w:r>
    </w:p>
    <w:p w:rsidR="006C6569" w:rsidRDefault="006C6569" w:rsidP="006C6569">
      <w:pPr>
        <w:numPr>
          <w:ilvl w:val="0"/>
          <w:numId w:val="20"/>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Linear Regression</w:t>
      </w:r>
      <w:r>
        <w:rPr>
          <w:rFonts w:ascii="Roboto" w:hAnsi="Roboto"/>
          <w:color w:val="111111"/>
        </w:rPr>
        <w:t>: 0 (No Default)</w:t>
      </w:r>
    </w:p>
    <w:p w:rsidR="006C6569" w:rsidRDefault="006C6569" w:rsidP="006C6569">
      <w:pPr>
        <w:numPr>
          <w:ilvl w:val="0"/>
          <w:numId w:val="20"/>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Decision Tree</w:t>
      </w:r>
      <w:r>
        <w:rPr>
          <w:rFonts w:ascii="Roboto" w:hAnsi="Roboto"/>
          <w:color w:val="111111"/>
        </w:rPr>
        <w:t>: 1 (Default)</w:t>
      </w:r>
    </w:p>
    <w:p w:rsidR="006C6569" w:rsidRDefault="006C6569" w:rsidP="006C6569">
      <w:pPr>
        <w:numPr>
          <w:ilvl w:val="0"/>
          <w:numId w:val="20"/>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SVM</w:t>
      </w:r>
      <w:r>
        <w:rPr>
          <w:rFonts w:ascii="Roboto" w:hAnsi="Roboto"/>
          <w:color w:val="111111"/>
        </w:rPr>
        <w:t>: 0 (No Default)</w:t>
      </w:r>
    </w:p>
    <w:p w:rsidR="006C6569" w:rsidRDefault="006C6569" w:rsidP="006C6569">
      <w:pPr>
        <w:pStyle w:val="Heading2"/>
        <w:shd w:val="clear" w:color="auto" w:fill="FFFFFF"/>
        <w:spacing w:before="180"/>
        <w:rPr>
          <w:rFonts w:ascii="Roboto" w:hAnsi="Roboto"/>
          <w:color w:val="111111"/>
        </w:rPr>
      </w:pPr>
      <w:r>
        <w:rPr>
          <w:rFonts w:ascii="Roboto" w:hAnsi="Roboto"/>
          <w:color w:val="111111"/>
        </w:rPr>
        <w:t>Conclusion</w:t>
      </w:r>
    </w:p>
    <w:p w:rsidR="006C6569" w:rsidRDefault="006C6569" w:rsidP="006C6569">
      <w:pPr>
        <w:pStyle w:val="NormalWeb"/>
        <w:shd w:val="clear" w:color="auto" w:fill="FFFFFF"/>
        <w:spacing w:before="180" w:beforeAutospacing="0" w:after="0" w:afterAutospacing="0"/>
        <w:rPr>
          <w:rFonts w:ascii="Roboto" w:hAnsi="Roboto"/>
          <w:color w:val="111111"/>
        </w:rPr>
      </w:pPr>
      <w:r>
        <w:rPr>
          <w:rFonts w:ascii="Roboto" w:hAnsi="Roboto"/>
          <w:color w:val="111111"/>
        </w:rPr>
        <w:t>Based on the performance metrics and the balance between sensitivity and specificity, the SVM model appears to be the best model to use for loan prediction in this case. It not only has the highest accuracy but also maintains a good balance in correctly identifying both defaulters and non-defaulters.</w:t>
      </w:r>
    </w:p>
    <w:p w:rsidR="00990CDD" w:rsidRPr="006C6569" w:rsidRDefault="00990CDD" w:rsidP="006C6569"/>
    <w:sectPr w:rsidR="00990CDD" w:rsidRPr="006C65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F7E18"/>
    <w:multiLevelType w:val="multilevel"/>
    <w:tmpl w:val="4F96B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568DE"/>
    <w:multiLevelType w:val="multilevel"/>
    <w:tmpl w:val="B608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583484"/>
    <w:multiLevelType w:val="multilevel"/>
    <w:tmpl w:val="F4028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62A2D"/>
    <w:multiLevelType w:val="multilevel"/>
    <w:tmpl w:val="7FA68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963AD"/>
    <w:multiLevelType w:val="multilevel"/>
    <w:tmpl w:val="753C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6610F0"/>
    <w:multiLevelType w:val="multilevel"/>
    <w:tmpl w:val="19CE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991366"/>
    <w:multiLevelType w:val="multilevel"/>
    <w:tmpl w:val="E592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E7910"/>
    <w:multiLevelType w:val="multilevel"/>
    <w:tmpl w:val="4812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82D19"/>
    <w:multiLevelType w:val="multilevel"/>
    <w:tmpl w:val="B2B0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26044A"/>
    <w:multiLevelType w:val="multilevel"/>
    <w:tmpl w:val="5F96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9E565A"/>
    <w:multiLevelType w:val="multilevel"/>
    <w:tmpl w:val="EF1A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687209"/>
    <w:multiLevelType w:val="multilevel"/>
    <w:tmpl w:val="32624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304B4C"/>
    <w:multiLevelType w:val="multilevel"/>
    <w:tmpl w:val="B622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D92969"/>
    <w:multiLevelType w:val="multilevel"/>
    <w:tmpl w:val="D48E0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E25446"/>
    <w:multiLevelType w:val="multilevel"/>
    <w:tmpl w:val="AE58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EC4015"/>
    <w:multiLevelType w:val="multilevel"/>
    <w:tmpl w:val="3A20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D148A3"/>
    <w:multiLevelType w:val="multilevel"/>
    <w:tmpl w:val="A49E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51091B"/>
    <w:multiLevelType w:val="multilevel"/>
    <w:tmpl w:val="F732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564E71"/>
    <w:multiLevelType w:val="multilevel"/>
    <w:tmpl w:val="04AA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0E5E02"/>
    <w:multiLevelType w:val="multilevel"/>
    <w:tmpl w:val="54AA59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5608375">
    <w:abstractNumId w:val="12"/>
  </w:num>
  <w:num w:numId="2" w16cid:durableId="277682217">
    <w:abstractNumId w:val="11"/>
  </w:num>
  <w:num w:numId="3" w16cid:durableId="1832212274">
    <w:abstractNumId w:val="7"/>
  </w:num>
  <w:num w:numId="4" w16cid:durableId="596445571">
    <w:abstractNumId w:val="1"/>
  </w:num>
  <w:num w:numId="5" w16cid:durableId="1506631251">
    <w:abstractNumId w:val="4"/>
  </w:num>
  <w:num w:numId="6" w16cid:durableId="820660173">
    <w:abstractNumId w:val="16"/>
  </w:num>
  <w:num w:numId="7" w16cid:durableId="976567384">
    <w:abstractNumId w:val="8"/>
  </w:num>
  <w:num w:numId="8" w16cid:durableId="893589699">
    <w:abstractNumId w:val="10"/>
  </w:num>
  <w:num w:numId="9" w16cid:durableId="1260018738">
    <w:abstractNumId w:val="5"/>
  </w:num>
  <w:num w:numId="10" w16cid:durableId="1212112106">
    <w:abstractNumId w:val="9"/>
  </w:num>
  <w:num w:numId="11" w16cid:durableId="733700451">
    <w:abstractNumId w:val="14"/>
  </w:num>
  <w:num w:numId="12" w16cid:durableId="526598240">
    <w:abstractNumId w:val="13"/>
  </w:num>
  <w:num w:numId="13" w16cid:durableId="833958479">
    <w:abstractNumId w:val="18"/>
  </w:num>
  <w:num w:numId="14" w16cid:durableId="981234234">
    <w:abstractNumId w:val="17"/>
  </w:num>
  <w:num w:numId="15" w16cid:durableId="592711450">
    <w:abstractNumId w:val="19"/>
  </w:num>
  <w:num w:numId="16" w16cid:durableId="537594589">
    <w:abstractNumId w:val="2"/>
  </w:num>
  <w:num w:numId="17" w16cid:durableId="1439836302">
    <w:abstractNumId w:val="3"/>
  </w:num>
  <w:num w:numId="18" w16cid:durableId="2013296645">
    <w:abstractNumId w:val="0"/>
  </w:num>
  <w:num w:numId="19" w16cid:durableId="772670046">
    <w:abstractNumId w:val="6"/>
  </w:num>
  <w:num w:numId="20" w16cid:durableId="212481128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32987"/>
    <w:rsid w:val="001A133D"/>
    <w:rsid w:val="00232987"/>
    <w:rsid w:val="005608B5"/>
    <w:rsid w:val="006C6569"/>
    <w:rsid w:val="007C46E8"/>
    <w:rsid w:val="00815B6A"/>
    <w:rsid w:val="00871AC1"/>
    <w:rsid w:val="008A3F73"/>
    <w:rsid w:val="008C574D"/>
    <w:rsid w:val="00990CDD"/>
    <w:rsid w:val="00990F5F"/>
    <w:rsid w:val="00994895"/>
    <w:rsid w:val="00DD45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C5083"/>
  <w15:chartTrackingRefBased/>
  <w15:docId w15:val="{5DC7A776-5287-4C3D-912A-B097175E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895"/>
  </w:style>
  <w:style w:type="paragraph" w:styleId="Heading1">
    <w:name w:val="heading 1"/>
    <w:basedOn w:val="Normal"/>
    <w:next w:val="Normal"/>
    <w:link w:val="Heading1Char"/>
    <w:uiPriority w:val="9"/>
    <w:qFormat/>
    <w:rsid w:val="00994895"/>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994895"/>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994895"/>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unhideWhenUsed/>
    <w:qFormat/>
    <w:rsid w:val="00994895"/>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994895"/>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994895"/>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994895"/>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994895"/>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994895"/>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29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32987"/>
    <w:rPr>
      <w:rFonts w:ascii="Courier New" w:eastAsia="Times New Roman" w:hAnsi="Courier New" w:cs="Courier New"/>
      <w:sz w:val="20"/>
      <w:szCs w:val="20"/>
    </w:rPr>
  </w:style>
  <w:style w:type="character" w:styleId="Strong">
    <w:name w:val="Strong"/>
    <w:basedOn w:val="DefaultParagraphFont"/>
    <w:uiPriority w:val="22"/>
    <w:qFormat/>
    <w:rsid w:val="00994895"/>
    <w:rPr>
      <w:b/>
      <w:bCs/>
    </w:rPr>
  </w:style>
  <w:style w:type="character" w:customStyle="1" w:styleId="table-title">
    <w:name w:val="table-title"/>
    <w:basedOn w:val="DefaultParagraphFont"/>
    <w:rsid w:val="00232987"/>
  </w:style>
  <w:style w:type="character" w:customStyle="1" w:styleId="Heading3Char">
    <w:name w:val="Heading 3 Char"/>
    <w:basedOn w:val="DefaultParagraphFont"/>
    <w:link w:val="Heading3"/>
    <w:uiPriority w:val="9"/>
    <w:rsid w:val="00994895"/>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rsid w:val="00994895"/>
    <w:rPr>
      <w:rFonts w:asciiTheme="majorHAnsi" w:eastAsiaTheme="majorEastAsia" w:hAnsiTheme="majorHAnsi" w:cstheme="majorBidi"/>
      <w:i/>
      <w:iCs/>
      <w:color w:val="2E74B5" w:themeColor="accent5" w:themeShade="BF"/>
      <w:sz w:val="25"/>
      <w:szCs w:val="25"/>
    </w:rPr>
  </w:style>
  <w:style w:type="character" w:customStyle="1" w:styleId="Heading1Char">
    <w:name w:val="Heading 1 Char"/>
    <w:basedOn w:val="DefaultParagraphFont"/>
    <w:link w:val="Heading1"/>
    <w:uiPriority w:val="9"/>
    <w:rsid w:val="00994895"/>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semiHidden/>
    <w:rsid w:val="00994895"/>
    <w:rPr>
      <w:rFonts w:asciiTheme="majorHAnsi" w:eastAsiaTheme="majorEastAsia" w:hAnsiTheme="majorHAnsi" w:cstheme="majorBidi"/>
      <w:color w:val="C45911" w:themeColor="accent2" w:themeShade="BF"/>
      <w:sz w:val="28"/>
      <w:szCs w:val="28"/>
    </w:rPr>
  </w:style>
  <w:style w:type="character" w:customStyle="1" w:styleId="Heading5Char">
    <w:name w:val="Heading 5 Char"/>
    <w:basedOn w:val="DefaultParagraphFont"/>
    <w:link w:val="Heading5"/>
    <w:uiPriority w:val="9"/>
    <w:semiHidden/>
    <w:rsid w:val="00994895"/>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994895"/>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994895"/>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994895"/>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994895"/>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994895"/>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994895"/>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994895"/>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994895"/>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94895"/>
    <w:rPr>
      <w:rFonts w:asciiTheme="majorHAnsi" w:eastAsiaTheme="majorEastAsia" w:hAnsiTheme="majorHAnsi" w:cstheme="majorBidi"/>
    </w:rPr>
  </w:style>
  <w:style w:type="character" w:styleId="Emphasis">
    <w:name w:val="Emphasis"/>
    <w:basedOn w:val="DefaultParagraphFont"/>
    <w:uiPriority w:val="20"/>
    <w:qFormat/>
    <w:rsid w:val="00994895"/>
    <w:rPr>
      <w:i/>
      <w:iCs/>
    </w:rPr>
  </w:style>
  <w:style w:type="paragraph" w:styleId="NoSpacing">
    <w:name w:val="No Spacing"/>
    <w:uiPriority w:val="1"/>
    <w:qFormat/>
    <w:rsid w:val="00994895"/>
    <w:pPr>
      <w:spacing w:after="0" w:line="240" w:lineRule="auto"/>
    </w:pPr>
  </w:style>
  <w:style w:type="paragraph" w:styleId="Quote">
    <w:name w:val="Quote"/>
    <w:basedOn w:val="Normal"/>
    <w:next w:val="Normal"/>
    <w:link w:val="QuoteChar"/>
    <w:uiPriority w:val="29"/>
    <w:qFormat/>
    <w:rsid w:val="00994895"/>
    <w:pPr>
      <w:spacing w:before="120"/>
      <w:ind w:left="720" w:right="720"/>
      <w:jc w:val="center"/>
    </w:pPr>
    <w:rPr>
      <w:i/>
      <w:iCs/>
    </w:rPr>
  </w:style>
  <w:style w:type="character" w:customStyle="1" w:styleId="QuoteChar">
    <w:name w:val="Quote Char"/>
    <w:basedOn w:val="DefaultParagraphFont"/>
    <w:link w:val="Quote"/>
    <w:uiPriority w:val="29"/>
    <w:rsid w:val="00994895"/>
    <w:rPr>
      <w:i/>
      <w:iCs/>
    </w:rPr>
  </w:style>
  <w:style w:type="paragraph" w:styleId="IntenseQuote">
    <w:name w:val="Intense Quote"/>
    <w:basedOn w:val="Normal"/>
    <w:next w:val="Normal"/>
    <w:link w:val="IntenseQuoteChar"/>
    <w:uiPriority w:val="30"/>
    <w:qFormat/>
    <w:rsid w:val="00994895"/>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994895"/>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994895"/>
    <w:rPr>
      <w:i/>
      <w:iCs/>
      <w:color w:val="404040" w:themeColor="text1" w:themeTint="BF"/>
    </w:rPr>
  </w:style>
  <w:style w:type="character" w:styleId="IntenseEmphasis">
    <w:name w:val="Intense Emphasis"/>
    <w:basedOn w:val="DefaultParagraphFont"/>
    <w:uiPriority w:val="21"/>
    <w:qFormat/>
    <w:rsid w:val="00994895"/>
    <w:rPr>
      <w:b w:val="0"/>
      <w:bCs w:val="0"/>
      <w:i/>
      <w:iCs/>
      <w:color w:val="4472C4" w:themeColor="accent1"/>
    </w:rPr>
  </w:style>
  <w:style w:type="character" w:styleId="SubtleReference">
    <w:name w:val="Subtle Reference"/>
    <w:basedOn w:val="DefaultParagraphFont"/>
    <w:uiPriority w:val="31"/>
    <w:qFormat/>
    <w:rsid w:val="0099489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94895"/>
    <w:rPr>
      <w:b/>
      <w:bCs/>
      <w:smallCaps/>
      <w:color w:val="4472C4" w:themeColor="accent1"/>
      <w:spacing w:val="5"/>
      <w:u w:val="single"/>
    </w:rPr>
  </w:style>
  <w:style w:type="character" w:styleId="BookTitle">
    <w:name w:val="Book Title"/>
    <w:basedOn w:val="DefaultParagraphFont"/>
    <w:uiPriority w:val="33"/>
    <w:qFormat/>
    <w:rsid w:val="00994895"/>
    <w:rPr>
      <w:b/>
      <w:bCs/>
      <w:smallCaps/>
    </w:rPr>
  </w:style>
  <w:style w:type="paragraph" w:styleId="TOCHeading">
    <w:name w:val="TOC Heading"/>
    <w:basedOn w:val="Heading1"/>
    <w:next w:val="Normal"/>
    <w:uiPriority w:val="39"/>
    <w:semiHidden/>
    <w:unhideWhenUsed/>
    <w:qFormat/>
    <w:rsid w:val="00994895"/>
    <w:pPr>
      <w:outlineLvl w:val="9"/>
    </w:pPr>
  </w:style>
  <w:style w:type="character" w:customStyle="1" w:styleId="hljs-operator">
    <w:name w:val="hljs-operator"/>
    <w:basedOn w:val="DefaultParagraphFont"/>
    <w:rsid w:val="00994895"/>
  </w:style>
  <w:style w:type="character" w:customStyle="1" w:styleId="hljs-punctuation">
    <w:name w:val="hljs-punctuation"/>
    <w:basedOn w:val="DefaultParagraphFont"/>
    <w:rsid w:val="00994895"/>
  </w:style>
  <w:style w:type="character" w:customStyle="1" w:styleId="hljs-number">
    <w:name w:val="hljs-number"/>
    <w:basedOn w:val="DefaultParagraphFont"/>
    <w:rsid w:val="00994895"/>
  </w:style>
  <w:style w:type="character" w:customStyle="1" w:styleId="hljs-string">
    <w:name w:val="hljs-string"/>
    <w:basedOn w:val="DefaultParagraphFont"/>
    <w:rsid w:val="00994895"/>
  </w:style>
  <w:style w:type="character" w:customStyle="1" w:styleId="code-lang">
    <w:name w:val="code-lang"/>
    <w:basedOn w:val="DefaultParagraphFont"/>
    <w:rsid w:val="008A3F73"/>
  </w:style>
  <w:style w:type="paragraph" w:styleId="HTMLPreformatted">
    <w:name w:val="HTML Preformatted"/>
    <w:basedOn w:val="Normal"/>
    <w:link w:val="HTMLPreformattedChar"/>
    <w:uiPriority w:val="99"/>
    <w:semiHidden/>
    <w:unhideWhenUsed/>
    <w:rsid w:val="008A3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A3F73"/>
    <w:rPr>
      <w:rFonts w:ascii="Courier New" w:eastAsia="Times New Roman" w:hAnsi="Courier New" w:cs="Courier New"/>
      <w:sz w:val="20"/>
      <w:szCs w:val="20"/>
      <w:lang w:eastAsia="en-IN"/>
    </w:rPr>
  </w:style>
  <w:style w:type="character" w:customStyle="1" w:styleId="footer-disclaimer">
    <w:name w:val="footer-disclaimer"/>
    <w:basedOn w:val="DefaultParagraphFont"/>
    <w:rsid w:val="008A3F73"/>
  </w:style>
  <w:style w:type="character" w:styleId="Hyperlink">
    <w:name w:val="Hyperlink"/>
    <w:basedOn w:val="DefaultParagraphFont"/>
    <w:uiPriority w:val="99"/>
    <w:semiHidden/>
    <w:unhideWhenUsed/>
    <w:rsid w:val="008A3F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137433">
      <w:bodyDiv w:val="1"/>
      <w:marLeft w:val="0"/>
      <w:marRight w:val="0"/>
      <w:marTop w:val="0"/>
      <w:marBottom w:val="0"/>
      <w:divBdr>
        <w:top w:val="none" w:sz="0" w:space="0" w:color="auto"/>
        <w:left w:val="none" w:sz="0" w:space="0" w:color="auto"/>
        <w:bottom w:val="none" w:sz="0" w:space="0" w:color="auto"/>
        <w:right w:val="none" w:sz="0" w:space="0" w:color="auto"/>
      </w:divBdr>
      <w:divsChild>
        <w:div w:id="2117097201">
          <w:marLeft w:val="0"/>
          <w:marRight w:val="0"/>
          <w:marTop w:val="0"/>
          <w:marBottom w:val="0"/>
          <w:divBdr>
            <w:top w:val="none" w:sz="0" w:space="0" w:color="auto"/>
            <w:left w:val="none" w:sz="0" w:space="0" w:color="auto"/>
            <w:bottom w:val="none" w:sz="0" w:space="0" w:color="auto"/>
            <w:right w:val="none" w:sz="0" w:space="0" w:color="auto"/>
          </w:divBdr>
        </w:div>
        <w:div w:id="1165507826">
          <w:marLeft w:val="0"/>
          <w:marRight w:val="0"/>
          <w:marTop w:val="0"/>
          <w:marBottom w:val="0"/>
          <w:divBdr>
            <w:top w:val="none" w:sz="0" w:space="0" w:color="auto"/>
            <w:left w:val="none" w:sz="0" w:space="0" w:color="auto"/>
            <w:bottom w:val="none" w:sz="0" w:space="0" w:color="auto"/>
            <w:right w:val="none" w:sz="0" w:space="0" w:color="auto"/>
          </w:divBdr>
        </w:div>
        <w:div w:id="683479534">
          <w:marLeft w:val="0"/>
          <w:marRight w:val="0"/>
          <w:marTop w:val="0"/>
          <w:marBottom w:val="0"/>
          <w:divBdr>
            <w:top w:val="none" w:sz="0" w:space="0" w:color="auto"/>
            <w:left w:val="none" w:sz="0" w:space="0" w:color="auto"/>
            <w:bottom w:val="none" w:sz="0" w:space="0" w:color="auto"/>
            <w:right w:val="none" w:sz="0" w:space="0" w:color="auto"/>
          </w:divBdr>
        </w:div>
        <w:div w:id="1380977707">
          <w:marLeft w:val="0"/>
          <w:marRight w:val="0"/>
          <w:marTop w:val="0"/>
          <w:marBottom w:val="0"/>
          <w:divBdr>
            <w:top w:val="none" w:sz="0" w:space="0" w:color="auto"/>
            <w:left w:val="none" w:sz="0" w:space="0" w:color="auto"/>
            <w:bottom w:val="none" w:sz="0" w:space="0" w:color="auto"/>
            <w:right w:val="none" w:sz="0" w:space="0" w:color="auto"/>
          </w:divBdr>
        </w:div>
      </w:divsChild>
    </w:div>
    <w:div w:id="847404576">
      <w:bodyDiv w:val="1"/>
      <w:marLeft w:val="0"/>
      <w:marRight w:val="0"/>
      <w:marTop w:val="0"/>
      <w:marBottom w:val="0"/>
      <w:divBdr>
        <w:top w:val="none" w:sz="0" w:space="0" w:color="auto"/>
        <w:left w:val="none" w:sz="0" w:space="0" w:color="auto"/>
        <w:bottom w:val="none" w:sz="0" w:space="0" w:color="auto"/>
        <w:right w:val="none" w:sz="0" w:space="0" w:color="auto"/>
      </w:divBdr>
      <w:divsChild>
        <w:div w:id="453065804">
          <w:marLeft w:val="0"/>
          <w:marRight w:val="0"/>
          <w:marTop w:val="240"/>
          <w:marBottom w:val="0"/>
          <w:divBdr>
            <w:top w:val="none" w:sz="0" w:space="0" w:color="auto"/>
            <w:left w:val="none" w:sz="0" w:space="0" w:color="auto"/>
            <w:bottom w:val="none" w:sz="0" w:space="0" w:color="auto"/>
            <w:right w:val="none" w:sz="0" w:space="0" w:color="auto"/>
          </w:divBdr>
          <w:divsChild>
            <w:div w:id="1569729766">
              <w:marLeft w:val="0"/>
              <w:marRight w:val="0"/>
              <w:marTop w:val="0"/>
              <w:marBottom w:val="0"/>
              <w:divBdr>
                <w:top w:val="single" w:sz="6" w:space="4" w:color="auto"/>
                <w:left w:val="single" w:sz="6" w:space="4" w:color="auto"/>
                <w:bottom w:val="single" w:sz="6" w:space="4" w:color="auto"/>
                <w:right w:val="single" w:sz="6" w:space="4" w:color="auto"/>
              </w:divBdr>
              <w:divsChild>
                <w:div w:id="1587378043">
                  <w:marLeft w:val="0"/>
                  <w:marRight w:val="0"/>
                  <w:marTop w:val="0"/>
                  <w:marBottom w:val="0"/>
                  <w:divBdr>
                    <w:top w:val="none" w:sz="0" w:space="0" w:color="auto"/>
                    <w:left w:val="none" w:sz="0" w:space="0" w:color="auto"/>
                    <w:bottom w:val="none" w:sz="0" w:space="0" w:color="auto"/>
                    <w:right w:val="none" w:sz="0" w:space="0" w:color="auto"/>
                  </w:divBdr>
                  <w:divsChild>
                    <w:div w:id="1353796035">
                      <w:marLeft w:val="0"/>
                      <w:marRight w:val="0"/>
                      <w:marTop w:val="0"/>
                      <w:marBottom w:val="0"/>
                      <w:divBdr>
                        <w:top w:val="none" w:sz="0" w:space="0" w:color="auto"/>
                        <w:left w:val="none" w:sz="0" w:space="0" w:color="auto"/>
                        <w:bottom w:val="none" w:sz="0" w:space="0" w:color="auto"/>
                        <w:right w:val="none" w:sz="0" w:space="0" w:color="auto"/>
                      </w:divBdr>
                      <w:divsChild>
                        <w:div w:id="206105241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341247695">
          <w:marLeft w:val="0"/>
          <w:marRight w:val="0"/>
          <w:marTop w:val="240"/>
          <w:marBottom w:val="0"/>
          <w:divBdr>
            <w:top w:val="none" w:sz="0" w:space="0" w:color="auto"/>
            <w:left w:val="none" w:sz="0" w:space="0" w:color="auto"/>
            <w:bottom w:val="none" w:sz="0" w:space="0" w:color="auto"/>
            <w:right w:val="none" w:sz="0" w:space="0" w:color="auto"/>
          </w:divBdr>
          <w:divsChild>
            <w:div w:id="1817843931">
              <w:marLeft w:val="0"/>
              <w:marRight w:val="0"/>
              <w:marTop w:val="0"/>
              <w:marBottom w:val="0"/>
              <w:divBdr>
                <w:top w:val="single" w:sz="6" w:space="4" w:color="auto"/>
                <w:left w:val="single" w:sz="6" w:space="4" w:color="auto"/>
                <w:bottom w:val="single" w:sz="6" w:space="4" w:color="auto"/>
                <w:right w:val="single" w:sz="6" w:space="4" w:color="auto"/>
              </w:divBdr>
              <w:divsChild>
                <w:div w:id="532886825">
                  <w:marLeft w:val="0"/>
                  <w:marRight w:val="0"/>
                  <w:marTop w:val="0"/>
                  <w:marBottom w:val="0"/>
                  <w:divBdr>
                    <w:top w:val="none" w:sz="0" w:space="0" w:color="auto"/>
                    <w:left w:val="none" w:sz="0" w:space="0" w:color="auto"/>
                    <w:bottom w:val="none" w:sz="0" w:space="0" w:color="auto"/>
                    <w:right w:val="none" w:sz="0" w:space="0" w:color="auto"/>
                  </w:divBdr>
                  <w:divsChild>
                    <w:div w:id="409813271">
                      <w:marLeft w:val="0"/>
                      <w:marRight w:val="0"/>
                      <w:marTop w:val="0"/>
                      <w:marBottom w:val="0"/>
                      <w:divBdr>
                        <w:top w:val="none" w:sz="0" w:space="0" w:color="auto"/>
                        <w:left w:val="none" w:sz="0" w:space="0" w:color="auto"/>
                        <w:bottom w:val="none" w:sz="0" w:space="0" w:color="auto"/>
                        <w:right w:val="none" w:sz="0" w:space="0" w:color="auto"/>
                      </w:divBdr>
                      <w:divsChild>
                        <w:div w:id="1223247130">
                          <w:marLeft w:val="0"/>
                          <w:marRight w:val="0"/>
                          <w:marTop w:val="0"/>
                          <w:marBottom w:val="0"/>
                          <w:divBdr>
                            <w:top w:val="single" w:sz="24" w:space="11" w:color="3EB489"/>
                            <w:left w:val="single" w:sz="24" w:space="11" w:color="3EB489"/>
                            <w:bottom w:val="single" w:sz="24" w:space="11" w:color="3EB489"/>
                            <w:right w:val="single" w:sz="24" w:space="11" w:color="3EB489"/>
                          </w:divBdr>
                        </w:div>
                      </w:divsChild>
                    </w:div>
                  </w:divsChild>
                </w:div>
              </w:divsChild>
            </w:div>
          </w:divsChild>
        </w:div>
      </w:divsChild>
    </w:div>
    <w:div w:id="1066494696">
      <w:bodyDiv w:val="1"/>
      <w:marLeft w:val="0"/>
      <w:marRight w:val="0"/>
      <w:marTop w:val="0"/>
      <w:marBottom w:val="0"/>
      <w:divBdr>
        <w:top w:val="none" w:sz="0" w:space="0" w:color="auto"/>
        <w:left w:val="none" w:sz="0" w:space="0" w:color="auto"/>
        <w:bottom w:val="none" w:sz="0" w:space="0" w:color="auto"/>
        <w:right w:val="none" w:sz="0" w:space="0" w:color="auto"/>
      </w:divBdr>
    </w:div>
    <w:div w:id="1314750091">
      <w:bodyDiv w:val="1"/>
      <w:marLeft w:val="0"/>
      <w:marRight w:val="0"/>
      <w:marTop w:val="0"/>
      <w:marBottom w:val="0"/>
      <w:divBdr>
        <w:top w:val="none" w:sz="0" w:space="0" w:color="auto"/>
        <w:left w:val="none" w:sz="0" w:space="0" w:color="auto"/>
        <w:bottom w:val="none" w:sz="0" w:space="0" w:color="auto"/>
        <w:right w:val="none" w:sz="0" w:space="0" w:color="auto"/>
      </w:divBdr>
      <w:divsChild>
        <w:div w:id="79982953">
          <w:marLeft w:val="0"/>
          <w:marRight w:val="0"/>
          <w:marTop w:val="0"/>
          <w:marBottom w:val="0"/>
          <w:divBdr>
            <w:top w:val="none" w:sz="0" w:space="0" w:color="auto"/>
            <w:left w:val="none" w:sz="0" w:space="0" w:color="auto"/>
            <w:bottom w:val="none" w:sz="0" w:space="0" w:color="auto"/>
            <w:right w:val="none" w:sz="0" w:space="0" w:color="auto"/>
          </w:divBdr>
        </w:div>
      </w:divsChild>
    </w:div>
    <w:div w:id="1503354384">
      <w:bodyDiv w:val="1"/>
      <w:marLeft w:val="0"/>
      <w:marRight w:val="0"/>
      <w:marTop w:val="0"/>
      <w:marBottom w:val="0"/>
      <w:divBdr>
        <w:top w:val="none" w:sz="0" w:space="0" w:color="auto"/>
        <w:left w:val="none" w:sz="0" w:space="0" w:color="auto"/>
        <w:bottom w:val="none" w:sz="0" w:space="0" w:color="auto"/>
        <w:right w:val="none" w:sz="0" w:space="0" w:color="auto"/>
      </w:divBdr>
    </w:div>
    <w:div w:id="1650817509">
      <w:bodyDiv w:val="1"/>
      <w:marLeft w:val="0"/>
      <w:marRight w:val="0"/>
      <w:marTop w:val="0"/>
      <w:marBottom w:val="0"/>
      <w:divBdr>
        <w:top w:val="none" w:sz="0" w:space="0" w:color="auto"/>
        <w:left w:val="none" w:sz="0" w:space="0" w:color="auto"/>
        <w:bottom w:val="none" w:sz="0" w:space="0" w:color="auto"/>
        <w:right w:val="none" w:sz="0" w:space="0" w:color="auto"/>
      </w:divBdr>
    </w:div>
    <w:div w:id="2103914147">
      <w:bodyDiv w:val="1"/>
      <w:marLeft w:val="0"/>
      <w:marRight w:val="0"/>
      <w:marTop w:val="0"/>
      <w:marBottom w:val="0"/>
      <w:divBdr>
        <w:top w:val="none" w:sz="0" w:space="0" w:color="auto"/>
        <w:left w:val="none" w:sz="0" w:space="0" w:color="auto"/>
        <w:bottom w:val="none" w:sz="0" w:space="0" w:color="auto"/>
        <w:right w:val="none" w:sz="0" w:space="0" w:color="auto"/>
      </w:divBdr>
      <w:divsChild>
        <w:div w:id="937324421">
          <w:marLeft w:val="0"/>
          <w:marRight w:val="0"/>
          <w:marTop w:val="0"/>
          <w:marBottom w:val="0"/>
          <w:divBdr>
            <w:top w:val="none" w:sz="0" w:space="0" w:color="auto"/>
            <w:left w:val="none" w:sz="0" w:space="0" w:color="auto"/>
            <w:bottom w:val="none" w:sz="0" w:space="0" w:color="auto"/>
            <w:right w:val="none" w:sz="0" w:space="0" w:color="auto"/>
          </w:divBdr>
        </w:div>
        <w:div w:id="723912827">
          <w:marLeft w:val="0"/>
          <w:marRight w:val="0"/>
          <w:marTop w:val="0"/>
          <w:marBottom w:val="0"/>
          <w:divBdr>
            <w:top w:val="none" w:sz="0" w:space="0" w:color="auto"/>
            <w:left w:val="none" w:sz="0" w:space="0" w:color="auto"/>
            <w:bottom w:val="none" w:sz="0" w:space="0" w:color="auto"/>
            <w:right w:val="none" w:sz="0" w:space="0" w:color="auto"/>
          </w:divBdr>
        </w:div>
        <w:div w:id="1865747139">
          <w:marLeft w:val="0"/>
          <w:marRight w:val="0"/>
          <w:marTop w:val="0"/>
          <w:marBottom w:val="0"/>
          <w:divBdr>
            <w:top w:val="none" w:sz="0" w:space="0" w:color="auto"/>
            <w:left w:val="none" w:sz="0" w:space="0" w:color="auto"/>
            <w:bottom w:val="none" w:sz="0" w:space="0" w:color="auto"/>
            <w:right w:val="none" w:sz="0" w:space="0" w:color="auto"/>
          </w:divBdr>
        </w:div>
        <w:div w:id="1657145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swarna120297@outlook.com</dc:creator>
  <cp:keywords/>
  <dc:description/>
  <cp:lastModifiedBy>swarna120297@outlook.com</cp:lastModifiedBy>
  <cp:revision>9</cp:revision>
  <dcterms:created xsi:type="dcterms:W3CDTF">2024-05-14T11:04:00Z</dcterms:created>
  <dcterms:modified xsi:type="dcterms:W3CDTF">2024-05-14T12:24:00Z</dcterms:modified>
</cp:coreProperties>
</file>