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9840B" w14:textId="77777777" w:rsidR="00264C39" w:rsidRPr="00264C39" w:rsidRDefault="00264C39" w:rsidP="00264C39">
      <w:pPr>
        <w:shd w:val="clear" w:color="auto" w:fill="FFFFFF"/>
        <w:spacing w:after="0" w:line="240" w:lineRule="auto"/>
        <w:rPr>
          <w:rFonts w:ascii="Segoe UI" w:eastAsia="Times New Roman" w:hAnsi="Segoe UI" w:cs="Segoe UI"/>
          <w:color w:val="161616"/>
          <w:sz w:val="21"/>
          <w:szCs w:val="21"/>
          <w:lang w:eastAsia="en-IN"/>
        </w:rPr>
      </w:pPr>
      <w:r w:rsidRPr="00264C39">
        <w:rPr>
          <w:rFonts w:ascii="Segoe UI" w:eastAsia="Times New Roman" w:hAnsi="Segoe UI" w:cs="Segoe UI"/>
          <w:color w:val="161616"/>
          <w:sz w:val="21"/>
          <w:szCs w:val="21"/>
          <w:lang w:eastAsia="en-IN"/>
        </w:rPr>
        <w:t>In this module, you will:</w:t>
      </w:r>
    </w:p>
    <w:p w14:paraId="330B73FD" w14:textId="77777777" w:rsidR="00264C39" w:rsidRPr="00264C39" w:rsidRDefault="00264C39" w:rsidP="00264C39">
      <w:pPr>
        <w:numPr>
          <w:ilvl w:val="0"/>
          <w:numId w:val="1"/>
        </w:numPr>
        <w:shd w:val="clear" w:color="auto" w:fill="FFFFFF"/>
        <w:spacing w:after="0" w:line="240" w:lineRule="auto"/>
        <w:ind w:left="1290"/>
        <w:rPr>
          <w:rFonts w:ascii="Segoe UI" w:eastAsia="Times New Roman" w:hAnsi="Segoe UI" w:cs="Segoe UI"/>
          <w:color w:val="161616"/>
          <w:sz w:val="21"/>
          <w:szCs w:val="21"/>
          <w:lang w:eastAsia="en-IN"/>
        </w:rPr>
      </w:pPr>
      <w:r w:rsidRPr="00264C39">
        <w:rPr>
          <w:rFonts w:ascii="Segoe UI" w:eastAsia="Times New Roman" w:hAnsi="Segoe UI" w:cs="Segoe UI"/>
          <w:color w:val="161616"/>
          <w:sz w:val="21"/>
          <w:szCs w:val="21"/>
          <w:lang w:eastAsia="en-IN"/>
        </w:rPr>
        <w:t>Scale compute resources in Azure Synapse Analytics</w:t>
      </w:r>
    </w:p>
    <w:p w14:paraId="596D8128" w14:textId="77777777" w:rsidR="00264C39" w:rsidRPr="00264C39" w:rsidRDefault="00264C39" w:rsidP="00264C39">
      <w:pPr>
        <w:numPr>
          <w:ilvl w:val="0"/>
          <w:numId w:val="1"/>
        </w:numPr>
        <w:shd w:val="clear" w:color="auto" w:fill="FFFFFF"/>
        <w:spacing w:after="0" w:line="240" w:lineRule="auto"/>
        <w:ind w:left="1290"/>
        <w:rPr>
          <w:rFonts w:ascii="Segoe UI" w:eastAsia="Times New Roman" w:hAnsi="Segoe UI" w:cs="Segoe UI"/>
          <w:color w:val="161616"/>
          <w:sz w:val="21"/>
          <w:szCs w:val="21"/>
          <w:lang w:eastAsia="en-IN"/>
        </w:rPr>
      </w:pPr>
      <w:r w:rsidRPr="00264C39">
        <w:rPr>
          <w:rFonts w:ascii="Segoe UI" w:eastAsia="Times New Roman" w:hAnsi="Segoe UI" w:cs="Segoe UI"/>
          <w:color w:val="161616"/>
          <w:sz w:val="21"/>
          <w:szCs w:val="21"/>
          <w:lang w:eastAsia="en-IN"/>
        </w:rPr>
        <w:t>Pause compute in Azure Synapse Analytics</w:t>
      </w:r>
    </w:p>
    <w:p w14:paraId="5900C9F9" w14:textId="77777777" w:rsidR="00264C39" w:rsidRPr="00264C39" w:rsidRDefault="00264C39" w:rsidP="00264C39">
      <w:pPr>
        <w:numPr>
          <w:ilvl w:val="0"/>
          <w:numId w:val="1"/>
        </w:numPr>
        <w:shd w:val="clear" w:color="auto" w:fill="FFFFFF"/>
        <w:spacing w:after="0" w:line="240" w:lineRule="auto"/>
        <w:ind w:left="1290"/>
        <w:rPr>
          <w:rFonts w:ascii="Segoe UI" w:eastAsia="Times New Roman" w:hAnsi="Segoe UI" w:cs="Segoe UI"/>
          <w:color w:val="161616"/>
          <w:sz w:val="21"/>
          <w:szCs w:val="21"/>
          <w:lang w:eastAsia="en-IN"/>
        </w:rPr>
      </w:pPr>
      <w:r w:rsidRPr="00264C39">
        <w:rPr>
          <w:rFonts w:ascii="Segoe UI" w:eastAsia="Times New Roman" w:hAnsi="Segoe UI" w:cs="Segoe UI"/>
          <w:color w:val="161616"/>
          <w:sz w:val="21"/>
          <w:szCs w:val="21"/>
          <w:lang w:eastAsia="en-IN"/>
        </w:rPr>
        <w:t>Manage workloads in Azure Synapse Analytics</w:t>
      </w:r>
    </w:p>
    <w:p w14:paraId="0E514B9F" w14:textId="77777777" w:rsidR="00264C39" w:rsidRPr="00264C39" w:rsidRDefault="00264C39" w:rsidP="00264C39">
      <w:pPr>
        <w:numPr>
          <w:ilvl w:val="0"/>
          <w:numId w:val="1"/>
        </w:numPr>
        <w:shd w:val="clear" w:color="auto" w:fill="FFFFFF"/>
        <w:spacing w:after="0" w:line="240" w:lineRule="auto"/>
        <w:ind w:left="1290"/>
        <w:rPr>
          <w:rFonts w:ascii="Segoe UI" w:eastAsia="Times New Roman" w:hAnsi="Segoe UI" w:cs="Segoe UI"/>
          <w:color w:val="161616"/>
          <w:sz w:val="21"/>
          <w:szCs w:val="21"/>
          <w:lang w:eastAsia="en-IN"/>
        </w:rPr>
      </w:pPr>
      <w:r w:rsidRPr="00264C39">
        <w:rPr>
          <w:rFonts w:ascii="Segoe UI" w:eastAsia="Times New Roman" w:hAnsi="Segoe UI" w:cs="Segoe UI"/>
          <w:color w:val="161616"/>
          <w:sz w:val="21"/>
          <w:szCs w:val="21"/>
          <w:lang w:eastAsia="en-IN"/>
        </w:rPr>
        <w:t>Use Azure Advisor to review recommendations</w:t>
      </w:r>
    </w:p>
    <w:p w14:paraId="5FCED765" w14:textId="77777777" w:rsidR="00264C39" w:rsidRPr="00264C39" w:rsidRDefault="00264C39" w:rsidP="00264C39">
      <w:pPr>
        <w:numPr>
          <w:ilvl w:val="0"/>
          <w:numId w:val="1"/>
        </w:numPr>
        <w:shd w:val="clear" w:color="auto" w:fill="FFFFFF"/>
        <w:spacing w:after="0" w:line="240" w:lineRule="auto"/>
        <w:ind w:left="1290"/>
        <w:rPr>
          <w:rFonts w:ascii="Segoe UI" w:eastAsia="Times New Roman" w:hAnsi="Segoe UI" w:cs="Segoe UI"/>
          <w:color w:val="161616"/>
          <w:sz w:val="21"/>
          <w:szCs w:val="21"/>
          <w:lang w:eastAsia="en-IN"/>
        </w:rPr>
      </w:pPr>
      <w:r w:rsidRPr="00264C39">
        <w:rPr>
          <w:rFonts w:ascii="Segoe UI" w:eastAsia="Times New Roman" w:hAnsi="Segoe UI" w:cs="Segoe UI"/>
          <w:color w:val="161616"/>
          <w:sz w:val="21"/>
          <w:szCs w:val="21"/>
          <w:lang w:eastAsia="en-IN"/>
        </w:rPr>
        <w:t>Use Dynamic Management Views to identify and troubleshoot query performance</w:t>
      </w:r>
    </w:p>
    <w:p w14:paraId="45BD6411" w14:textId="77777777" w:rsidR="00D311C7" w:rsidRDefault="000927B4"/>
    <w:p w14:paraId="52BFC40B" w14:textId="77777777" w:rsidR="00566393" w:rsidRPr="00566393" w:rsidRDefault="00566393" w:rsidP="0056639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66393">
        <w:rPr>
          <w:rFonts w:ascii="Segoe UI" w:eastAsia="Times New Roman" w:hAnsi="Segoe UI" w:cs="Segoe UI"/>
          <w:color w:val="161616"/>
          <w:sz w:val="24"/>
          <w:szCs w:val="24"/>
          <w:lang w:eastAsia="en-IN"/>
        </w:rPr>
        <w:t xml:space="preserve">Before taking this module, it is recommended that the student </w:t>
      </w:r>
      <w:proofErr w:type="gramStart"/>
      <w:r w:rsidRPr="00566393">
        <w:rPr>
          <w:rFonts w:ascii="Segoe UI" w:eastAsia="Times New Roman" w:hAnsi="Segoe UI" w:cs="Segoe UI"/>
          <w:color w:val="161616"/>
          <w:sz w:val="24"/>
          <w:szCs w:val="24"/>
          <w:lang w:eastAsia="en-IN"/>
        </w:rPr>
        <w:t>is able to</w:t>
      </w:r>
      <w:proofErr w:type="gramEnd"/>
      <w:r w:rsidRPr="00566393">
        <w:rPr>
          <w:rFonts w:ascii="Segoe UI" w:eastAsia="Times New Roman" w:hAnsi="Segoe UI" w:cs="Segoe UI"/>
          <w:color w:val="161616"/>
          <w:sz w:val="24"/>
          <w:szCs w:val="24"/>
          <w:lang w:eastAsia="en-IN"/>
        </w:rPr>
        <w:t>:</w:t>
      </w:r>
    </w:p>
    <w:p w14:paraId="21D0BE2D" w14:textId="77777777" w:rsidR="00566393" w:rsidRPr="00566393" w:rsidRDefault="00566393" w:rsidP="00566393">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566393">
        <w:rPr>
          <w:rFonts w:ascii="Segoe UI" w:eastAsia="Times New Roman" w:hAnsi="Segoe UI" w:cs="Segoe UI"/>
          <w:color w:val="161616"/>
          <w:sz w:val="24"/>
          <w:szCs w:val="24"/>
          <w:lang w:eastAsia="en-IN"/>
        </w:rPr>
        <w:t>Log into the Azure portal</w:t>
      </w:r>
    </w:p>
    <w:p w14:paraId="601C9891" w14:textId="77777777" w:rsidR="00566393" w:rsidRPr="00566393" w:rsidRDefault="00566393" w:rsidP="00566393">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566393">
        <w:rPr>
          <w:rFonts w:ascii="Segoe UI" w:eastAsia="Times New Roman" w:hAnsi="Segoe UI" w:cs="Segoe UI"/>
          <w:color w:val="161616"/>
          <w:sz w:val="24"/>
          <w:szCs w:val="24"/>
          <w:lang w:eastAsia="en-IN"/>
        </w:rPr>
        <w:t>Create a Synapse Analytics Workspace</w:t>
      </w:r>
    </w:p>
    <w:p w14:paraId="4415D2CF" w14:textId="77777777" w:rsidR="00566393" w:rsidRPr="00566393" w:rsidRDefault="00566393" w:rsidP="00566393">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566393">
        <w:rPr>
          <w:rFonts w:ascii="Segoe UI" w:eastAsia="Times New Roman" w:hAnsi="Segoe UI" w:cs="Segoe UI"/>
          <w:color w:val="161616"/>
          <w:sz w:val="24"/>
          <w:szCs w:val="24"/>
          <w:lang w:eastAsia="en-IN"/>
        </w:rPr>
        <w:t>Create an Azure Synapse Analytics SQL Pool</w:t>
      </w:r>
    </w:p>
    <w:p w14:paraId="5DD8090F" w14:textId="77777777" w:rsidR="0001454A" w:rsidRPr="009D349D" w:rsidRDefault="0001454A" w:rsidP="009D349D">
      <w:pPr>
        <w:shd w:val="clear" w:color="auto" w:fill="FFFFFF"/>
        <w:spacing w:after="0" w:line="240" w:lineRule="auto"/>
        <w:outlineLvl w:val="0"/>
        <w:rPr>
          <w:rFonts w:ascii="Segoe UI" w:eastAsia="Times New Roman" w:hAnsi="Segoe UI" w:cs="Segoe UI"/>
          <w:b/>
          <w:bCs/>
          <w:color w:val="161616"/>
          <w:kern w:val="36"/>
          <w:sz w:val="48"/>
          <w:szCs w:val="48"/>
          <w:lang w:eastAsia="en-IN"/>
        </w:rPr>
      </w:pPr>
      <w:r w:rsidRPr="009D349D">
        <w:rPr>
          <w:rFonts w:ascii="Segoe UI" w:eastAsia="Times New Roman" w:hAnsi="Segoe UI" w:cs="Segoe UI"/>
          <w:b/>
          <w:bCs/>
          <w:color w:val="161616"/>
          <w:kern w:val="36"/>
          <w:sz w:val="48"/>
          <w:szCs w:val="48"/>
          <w:lang w:eastAsia="en-IN"/>
        </w:rPr>
        <w:t>Scale compute resources in Azure Synapse Analytics</w:t>
      </w:r>
    </w:p>
    <w:p w14:paraId="2295A130" w14:textId="77777777" w:rsidR="009D349D" w:rsidRPr="009D349D" w:rsidRDefault="009D349D" w:rsidP="009D349D">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D349D">
        <w:rPr>
          <w:rFonts w:ascii="Segoe UI" w:eastAsia="Times New Roman" w:hAnsi="Segoe UI" w:cs="Segoe UI"/>
          <w:color w:val="161616"/>
          <w:sz w:val="24"/>
          <w:szCs w:val="24"/>
          <w:lang w:eastAsia="en-IN"/>
        </w:rPr>
        <w:t>One of the key management features that you have at your disposal within Azure Synapse Analytics, is the ability to scale the compute resources for SQL or Spark pools to meet the demands of processing your data. In SQL pools, the unit of scale is an abstraction of compute power that is known as a data warehouse unit. Compute is separate from storage, which enables you to scale compute independently of the data in your system. This means you can scale up and scale down the compute power to meet your needs.</w:t>
      </w:r>
    </w:p>
    <w:p w14:paraId="615563EF" w14:textId="77777777" w:rsidR="009D349D" w:rsidRPr="009D349D" w:rsidRDefault="009D349D" w:rsidP="009D349D">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D349D">
        <w:rPr>
          <w:rFonts w:ascii="Segoe UI" w:eastAsia="Times New Roman" w:hAnsi="Segoe UI" w:cs="Segoe UI"/>
          <w:color w:val="161616"/>
          <w:sz w:val="24"/>
          <w:szCs w:val="24"/>
          <w:lang w:eastAsia="en-IN"/>
        </w:rPr>
        <w:t>You can scale a Synapse SQL pool either through the Azure portal, Azure Synapse Studio or programmatically using TSQL or PowerShell.</w:t>
      </w:r>
    </w:p>
    <w:p w14:paraId="23E7BC31" w14:textId="77777777" w:rsidR="009D349D" w:rsidRPr="009D349D" w:rsidRDefault="009D349D" w:rsidP="009D349D">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D349D">
        <w:rPr>
          <w:rFonts w:ascii="Segoe UI" w:eastAsia="Times New Roman" w:hAnsi="Segoe UI" w:cs="Segoe UI"/>
          <w:color w:val="161616"/>
          <w:sz w:val="24"/>
          <w:szCs w:val="24"/>
          <w:lang w:eastAsia="en-IN"/>
        </w:rPr>
        <w:t>In the Azure portal, you can click on </w:t>
      </w:r>
      <w:r w:rsidRPr="009D349D">
        <w:rPr>
          <w:rFonts w:ascii="Segoe UI" w:eastAsia="Times New Roman" w:hAnsi="Segoe UI" w:cs="Segoe UI"/>
          <w:b/>
          <w:bCs/>
          <w:color w:val="161616"/>
          <w:sz w:val="24"/>
          <w:szCs w:val="24"/>
          <w:lang w:eastAsia="en-IN"/>
        </w:rPr>
        <w:t>scale</w:t>
      </w:r>
      <w:r w:rsidRPr="009D349D">
        <w:rPr>
          <w:rFonts w:ascii="Segoe UI" w:eastAsia="Times New Roman" w:hAnsi="Segoe UI" w:cs="Segoe UI"/>
          <w:color w:val="161616"/>
          <w:sz w:val="24"/>
          <w:szCs w:val="24"/>
          <w:lang w:eastAsia="en-IN"/>
        </w:rPr>
        <w:t> icon</w:t>
      </w:r>
    </w:p>
    <w:p w14:paraId="5843F42F" w14:textId="1EB950CB" w:rsidR="00264C39" w:rsidRDefault="00E33147">
      <w:r w:rsidRPr="00E33147">
        <w:drawing>
          <wp:inline distT="0" distB="0" distL="0" distR="0" wp14:anchorId="465D3537" wp14:editId="00CF6509">
            <wp:extent cx="4889751" cy="247662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9751" cy="2476627"/>
                    </a:xfrm>
                    <a:prstGeom prst="rect">
                      <a:avLst/>
                    </a:prstGeom>
                  </pic:spPr>
                </pic:pic>
              </a:graphicData>
            </a:graphic>
          </wp:inline>
        </w:drawing>
      </w:r>
    </w:p>
    <w:p w14:paraId="22B7BFF0" w14:textId="73D2D075" w:rsidR="00E33147" w:rsidRDefault="00E33147">
      <w:pPr>
        <w:rPr>
          <w:rFonts w:ascii="Segoe UI" w:hAnsi="Segoe UI" w:cs="Segoe UI"/>
          <w:color w:val="161616"/>
          <w:shd w:val="clear" w:color="auto" w:fill="FFFFFF"/>
        </w:rPr>
      </w:pPr>
      <w:r>
        <w:rPr>
          <w:rFonts w:ascii="Segoe UI" w:hAnsi="Segoe UI" w:cs="Segoe UI"/>
          <w:color w:val="161616"/>
          <w:shd w:val="clear" w:color="auto" w:fill="FFFFFF"/>
        </w:rPr>
        <w:t>And then you can adjust the </w:t>
      </w:r>
      <w:r>
        <w:rPr>
          <w:rStyle w:val="Strong"/>
          <w:rFonts w:ascii="Segoe UI" w:hAnsi="Segoe UI" w:cs="Segoe UI"/>
          <w:color w:val="161616"/>
          <w:shd w:val="clear" w:color="auto" w:fill="FFFFFF"/>
        </w:rPr>
        <w:t>slider</w:t>
      </w:r>
      <w:r>
        <w:rPr>
          <w:rFonts w:ascii="Segoe UI" w:hAnsi="Segoe UI" w:cs="Segoe UI"/>
          <w:color w:val="161616"/>
          <w:shd w:val="clear" w:color="auto" w:fill="FFFFFF"/>
        </w:rPr>
        <w:t> to scale the SQL Pool</w:t>
      </w:r>
    </w:p>
    <w:p w14:paraId="22BDAEB7" w14:textId="17BE2DA6" w:rsidR="00E33147" w:rsidRDefault="002217C5">
      <w:r w:rsidRPr="002217C5">
        <w:lastRenderedPageBreak/>
        <w:drawing>
          <wp:inline distT="0" distB="0" distL="0" distR="0" wp14:anchorId="75EA038E" wp14:editId="7B1FA9EF">
            <wp:extent cx="5731510" cy="26625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62555"/>
                    </a:xfrm>
                    <a:prstGeom prst="rect">
                      <a:avLst/>
                    </a:prstGeom>
                  </pic:spPr>
                </pic:pic>
              </a:graphicData>
            </a:graphic>
          </wp:inline>
        </w:drawing>
      </w:r>
    </w:p>
    <w:p w14:paraId="59DB8578" w14:textId="77777777" w:rsidR="002217C5" w:rsidRDefault="002217C5"/>
    <w:p w14:paraId="63F3D10D" w14:textId="603A3F99" w:rsidR="002217C5" w:rsidRDefault="00380EC5">
      <w:pPr>
        <w:rPr>
          <w:rFonts w:ascii="Segoe UI" w:hAnsi="Segoe UI" w:cs="Segoe UI"/>
          <w:color w:val="161616"/>
          <w:shd w:val="clear" w:color="auto" w:fill="FFFFFF"/>
        </w:rPr>
      </w:pPr>
      <w:r>
        <w:rPr>
          <w:rFonts w:ascii="Segoe UI" w:hAnsi="Segoe UI" w:cs="Segoe UI"/>
          <w:color w:val="161616"/>
          <w:shd w:val="clear" w:color="auto" w:fill="FFFFFF"/>
        </w:rPr>
        <w:t>Another option to scale is within Azure Synapse Studio, click on the </w:t>
      </w:r>
      <w:r>
        <w:rPr>
          <w:rStyle w:val="Strong"/>
          <w:rFonts w:ascii="Segoe UI" w:hAnsi="Segoe UI" w:cs="Segoe UI"/>
          <w:color w:val="161616"/>
          <w:shd w:val="clear" w:color="auto" w:fill="FFFFFF"/>
        </w:rPr>
        <w:t>scale</w:t>
      </w:r>
      <w:r>
        <w:rPr>
          <w:rFonts w:ascii="Segoe UI" w:hAnsi="Segoe UI" w:cs="Segoe UI"/>
          <w:color w:val="161616"/>
          <w:shd w:val="clear" w:color="auto" w:fill="FFFFFF"/>
        </w:rPr>
        <w:t> icon:</w:t>
      </w:r>
    </w:p>
    <w:p w14:paraId="7B0E7102" w14:textId="0C49FCED" w:rsidR="00380EC5" w:rsidRDefault="00380EC5">
      <w:r w:rsidRPr="00380EC5">
        <w:drawing>
          <wp:inline distT="0" distB="0" distL="0" distR="0" wp14:anchorId="0D78B8DD" wp14:editId="06A990B0">
            <wp:extent cx="5731510" cy="20440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44065"/>
                    </a:xfrm>
                    <a:prstGeom prst="rect">
                      <a:avLst/>
                    </a:prstGeom>
                  </pic:spPr>
                </pic:pic>
              </a:graphicData>
            </a:graphic>
          </wp:inline>
        </w:drawing>
      </w:r>
    </w:p>
    <w:p w14:paraId="20E5DBEC" w14:textId="77777777" w:rsidR="00380EC5" w:rsidRDefault="00380EC5"/>
    <w:p w14:paraId="0C04F49A" w14:textId="78D6C7D2" w:rsidR="00380EC5" w:rsidRDefault="003E3C7E">
      <w:pPr>
        <w:rPr>
          <w:rFonts w:ascii="Segoe UI" w:hAnsi="Segoe UI" w:cs="Segoe UI"/>
          <w:color w:val="161616"/>
          <w:shd w:val="clear" w:color="auto" w:fill="FFFFFF"/>
        </w:rPr>
      </w:pPr>
      <w:r>
        <w:rPr>
          <w:rFonts w:ascii="Segoe UI" w:hAnsi="Segoe UI" w:cs="Segoe UI"/>
          <w:color w:val="161616"/>
          <w:shd w:val="clear" w:color="auto" w:fill="FFFFFF"/>
        </w:rPr>
        <w:t>And then move the </w:t>
      </w:r>
      <w:r>
        <w:rPr>
          <w:rStyle w:val="Strong"/>
          <w:rFonts w:ascii="Segoe UI" w:hAnsi="Segoe UI" w:cs="Segoe UI"/>
          <w:color w:val="161616"/>
          <w:shd w:val="clear" w:color="auto" w:fill="FFFFFF"/>
        </w:rPr>
        <w:t>slider</w:t>
      </w:r>
      <w:r>
        <w:rPr>
          <w:rFonts w:ascii="Segoe UI" w:hAnsi="Segoe UI" w:cs="Segoe UI"/>
          <w:color w:val="161616"/>
          <w:shd w:val="clear" w:color="auto" w:fill="FFFFFF"/>
        </w:rPr>
        <w:t> as follows:</w:t>
      </w:r>
    </w:p>
    <w:p w14:paraId="5F424DEE" w14:textId="172B5893" w:rsidR="003E3C7E" w:rsidRDefault="00E63344">
      <w:r w:rsidRPr="00E63344">
        <w:drawing>
          <wp:inline distT="0" distB="0" distL="0" distR="0" wp14:anchorId="74F1BE44" wp14:editId="791D1FC0">
            <wp:extent cx="5683542" cy="2552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3542" cy="2552831"/>
                    </a:xfrm>
                    <a:prstGeom prst="rect">
                      <a:avLst/>
                    </a:prstGeom>
                  </pic:spPr>
                </pic:pic>
              </a:graphicData>
            </a:graphic>
          </wp:inline>
        </w:drawing>
      </w:r>
    </w:p>
    <w:p w14:paraId="636DE0A1" w14:textId="0A844DBB" w:rsidR="00E63344" w:rsidRDefault="00E63344">
      <w:pPr>
        <w:rPr>
          <w:rFonts w:ascii="Segoe UI" w:hAnsi="Segoe UI" w:cs="Segoe UI"/>
          <w:color w:val="161616"/>
          <w:shd w:val="clear" w:color="auto" w:fill="FFFFFF"/>
        </w:rPr>
      </w:pPr>
      <w:r>
        <w:rPr>
          <w:rFonts w:ascii="Segoe UI" w:hAnsi="Segoe UI" w:cs="Segoe UI"/>
          <w:color w:val="161616"/>
          <w:shd w:val="clear" w:color="auto" w:fill="FFFFFF"/>
        </w:rPr>
        <w:lastRenderedPageBreak/>
        <w:t>You can also make the modification using Transact-SQL</w:t>
      </w:r>
    </w:p>
    <w:p w14:paraId="5DB576B6" w14:textId="592BE6F2" w:rsidR="00E63344" w:rsidRDefault="007A267E">
      <w:r w:rsidRPr="007A267E">
        <w:drawing>
          <wp:inline distT="0" distB="0" distL="0" distR="0" wp14:anchorId="0447B37A" wp14:editId="4DBCEF77">
            <wp:extent cx="3048157" cy="9906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157" cy="990651"/>
                    </a:xfrm>
                    <a:prstGeom prst="rect">
                      <a:avLst/>
                    </a:prstGeom>
                  </pic:spPr>
                </pic:pic>
              </a:graphicData>
            </a:graphic>
          </wp:inline>
        </w:drawing>
      </w:r>
    </w:p>
    <w:p w14:paraId="5989A341" w14:textId="21560CFE" w:rsidR="007A267E" w:rsidRDefault="007A267E">
      <w:pPr>
        <w:rPr>
          <w:rFonts w:ascii="Segoe UI" w:hAnsi="Segoe UI" w:cs="Segoe UI"/>
          <w:color w:val="161616"/>
          <w:shd w:val="clear" w:color="auto" w:fill="FFFFFF"/>
        </w:rPr>
      </w:pPr>
      <w:r>
        <w:rPr>
          <w:rFonts w:ascii="Segoe UI" w:hAnsi="Segoe UI" w:cs="Segoe UI"/>
          <w:color w:val="161616"/>
          <w:shd w:val="clear" w:color="auto" w:fill="FFFFFF"/>
        </w:rPr>
        <w:t>Or by using PowerShell</w:t>
      </w:r>
      <w:r>
        <w:rPr>
          <w:rFonts w:ascii="Segoe UI" w:hAnsi="Segoe UI" w:cs="Segoe UI"/>
          <w:color w:val="161616"/>
          <w:shd w:val="clear" w:color="auto" w:fill="FFFFFF"/>
        </w:rPr>
        <w:t>:</w:t>
      </w:r>
    </w:p>
    <w:p w14:paraId="2E7EC8D6" w14:textId="767E76A7" w:rsidR="007A267E" w:rsidRDefault="009565C1">
      <w:r w:rsidRPr="009565C1">
        <w:t>Set-</w:t>
      </w:r>
      <w:proofErr w:type="spellStart"/>
      <w:r w:rsidRPr="009565C1">
        <w:t>AzSqlDatabase</w:t>
      </w:r>
      <w:proofErr w:type="spellEnd"/>
      <w:r w:rsidRPr="009565C1">
        <w:t xml:space="preserve"> -</w:t>
      </w:r>
      <w:proofErr w:type="spellStart"/>
      <w:r w:rsidRPr="009565C1">
        <w:t>ResourceGroupName</w:t>
      </w:r>
      <w:proofErr w:type="spellEnd"/>
      <w:r w:rsidRPr="009565C1">
        <w:t xml:space="preserve"> "</w:t>
      </w:r>
      <w:proofErr w:type="spellStart"/>
      <w:r w:rsidRPr="009565C1">
        <w:t>resourcegroupname</w:t>
      </w:r>
      <w:proofErr w:type="spellEnd"/>
      <w:r w:rsidRPr="009565C1">
        <w:t>" -</w:t>
      </w:r>
      <w:proofErr w:type="spellStart"/>
      <w:r w:rsidRPr="009565C1">
        <w:t>DatabaseName</w:t>
      </w:r>
      <w:proofErr w:type="spellEnd"/>
      <w:r w:rsidRPr="009565C1">
        <w:t xml:space="preserve"> "</w:t>
      </w:r>
      <w:proofErr w:type="spellStart"/>
      <w:r w:rsidRPr="009565C1">
        <w:t>mySampleDataWarehouse</w:t>
      </w:r>
      <w:proofErr w:type="spellEnd"/>
      <w:r w:rsidRPr="009565C1">
        <w:t>" -</w:t>
      </w:r>
      <w:proofErr w:type="spellStart"/>
      <w:r w:rsidRPr="009565C1">
        <w:t>ServerName</w:t>
      </w:r>
      <w:proofErr w:type="spellEnd"/>
      <w:r w:rsidRPr="009565C1">
        <w:t xml:space="preserve"> "</w:t>
      </w:r>
      <w:proofErr w:type="spellStart"/>
      <w:r w:rsidRPr="009565C1">
        <w:t>sqlpoolservername</w:t>
      </w:r>
      <w:proofErr w:type="spellEnd"/>
      <w:r w:rsidRPr="009565C1">
        <w:t>" -</w:t>
      </w:r>
      <w:proofErr w:type="spellStart"/>
      <w:r w:rsidRPr="009565C1">
        <w:t>RequestedServiceObjectiveName</w:t>
      </w:r>
      <w:proofErr w:type="spellEnd"/>
      <w:r w:rsidRPr="009565C1">
        <w:t xml:space="preserve"> "DW300c"</w:t>
      </w:r>
    </w:p>
    <w:p w14:paraId="39968AD7" w14:textId="77777777" w:rsidR="001F502B" w:rsidRPr="001F502B" w:rsidRDefault="001F502B" w:rsidP="001F502B">
      <w:pPr>
        <w:pStyle w:val="Heading2"/>
        <w:shd w:val="clear" w:color="auto" w:fill="FFFFFF"/>
        <w:spacing w:before="480" w:after="180"/>
        <w:rPr>
          <w:rFonts w:ascii="Segoe UI" w:hAnsi="Segoe UI" w:cs="Segoe UI"/>
          <w:b/>
          <w:bCs/>
          <w:color w:val="161616"/>
        </w:rPr>
      </w:pPr>
      <w:r w:rsidRPr="001F502B">
        <w:rPr>
          <w:rFonts w:ascii="Segoe UI" w:hAnsi="Segoe UI" w:cs="Segoe UI"/>
          <w:b/>
          <w:bCs/>
          <w:color w:val="161616"/>
        </w:rPr>
        <w:t>Scaling Apache Spark pools in Azure Synapse Analytics</w:t>
      </w:r>
    </w:p>
    <w:p w14:paraId="5F591C0A" w14:textId="77777777" w:rsidR="001F502B" w:rsidRDefault="001F502B" w:rsidP="001F502B">
      <w:pPr>
        <w:pStyle w:val="NormalWeb"/>
        <w:shd w:val="clear" w:color="auto" w:fill="FFFFFF"/>
        <w:rPr>
          <w:rFonts w:ascii="Segoe UI" w:hAnsi="Segoe UI" w:cs="Segoe UI"/>
          <w:color w:val="161616"/>
        </w:rPr>
      </w:pPr>
      <w:r>
        <w:rPr>
          <w:rFonts w:ascii="Segoe UI" w:hAnsi="Segoe UI" w:cs="Segoe UI"/>
          <w:color w:val="161616"/>
        </w:rPr>
        <w:t>Apache Spark pools for Azure Synapse Analytics uses an </w:t>
      </w:r>
      <w:proofErr w:type="spellStart"/>
      <w:r>
        <w:rPr>
          <w:rStyle w:val="Strong"/>
          <w:rFonts w:ascii="Segoe UI" w:hAnsi="Segoe UI" w:cs="Segoe UI"/>
          <w:color w:val="161616"/>
        </w:rPr>
        <w:t>Autoscale</w:t>
      </w:r>
      <w:proofErr w:type="spellEnd"/>
      <w:r>
        <w:rPr>
          <w:rFonts w:ascii="Segoe UI" w:hAnsi="Segoe UI" w:cs="Segoe UI"/>
          <w:color w:val="161616"/>
        </w:rPr>
        <w:t> feature that automatically scales the number of nodes in a cluster instance up and down. During the creation of a new Spark pool, a minimum and maximum number of nodes can be set when </w:t>
      </w:r>
      <w:proofErr w:type="spellStart"/>
      <w:r>
        <w:rPr>
          <w:rStyle w:val="Strong"/>
          <w:rFonts w:ascii="Segoe UI" w:hAnsi="Segoe UI" w:cs="Segoe UI"/>
          <w:color w:val="161616"/>
        </w:rPr>
        <w:t>Autoscale</w:t>
      </w:r>
      <w:proofErr w:type="spellEnd"/>
      <w:r>
        <w:rPr>
          <w:rFonts w:ascii="Segoe UI" w:hAnsi="Segoe UI" w:cs="Segoe UI"/>
          <w:color w:val="161616"/>
        </w:rPr>
        <w:t xml:space="preserve"> is selected. </w:t>
      </w:r>
      <w:proofErr w:type="spellStart"/>
      <w:r>
        <w:rPr>
          <w:rFonts w:ascii="Segoe UI" w:hAnsi="Segoe UI" w:cs="Segoe UI"/>
          <w:color w:val="161616"/>
        </w:rPr>
        <w:t>Autoscale</w:t>
      </w:r>
      <w:proofErr w:type="spellEnd"/>
      <w:r>
        <w:rPr>
          <w:rFonts w:ascii="Segoe UI" w:hAnsi="Segoe UI" w:cs="Segoe UI"/>
          <w:color w:val="161616"/>
        </w:rPr>
        <w:t xml:space="preserve"> then monitors the resource requirements of the load and scales the number of nodes up or down. To enable the </w:t>
      </w:r>
      <w:proofErr w:type="spellStart"/>
      <w:r>
        <w:rPr>
          <w:rFonts w:ascii="Segoe UI" w:hAnsi="Segoe UI" w:cs="Segoe UI"/>
          <w:color w:val="161616"/>
        </w:rPr>
        <w:t>Autoscale</w:t>
      </w:r>
      <w:proofErr w:type="spellEnd"/>
      <w:r>
        <w:rPr>
          <w:rFonts w:ascii="Segoe UI" w:hAnsi="Segoe UI" w:cs="Segoe UI"/>
          <w:color w:val="161616"/>
        </w:rPr>
        <w:t xml:space="preserve"> feature, complete the following steps as part of the normal pool creation process:</w:t>
      </w:r>
    </w:p>
    <w:p w14:paraId="7895A5D6" w14:textId="77777777" w:rsidR="001F502B" w:rsidRDefault="001F502B" w:rsidP="001F502B">
      <w:pPr>
        <w:numPr>
          <w:ilvl w:val="0"/>
          <w:numId w:val="3"/>
        </w:numPr>
        <w:shd w:val="clear" w:color="auto" w:fill="FFFFFF"/>
        <w:spacing w:after="0" w:line="240" w:lineRule="auto"/>
        <w:ind w:left="1290"/>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Basics</w:t>
      </w:r>
      <w:r>
        <w:rPr>
          <w:rFonts w:ascii="Segoe UI" w:hAnsi="Segoe UI" w:cs="Segoe UI"/>
          <w:color w:val="161616"/>
        </w:rPr>
        <w:t> tab, select the </w:t>
      </w:r>
      <w:r>
        <w:rPr>
          <w:rStyle w:val="Strong"/>
          <w:rFonts w:ascii="Segoe UI" w:hAnsi="Segoe UI" w:cs="Segoe UI"/>
          <w:color w:val="161616"/>
        </w:rPr>
        <w:t xml:space="preserve">Enable </w:t>
      </w:r>
      <w:proofErr w:type="spellStart"/>
      <w:r>
        <w:rPr>
          <w:rStyle w:val="Strong"/>
          <w:rFonts w:ascii="Segoe UI" w:hAnsi="Segoe UI" w:cs="Segoe UI"/>
          <w:color w:val="161616"/>
        </w:rPr>
        <w:t>autoscale</w:t>
      </w:r>
      <w:proofErr w:type="spellEnd"/>
      <w:r>
        <w:rPr>
          <w:rFonts w:ascii="Segoe UI" w:hAnsi="Segoe UI" w:cs="Segoe UI"/>
          <w:color w:val="161616"/>
        </w:rPr>
        <w:t> checkbox.</w:t>
      </w:r>
    </w:p>
    <w:p w14:paraId="20080CC3" w14:textId="77777777" w:rsidR="001F502B" w:rsidRDefault="001F502B" w:rsidP="001F502B">
      <w:pPr>
        <w:numPr>
          <w:ilvl w:val="0"/>
          <w:numId w:val="3"/>
        </w:numPr>
        <w:shd w:val="clear" w:color="auto" w:fill="FFFFFF"/>
        <w:spacing w:after="0" w:line="240" w:lineRule="auto"/>
        <w:ind w:left="1290"/>
        <w:rPr>
          <w:rFonts w:ascii="Segoe UI" w:hAnsi="Segoe UI" w:cs="Segoe UI"/>
          <w:color w:val="161616"/>
        </w:rPr>
      </w:pPr>
      <w:r>
        <w:rPr>
          <w:rFonts w:ascii="Segoe UI" w:hAnsi="Segoe UI" w:cs="Segoe UI"/>
          <w:color w:val="161616"/>
        </w:rPr>
        <w:t>Enter the desired values for the following properties:</w:t>
      </w:r>
    </w:p>
    <w:p w14:paraId="6FDE5ECB" w14:textId="77777777" w:rsidR="001F502B" w:rsidRDefault="001F502B" w:rsidP="001F502B">
      <w:pPr>
        <w:numPr>
          <w:ilvl w:val="1"/>
          <w:numId w:val="4"/>
        </w:numPr>
        <w:shd w:val="clear" w:color="auto" w:fill="FFFFFF"/>
        <w:spacing w:after="0" w:line="240" w:lineRule="auto"/>
        <w:ind w:left="2580"/>
        <w:rPr>
          <w:rFonts w:ascii="Segoe UI" w:hAnsi="Segoe UI" w:cs="Segoe UI"/>
          <w:color w:val="161616"/>
        </w:rPr>
      </w:pPr>
      <w:r>
        <w:rPr>
          <w:rStyle w:val="Strong"/>
          <w:rFonts w:ascii="Segoe UI" w:hAnsi="Segoe UI" w:cs="Segoe UI"/>
          <w:color w:val="161616"/>
        </w:rPr>
        <w:t>Min</w:t>
      </w:r>
      <w:r>
        <w:rPr>
          <w:rFonts w:ascii="Segoe UI" w:hAnsi="Segoe UI" w:cs="Segoe UI"/>
          <w:color w:val="161616"/>
        </w:rPr>
        <w:t> number of nodes.</w:t>
      </w:r>
    </w:p>
    <w:p w14:paraId="40E7764D" w14:textId="77777777" w:rsidR="001F502B" w:rsidRDefault="001F502B" w:rsidP="001F502B">
      <w:pPr>
        <w:numPr>
          <w:ilvl w:val="1"/>
          <w:numId w:val="4"/>
        </w:numPr>
        <w:shd w:val="clear" w:color="auto" w:fill="FFFFFF"/>
        <w:spacing w:after="0" w:line="240" w:lineRule="auto"/>
        <w:ind w:left="2580"/>
        <w:rPr>
          <w:rFonts w:ascii="Segoe UI" w:hAnsi="Segoe UI" w:cs="Segoe UI"/>
          <w:color w:val="161616"/>
        </w:rPr>
      </w:pPr>
      <w:r>
        <w:rPr>
          <w:rStyle w:val="Strong"/>
          <w:rFonts w:ascii="Segoe UI" w:hAnsi="Segoe UI" w:cs="Segoe UI"/>
          <w:color w:val="161616"/>
        </w:rPr>
        <w:t>Max</w:t>
      </w:r>
      <w:r>
        <w:rPr>
          <w:rFonts w:ascii="Segoe UI" w:hAnsi="Segoe UI" w:cs="Segoe UI"/>
          <w:color w:val="161616"/>
        </w:rPr>
        <w:t> number of nodes.</w:t>
      </w:r>
    </w:p>
    <w:p w14:paraId="0AB238D3" w14:textId="77777777" w:rsidR="001F502B" w:rsidRDefault="001F502B" w:rsidP="001F502B">
      <w:pPr>
        <w:pStyle w:val="NormalWeb"/>
        <w:shd w:val="clear" w:color="auto" w:fill="FFFFFF"/>
        <w:rPr>
          <w:rFonts w:ascii="Segoe UI" w:hAnsi="Segoe UI" w:cs="Segoe UI"/>
          <w:color w:val="161616"/>
        </w:rPr>
      </w:pPr>
      <w:r>
        <w:rPr>
          <w:rFonts w:ascii="Segoe UI" w:hAnsi="Segoe UI" w:cs="Segoe UI"/>
          <w:color w:val="161616"/>
        </w:rPr>
        <w:t>The initial number of nodes will be the minimum. This value defines the initial size of the instance when it's created. The minimum number of nodes can't be fewer than three.</w:t>
      </w:r>
    </w:p>
    <w:p w14:paraId="723AA9C0" w14:textId="77777777" w:rsidR="001F502B" w:rsidRDefault="001F502B" w:rsidP="001F502B">
      <w:pPr>
        <w:pStyle w:val="NormalWeb"/>
        <w:shd w:val="clear" w:color="auto" w:fill="FFFFFF"/>
        <w:rPr>
          <w:rFonts w:ascii="Segoe UI" w:hAnsi="Segoe UI" w:cs="Segoe UI"/>
          <w:color w:val="161616"/>
        </w:rPr>
      </w:pPr>
      <w:r>
        <w:rPr>
          <w:rFonts w:ascii="Segoe UI" w:hAnsi="Segoe UI" w:cs="Segoe UI"/>
          <w:color w:val="161616"/>
        </w:rPr>
        <w:t>You can also modify this in the Azure portal, you can click on </w:t>
      </w:r>
      <w:r>
        <w:rPr>
          <w:rStyle w:val="Strong"/>
          <w:rFonts w:ascii="Segoe UI" w:hAnsi="Segoe UI" w:cs="Segoe UI"/>
          <w:color w:val="161616"/>
        </w:rPr>
        <w:t>auto-scale settings</w:t>
      </w:r>
      <w:r>
        <w:rPr>
          <w:rFonts w:ascii="Segoe UI" w:hAnsi="Segoe UI" w:cs="Segoe UI"/>
          <w:color w:val="161616"/>
        </w:rPr>
        <w:t> icon</w:t>
      </w:r>
    </w:p>
    <w:p w14:paraId="0AE6CC62" w14:textId="4F653B90" w:rsidR="009565C1" w:rsidRDefault="00043685">
      <w:r w:rsidRPr="00043685">
        <w:lastRenderedPageBreak/>
        <w:drawing>
          <wp:inline distT="0" distB="0" distL="0" distR="0" wp14:anchorId="79AAEFF5" wp14:editId="2DC47261">
            <wp:extent cx="4692891" cy="2724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2891" cy="2724290"/>
                    </a:xfrm>
                    <a:prstGeom prst="rect">
                      <a:avLst/>
                    </a:prstGeom>
                  </pic:spPr>
                </pic:pic>
              </a:graphicData>
            </a:graphic>
          </wp:inline>
        </w:drawing>
      </w:r>
    </w:p>
    <w:p w14:paraId="0A448821" w14:textId="2CBAE5DB" w:rsidR="00043685" w:rsidRDefault="00043685">
      <w:pPr>
        <w:rPr>
          <w:rFonts w:ascii="Segoe UI" w:hAnsi="Segoe UI" w:cs="Segoe UI"/>
          <w:color w:val="161616"/>
          <w:shd w:val="clear" w:color="auto" w:fill="FFFFFF"/>
        </w:rPr>
      </w:pPr>
      <w:r>
        <w:rPr>
          <w:rFonts w:ascii="Segoe UI" w:hAnsi="Segoe UI" w:cs="Segoe UI"/>
          <w:color w:val="161616"/>
          <w:shd w:val="clear" w:color="auto" w:fill="FFFFFF"/>
        </w:rPr>
        <w:t>Choose the node size and the number of nodes</w:t>
      </w:r>
      <w:r>
        <w:rPr>
          <w:rFonts w:ascii="Segoe UI" w:hAnsi="Segoe UI" w:cs="Segoe UI"/>
          <w:color w:val="161616"/>
          <w:shd w:val="clear" w:color="auto" w:fill="FFFFFF"/>
        </w:rPr>
        <w:t>:</w:t>
      </w:r>
    </w:p>
    <w:p w14:paraId="35A21536" w14:textId="74906FF6" w:rsidR="00043685" w:rsidRDefault="002737A5">
      <w:r w:rsidRPr="002737A5">
        <w:drawing>
          <wp:inline distT="0" distB="0" distL="0" distR="0" wp14:anchorId="64241704" wp14:editId="2FD686E1">
            <wp:extent cx="4400550" cy="2997200"/>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0777" cy="2997355"/>
                    </a:xfrm>
                    <a:prstGeom prst="rect">
                      <a:avLst/>
                    </a:prstGeom>
                    <a:ln>
                      <a:solidFill>
                        <a:schemeClr val="accent1"/>
                      </a:solidFill>
                    </a:ln>
                  </pic:spPr>
                </pic:pic>
              </a:graphicData>
            </a:graphic>
          </wp:inline>
        </w:drawing>
      </w:r>
    </w:p>
    <w:p w14:paraId="69103D16" w14:textId="486D2141" w:rsidR="002737A5" w:rsidRDefault="00896DAD">
      <w:pPr>
        <w:rPr>
          <w:rFonts w:ascii="Segoe UI" w:hAnsi="Segoe UI" w:cs="Segoe UI"/>
          <w:color w:val="161616"/>
          <w:shd w:val="clear" w:color="auto" w:fill="FFFFFF"/>
        </w:rPr>
      </w:pPr>
      <w:r>
        <w:rPr>
          <w:rFonts w:ascii="Segoe UI" w:hAnsi="Segoe UI" w:cs="Segoe UI"/>
          <w:color w:val="161616"/>
          <w:shd w:val="clear" w:color="auto" w:fill="FFFFFF"/>
        </w:rPr>
        <w:t>and for Azure Synapse Studio as follows</w:t>
      </w:r>
    </w:p>
    <w:p w14:paraId="5156A28B" w14:textId="5A178FE6" w:rsidR="00896DAD" w:rsidRDefault="00571FE5">
      <w:r w:rsidRPr="00571FE5">
        <w:drawing>
          <wp:inline distT="0" distB="0" distL="0" distR="0" wp14:anchorId="54F8533B" wp14:editId="13BBAE1E">
            <wp:extent cx="4921250" cy="207405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9266" cy="2077435"/>
                    </a:xfrm>
                    <a:prstGeom prst="rect">
                      <a:avLst/>
                    </a:prstGeom>
                  </pic:spPr>
                </pic:pic>
              </a:graphicData>
            </a:graphic>
          </wp:inline>
        </w:drawing>
      </w:r>
    </w:p>
    <w:p w14:paraId="4BAC6812" w14:textId="0F52154C" w:rsidR="00571FE5" w:rsidRDefault="008346FD">
      <w:pPr>
        <w:rPr>
          <w:rFonts w:ascii="Segoe UI" w:hAnsi="Segoe UI" w:cs="Segoe UI"/>
          <w:color w:val="161616"/>
          <w:shd w:val="clear" w:color="auto" w:fill="FFFFFF"/>
        </w:rPr>
      </w:pPr>
      <w:r>
        <w:rPr>
          <w:rFonts w:ascii="Segoe UI" w:hAnsi="Segoe UI" w:cs="Segoe UI"/>
          <w:color w:val="161616"/>
          <w:shd w:val="clear" w:color="auto" w:fill="FFFFFF"/>
        </w:rPr>
        <w:lastRenderedPageBreak/>
        <w:t xml:space="preserve">And </w:t>
      </w:r>
      <w:proofErr w:type="gramStart"/>
      <w:r>
        <w:rPr>
          <w:rFonts w:ascii="Segoe UI" w:hAnsi="Segoe UI" w:cs="Segoe UI"/>
          <w:color w:val="161616"/>
          <w:shd w:val="clear" w:color="auto" w:fill="FFFFFF"/>
        </w:rPr>
        <w:t>Choose</w:t>
      </w:r>
      <w:proofErr w:type="gramEnd"/>
      <w:r>
        <w:rPr>
          <w:rFonts w:ascii="Segoe UI" w:hAnsi="Segoe UI" w:cs="Segoe UI"/>
          <w:color w:val="161616"/>
          <w:shd w:val="clear" w:color="auto" w:fill="FFFFFF"/>
        </w:rPr>
        <w:t xml:space="preserve"> the node size and the number of nodes</w:t>
      </w:r>
    </w:p>
    <w:p w14:paraId="52EDF57A" w14:textId="2C4E20F4" w:rsidR="008346FD" w:rsidRDefault="00D10613">
      <w:r w:rsidRPr="00D10613">
        <w:drawing>
          <wp:inline distT="0" distB="0" distL="0" distR="0" wp14:anchorId="4C5300D0" wp14:editId="08EAEA14">
            <wp:extent cx="5731510" cy="4042410"/>
            <wp:effectExtent l="19050" t="19050" r="2159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42410"/>
                    </a:xfrm>
                    <a:prstGeom prst="rect">
                      <a:avLst/>
                    </a:prstGeom>
                    <a:ln>
                      <a:solidFill>
                        <a:schemeClr val="accent1"/>
                      </a:solidFill>
                    </a:ln>
                  </pic:spPr>
                </pic:pic>
              </a:graphicData>
            </a:graphic>
          </wp:inline>
        </w:drawing>
      </w:r>
    </w:p>
    <w:p w14:paraId="32053FD5" w14:textId="58573719" w:rsidR="00043685" w:rsidRDefault="00D10613">
      <w:proofErr w:type="spellStart"/>
      <w:r>
        <w:rPr>
          <w:rFonts w:ascii="Segoe UI" w:hAnsi="Segoe UI" w:cs="Segoe UI"/>
          <w:color w:val="161616"/>
          <w:shd w:val="clear" w:color="auto" w:fill="FFFFFF"/>
        </w:rPr>
        <w:t>Autoscale</w:t>
      </w:r>
      <w:proofErr w:type="spellEnd"/>
      <w:r>
        <w:rPr>
          <w:rFonts w:ascii="Segoe UI" w:hAnsi="Segoe UI" w:cs="Segoe UI"/>
          <w:color w:val="161616"/>
          <w:shd w:val="clear" w:color="auto" w:fill="FFFFFF"/>
        </w:rPr>
        <w:t xml:space="preserve"> continuously monitors the Spark instance and collects the following metrics: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31"/>
        <w:gridCol w:w="7906"/>
      </w:tblGrid>
      <w:tr w:rsidR="00CF5DF0" w:rsidRPr="00CF5DF0" w14:paraId="68F5CB35" w14:textId="77777777" w:rsidTr="00CF5DF0">
        <w:trPr>
          <w:trHeight w:val="302"/>
          <w:tblHeader/>
        </w:trPr>
        <w:tc>
          <w:tcPr>
            <w:tcW w:w="0" w:type="auto"/>
            <w:shd w:val="clear" w:color="auto" w:fill="FFFFFF"/>
            <w:hideMark/>
          </w:tcPr>
          <w:p w14:paraId="59DB2226" w14:textId="77777777" w:rsidR="00CF5DF0" w:rsidRPr="00CF5DF0" w:rsidRDefault="00CF5DF0" w:rsidP="00CF5DF0">
            <w:pPr>
              <w:spacing w:after="0" w:line="240" w:lineRule="auto"/>
              <w:rPr>
                <w:rFonts w:ascii="Segoe UI" w:eastAsia="Times New Roman" w:hAnsi="Segoe UI" w:cs="Segoe UI"/>
                <w:b/>
                <w:bCs/>
                <w:color w:val="161616"/>
                <w:sz w:val="20"/>
                <w:szCs w:val="20"/>
                <w:lang w:eastAsia="en-IN"/>
              </w:rPr>
            </w:pPr>
            <w:r w:rsidRPr="00CF5DF0">
              <w:rPr>
                <w:rFonts w:ascii="Segoe UI" w:eastAsia="Times New Roman" w:hAnsi="Segoe UI" w:cs="Segoe UI"/>
                <w:b/>
                <w:bCs/>
                <w:color w:val="161616"/>
                <w:sz w:val="20"/>
                <w:szCs w:val="20"/>
                <w:lang w:eastAsia="en-IN"/>
              </w:rPr>
              <w:t>Metric</w:t>
            </w:r>
          </w:p>
        </w:tc>
        <w:tc>
          <w:tcPr>
            <w:tcW w:w="0" w:type="auto"/>
            <w:shd w:val="clear" w:color="auto" w:fill="FFFFFF"/>
            <w:hideMark/>
          </w:tcPr>
          <w:p w14:paraId="46BA0244" w14:textId="77777777" w:rsidR="00CF5DF0" w:rsidRPr="00CF5DF0" w:rsidRDefault="00CF5DF0" w:rsidP="00CF5DF0">
            <w:pPr>
              <w:spacing w:after="0" w:line="240" w:lineRule="auto"/>
              <w:rPr>
                <w:rFonts w:ascii="Segoe UI" w:eastAsia="Times New Roman" w:hAnsi="Segoe UI" w:cs="Segoe UI"/>
                <w:b/>
                <w:bCs/>
                <w:color w:val="161616"/>
                <w:sz w:val="20"/>
                <w:szCs w:val="20"/>
                <w:lang w:eastAsia="en-IN"/>
              </w:rPr>
            </w:pPr>
            <w:r w:rsidRPr="00CF5DF0">
              <w:rPr>
                <w:rFonts w:ascii="Segoe UI" w:eastAsia="Times New Roman" w:hAnsi="Segoe UI" w:cs="Segoe UI"/>
                <w:b/>
                <w:bCs/>
                <w:color w:val="161616"/>
                <w:sz w:val="20"/>
                <w:szCs w:val="20"/>
                <w:lang w:eastAsia="en-IN"/>
              </w:rPr>
              <w:t>Description</w:t>
            </w:r>
          </w:p>
        </w:tc>
      </w:tr>
      <w:tr w:rsidR="00CF5DF0" w:rsidRPr="00CF5DF0" w14:paraId="0C9F8C5D" w14:textId="77777777" w:rsidTr="00CF5DF0">
        <w:trPr>
          <w:trHeight w:val="302"/>
        </w:trPr>
        <w:tc>
          <w:tcPr>
            <w:tcW w:w="0" w:type="auto"/>
            <w:shd w:val="clear" w:color="auto" w:fill="FFFFFF"/>
            <w:hideMark/>
          </w:tcPr>
          <w:p w14:paraId="3881AEA9" w14:textId="77777777" w:rsidR="00CF5DF0" w:rsidRPr="00CF5DF0" w:rsidRDefault="00CF5DF0" w:rsidP="00CF5DF0">
            <w:pPr>
              <w:spacing w:after="0" w:line="240" w:lineRule="auto"/>
              <w:rPr>
                <w:rFonts w:ascii="Segoe UI" w:eastAsia="Times New Roman" w:hAnsi="Segoe UI" w:cs="Segoe UI"/>
                <w:color w:val="161616"/>
                <w:sz w:val="20"/>
                <w:szCs w:val="20"/>
                <w:lang w:eastAsia="en-IN"/>
              </w:rPr>
            </w:pPr>
            <w:r w:rsidRPr="00CF5DF0">
              <w:rPr>
                <w:rFonts w:ascii="Segoe UI" w:eastAsia="Times New Roman" w:hAnsi="Segoe UI" w:cs="Segoe UI"/>
                <w:color w:val="161616"/>
                <w:sz w:val="20"/>
                <w:szCs w:val="20"/>
                <w:lang w:eastAsia="en-IN"/>
              </w:rPr>
              <w:t>Total Pending CPU</w:t>
            </w:r>
          </w:p>
        </w:tc>
        <w:tc>
          <w:tcPr>
            <w:tcW w:w="0" w:type="auto"/>
            <w:shd w:val="clear" w:color="auto" w:fill="FFFFFF"/>
            <w:hideMark/>
          </w:tcPr>
          <w:p w14:paraId="62164D47" w14:textId="77777777" w:rsidR="00CF5DF0" w:rsidRPr="00CF5DF0" w:rsidRDefault="00CF5DF0" w:rsidP="00CF5DF0">
            <w:pPr>
              <w:spacing w:after="0" w:line="240" w:lineRule="auto"/>
              <w:rPr>
                <w:rFonts w:ascii="Segoe UI" w:eastAsia="Times New Roman" w:hAnsi="Segoe UI" w:cs="Segoe UI"/>
                <w:color w:val="161616"/>
                <w:sz w:val="20"/>
                <w:szCs w:val="20"/>
                <w:lang w:eastAsia="en-IN"/>
              </w:rPr>
            </w:pPr>
            <w:r w:rsidRPr="00CF5DF0">
              <w:rPr>
                <w:rFonts w:ascii="Segoe UI" w:eastAsia="Times New Roman" w:hAnsi="Segoe UI" w:cs="Segoe UI"/>
                <w:color w:val="161616"/>
                <w:sz w:val="20"/>
                <w:szCs w:val="20"/>
                <w:lang w:eastAsia="en-IN"/>
              </w:rPr>
              <w:t>The total number of cores required to start execution of all pending nodes.</w:t>
            </w:r>
          </w:p>
        </w:tc>
      </w:tr>
      <w:tr w:rsidR="00CF5DF0" w:rsidRPr="00CF5DF0" w14:paraId="45F1F791" w14:textId="77777777" w:rsidTr="00CF5DF0">
        <w:trPr>
          <w:trHeight w:val="613"/>
        </w:trPr>
        <w:tc>
          <w:tcPr>
            <w:tcW w:w="0" w:type="auto"/>
            <w:shd w:val="clear" w:color="auto" w:fill="FFFFFF"/>
            <w:hideMark/>
          </w:tcPr>
          <w:p w14:paraId="5FD89104" w14:textId="77777777" w:rsidR="00CF5DF0" w:rsidRPr="00CF5DF0" w:rsidRDefault="00CF5DF0" w:rsidP="00CF5DF0">
            <w:pPr>
              <w:spacing w:after="0" w:line="240" w:lineRule="auto"/>
              <w:rPr>
                <w:rFonts w:ascii="Segoe UI" w:eastAsia="Times New Roman" w:hAnsi="Segoe UI" w:cs="Segoe UI"/>
                <w:color w:val="161616"/>
                <w:sz w:val="20"/>
                <w:szCs w:val="20"/>
                <w:lang w:eastAsia="en-IN"/>
              </w:rPr>
            </w:pPr>
            <w:r w:rsidRPr="00CF5DF0">
              <w:rPr>
                <w:rFonts w:ascii="Segoe UI" w:eastAsia="Times New Roman" w:hAnsi="Segoe UI" w:cs="Segoe UI"/>
                <w:color w:val="161616"/>
                <w:sz w:val="20"/>
                <w:szCs w:val="20"/>
                <w:lang w:eastAsia="en-IN"/>
              </w:rPr>
              <w:t>Total Pending Memory</w:t>
            </w:r>
          </w:p>
        </w:tc>
        <w:tc>
          <w:tcPr>
            <w:tcW w:w="0" w:type="auto"/>
            <w:shd w:val="clear" w:color="auto" w:fill="FFFFFF"/>
            <w:hideMark/>
          </w:tcPr>
          <w:p w14:paraId="1240405D" w14:textId="77777777" w:rsidR="00CF5DF0" w:rsidRPr="00CF5DF0" w:rsidRDefault="00CF5DF0" w:rsidP="00CF5DF0">
            <w:pPr>
              <w:spacing w:after="0" w:line="240" w:lineRule="auto"/>
              <w:rPr>
                <w:rFonts w:ascii="Segoe UI" w:eastAsia="Times New Roman" w:hAnsi="Segoe UI" w:cs="Segoe UI"/>
                <w:color w:val="161616"/>
                <w:sz w:val="20"/>
                <w:szCs w:val="20"/>
                <w:lang w:eastAsia="en-IN"/>
              </w:rPr>
            </w:pPr>
            <w:r w:rsidRPr="00CF5DF0">
              <w:rPr>
                <w:rFonts w:ascii="Segoe UI" w:eastAsia="Times New Roman" w:hAnsi="Segoe UI" w:cs="Segoe UI"/>
                <w:color w:val="161616"/>
                <w:sz w:val="20"/>
                <w:szCs w:val="20"/>
                <w:lang w:eastAsia="en-IN"/>
              </w:rPr>
              <w:t>The total memory (in MB) required to start execution of all pending nodes.</w:t>
            </w:r>
          </w:p>
        </w:tc>
      </w:tr>
      <w:tr w:rsidR="00CF5DF0" w:rsidRPr="00CF5DF0" w14:paraId="1F74EADC" w14:textId="77777777" w:rsidTr="00CF5DF0">
        <w:trPr>
          <w:trHeight w:val="302"/>
        </w:trPr>
        <w:tc>
          <w:tcPr>
            <w:tcW w:w="0" w:type="auto"/>
            <w:shd w:val="clear" w:color="auto" w:fill="FFFFFF"/>
            <w:hideMark/>
          </w:tcPr>
          <w:p w14:paraId="6EB34FF6" w14:textId="77777777" w:rsidR="00CF5DF0" w:rsidRPr="00CF5DF0" w:rsidRDefault="00CF5DF0" w:rsidP="00CF5DF0">
            <w:pPr>
              <w:spacing w:after="0" w:line="240" w:lineRule="auto"/>
              <w:rPr>
                <w:rFonts w:ascii="Segoe UI" w:eastAsia="Times New Roman" w:hAnsi="Segoe UI" w:cs="Segoe UI"/>
                <w:color w:val="161616"/>
                <w:sz w:val="20"/>
                <w:szCs w:val="20"/>
                <w:lang w:eastAsia="en-IN"/>
              </w:rPr>
            </w:pPr>
            <w:r w:rsidRPr="00CF5DF0">
              <w:rPr>
                <w:rFonts w:ascii="Segoe UI" w:eastAsia="Times New Roman" w:hAnsi="Segoe UI" w:cs="Segoe UI"/>
                <w:color w:val="161616"/>
                <w:sz w:val="20"/>
                <w:szCs w:val="20"/>
                <w:lang w:eastAsia="en-IN"/>
              </w:rPr>
              <w:t>Total Free CPU</w:t>
            </w:r>
          </w:p>
        </w:tc>
        <w:tc>
          <w:tcPr>
            <w:tcW w:w="0" w:type="auto"/>
            <w:shd w:val="clear" w:color="auto" w:fill="FFFFFF"/>
            <w:hideMark/>
          </w:tcPr>
          <w:p w14:paraId="700F8BD9" w14:textId="77777777" w:rsidR="00CF5DF0" w:rsidRPr="00CF5DF0" w:rsidRDefault="00CF5DF0" w:rsidP="00CF5DF0">
            <w:pPr>
              <w:spacing w:after="0" w:line="240" w:lineRule="auto"/>
              <w:rPr>
                <w:rFonts w:ascii="Segoe UI" w:eastAsia="Times New Roman" w:hAnsi="Segoe UI" w:cs="Segoe UI"/>
                <w:color w:val="161616"/>
                <w:sz w:val="20"/>
                <w:szCs w:val="20"/>
                <w:lang w:eastAsia="en-IN"/>
              </w:rPr>
            </w:pPr>
            <w:r w:rsidRPr="00CF5DF0">
              <w:rPr>
                <w:rFonts w:ascii="Segoe UI" w:eastAsia="Times New Roman" w:hAnsi="Segoe UI" w:cs="Segoe UI"/>
                <w:color w:val="161616"/>
                <w:sz w:val="20"/>
                <w:szCs w:val="20"/>
                <w:lang w:eastAsia="en-IN"/>
              </w:rPr>
              <w:t>The sum of all unused cores on the active nodes.</w:t>
            </w:r>
          </w:p>
        </w:tc>
      </w:tr>
      <w:tr w:rsidR="00CF5DF0" w:rsidRPr="00CF5DF0" w14:paraId="38257D8A" w14:textId="77777777" w:rsidTr="00CF5DF0">
        <w:trPr>
          <w:trHeight w:val="302"/>
        </w:trPr>
        <w:tc>
          <w:tcPr>
            <w:tcW w:w="0" w:type="auto"/>
            <w:shd w:val="clear" w:color="auto" w:fill="FFFFFF"/>
            <w:hideMark/>
          </w:tcPr>
          <w:p w14:paraId="6362CA78" w14:textId="77777777" w:rsidR="00CF5DF0" w:rsidRPr="00CF5DF0" w:rsidRDefault="00CF5DF0" w:rsidP="00CF5DF0">
            <w:pPr>
              <w:spacing w:after="0" w:line="240" w:lineRule="auto"/>
              <w:rPr>
                <w:rFonts w:ascii="Segoe UI" w:eastAsia="Times New Roman" w:hAnsi="Segoe UI" w:cs="Segoe UI"/>
                <w:color w:val="161616"/>
                <w:sz w:val="20"/>
                <w:szCs w:val="20"/>
                <w:lang w:eastAsia="en-IN"/>
              </w:rPr>
            </w:pPr>
            <w:r w:rsidRPr="00CF5DF0">
              <w:rPr>
                <w:rFonts w:ascii="Segoe UI" w:eastAsia="Times New Roman" w:hAnsi="Segoe UI" w:cs="Segoe UI"/>
                <w:color w:val="161616"/>
                <w:sz w:val="20"/>
                <w:szCs w:val="20"/>
                <w:lang w:eastAsia="en-IN"/>
              </w:rPr>
              <w:t>Total Free Memory</w:t>
            </w:r>
          </w:p>
        </w:tc>
        <w:tc>
          <w:tcPr>
            <w:tcW w:w="0" w:type="auto"/>
            <w:shd w:val="clear" w:color="auto" w:fill="FFFFFF"/>
            <w:hideMark/>
          </w:tcPr>
          <w:p w14:paraId="5FFE418C" w14:textId="77777777" w:rsidR="00CF5DF0" w:rsidRPr="00CF5DF0" w:rsidRDefault="00CF5DF0" w:rsidP="00CF5DF0">
            <w:pPr>
              <w:spacing w:after="0" w:line="240" w:lineRule="auto"/>
              <w:rPr>
                <w:rFonts w:ascii="Segoe UI" w:eastAsia="Times New Roman" w:hAnsi="Segoe UI" w:cs="Segoe UI"/>
                <w:color w:val="161616"/>
                <w:sz w:val="20"/>
                <w:szCs w:val="20"/>
                <w:lang w:eastAsia="en-IN"/>
              </w:rPr>
            </w:pPr>
            <w:r w:rsidRPr="00CF5DF0">
              <w:rPr>
                <w:rFonts w:ascii="Segoe UI" w:eastAsia="Times New Roman" w:hAnsi="Segoe UI" w:cs="Segoe UI"/>
                <w:color w:val="161616"/>
                <w:sz w:val="20"/>
                <w:szCs w:val="20"/>
                <w:lang w:eastAsia="en-IN"/>
              </w:rPr>
              <w:t>The sum of unused memory (in MB) on the active nodes.</w:t>
            </w:r>
          </w:p>
        </w:tc>
      </w:tr>
      <w:tr w:rsidR="00CF5DF0" w:rsidRPr="00CF5DF0" w14:paraId="535ECC22" w14:textId="77777777" w:rsidTr="00CF5DF0">
        <w:trPr>
          <w:trHeight w:val="604"/>
        </w:trPr>
        <w:tc>
          <w:tcPr>
            <w:tcW w:w="0" w:type="auto"/>
            <w:shd w:val="clear" w:color="auto" w:fill="FFFFFF"/>
            <w:hideMark/>
          </w:tcPr>
          <w:p w14:paraId="114DDD45" w14:textId="77777777" w:rsidR="00CF5DF0" w:rsidRPr="00CF5DF0" w:rsidRDefault="00CF5DF0" w:rsidP="00CF5DF0">
            <w:pPr>
              <w:spacing w:after="0" w:line="240" w:lineRule="auto"/>
              <w:rPr>
                <w:rFonts w:ascii="Segoe UI" w:eastAsia="Times New Roman" w:hAnsi="Segoe UI" w:cs="Segoe UI"/>
                <w:color w:val="161616"/>
                <w:sz w:val="20"/>
                <w:szCs w:val="20"/>
                <w:lang w:eastAsia="en-IN"/>
              </w:rPr>
            </w:pPr>
            <w:r w:rsidRPr="00CF5DF0">
              <w:rPr>
                <w:rFonts w:ascii="Segoe UI" w:eastAsia="Times New Roman" w:hAnsi="Segoe UI" w:cs="Segoe UI"/>
                <w:color w:val="161616"/>
                <w:sz w:val="20"/>
                <w:szCs w:val="20"/>
                <w:lang w:eastAsia="en-IN"/>
              </w:rPr>
              <w:t>Used Memory per Node</w:t>
            </w:r>
          </w:p>
        </w:tc>
        <w:tc>
          <w:tcPr>
            <w:tcW w:w="0" w:type="auto"/>
            <w:shd w:val="clear" w:color="auto" w:fill="FFFFFF"/>
            <w:hideMark/>
          </w:tcPr>
          <w:p w14:paraId="732E5424" w14:textId="77777777" w:rsidR="00CF5DF0" w:rsidRPr="00CF5DF0" w:rsidRDefault="00CF5DF0" w:rsidP="00CF5DF0">
            <w:pPr>
              <w:spacing w:after="0" w:line="240" w:lineRule="auto"/>
              <w:rPr>
                <w:rFonts w:ascii="Segoe UI" w:eastAsia="Times New Roman" w:hAnsi="Segoe UI" w:cs="Segoe UI"/>
                <w:color w:val="161616"/>
                <w:sz w:val="20"/>
                <w:szCs w:val="20"/>
                <w:lang w:eastAsia="en-IN"/>
              </w:rPr>
            </w:pPr>
            <w:r w:rsidRPr="00CF5DF0">
              <w:rPr>
                <w:rFonts w:ascii="Segoe UI" w:eastAsia="Times New Roman" w:hAnsi="Segoe UI" w:cs="Segoe UI"/>
                <w:color w:val="161616"/>
                <w:sz w:val="20"/>
                <w:szCs w:val="20"/>
                <w:lang w:eastAsia="en-IN"/>
              </w:rPr>
              <w:t>The load on a node. A node on which 10 GB of memory is used, is considered under more load than a worker with 2 GB of used memory.</w:t>
            </w:r>
          </w:p>
        </w:tc>
      </w:tr>
    </w:tbl>
    <w:p w14:paraId="3A11C29C" w14:textId="2DE9DFE4" w:rsidR="00CF5DF0" w:rsidRDefault="00A012BA">
      <w:pPr>
        <w:rPr>
          <w:rFonts w:ascii="Segoe UI" w:hAnsi="Segoe UI" w:cs="Segoe UI"/>
          <w:color w:val="161616"/>
          <w:shd w:val="clear" w:color="auto" w:fill="FFFFFF"/>
        </w:rPr>
      </w:pPr>
      <w:r>
        <w:rPr>
          <w:rFonts w:ascii="Segoe UI" w:hAnsi="Segoe UI" w:cs="Segoe UI"/>
          <w:color w:val="161616"/>
          <w:shd w:val="clear" w:color="auto" w:fill="FFFFFF"/>
        </w:rPr>
        <w:t xml:space="preserve">The following conditions will then </w:t>
      </w:r>
      <w:proofErr w:type="spellStart"/>
      <w:r>
        <w:rPr>
          <w:rFonts w:ascii="Segoe UI" w:hAnsi="Segoe UI" w:cs="Segoe UI"/>
          <w:color w:val="161616"/>
          <w:shd w:val="clear" w:color="auto" w:fill="FFFFFF"/>
        </w:rPr>
        <w:t>autoscale</w:t>
      </w:r>
      <w:proofErr w:type="spellEnd"/>
      <w:r>
        <w:rPr>
          <w:rFonts w:ascii="Segoe UI" w:hAnsi="Segoe UI" w:cs="Segoe UI"/>
          <w:color w:val="161616"/>
          <w:shd w:val="clear" w:color="auto" w:fill="FFFFFF"/>
        </w:rPr>
        <w:t xml:space="preserve"> the memory or CPU</w:t>
      </w:r>
    </w:p>
    <w:tbl>
      <w:tblPr>
        <w:tblW w:w="9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17"/>
        <w:gridCol w:w="4679"/>
      </w:tblGrid>
      <w:tr w:rsidR="00A012BA" w:rsidRPr="00A012BA" w14:paraId="7BE82162" w14:textId="77777777" w:rsidTr="00A012BA">
        <w:trPr>
          <w:trHeight w:val="260"/>
          <w:tblHeader/>
        </w:trPr>
        <w:tc>
          <w:tcPr>
            <w:tcW w:w="0" w:type="auto"/>
            <w:shd w:val="clear" w:color="auto" w:fill="FFFFFF"/>
            <w:hideMark/>
          </w:tcPr>
          <w:p w14:paraId="01EA0482" w14:textId="77777777" w:rsidR="00A012BA" w:rsidRPr="00A012BA" w:rsidRDefault="00A012BA" w:rsidP="00A012BA">
            <w:pPr>
              <w:spacing w:after="0" w:line="240" w:lineRule="auto"/>
              <w:rPr>
                <w:rFonts w:ascii="Segoe UI" w:eastAsia="Times New Roman" w:hAnsi="Segoe UI" w:cs="Segoe UI"/>
                <w:b/>
                <w:bCs/>
                <w:color w:val="161616"/>
                <w:sz w:val="20"/>
                <w:szCs w:val="20"/>
                <w:lang w:eastAsia="en-IN"/>
              </w:rPr>
            </w:pPr>
            <w:r w:rsidRPr="00A012BA">
              <w:rPr>
                <w:rFonts w:ascii="Segoe UI" w:eastAsia="Times New Roman" w:hAnsi="Segoe UI" w:cs="Segoe UI"/>
                <w:b/>
                <w:bCs/>
                <w:color w:val="161616"/>
                <w:sz w:val="20"/>
                <w:szCs w:val="20"/>
                <w:lang w:eastAsia="en-IN"/>
              </w:rPr>
              <w:t>Scale-up</w:t>
            </w:r>
          </w:p>
        </w:tc>
        <w:tc>
          <w:tcPr>
            <w:tcW w:w="0" w:type="auto"/>
            <w:shd w:val="clear" w:color="auto" w:fill="FFFFFF"/>
            <w:hideMark/>
          </w:tcPr>
          <w:p w14:paraId="09BB924C" w14:textId="77777777" w:rsidR="00A012BA" w:rsidRPr="00A012BA" w:rsidRDefault="00A012BA" w:rsidP="00A012BA">
            <w:pPr>
              <w:spacing w:after="0" w:line="240" w:lineRule="auto"/>
              <w:rPr>
                <w:rFonts w:ascii="Segoe UI" w:eastAsia="Times New Roman" w:hAnsi="Segoe UI" w:cs="Segoe UI"/>
                <w:b/>
                <w:bCs/>
                <w:color w:val="161616"/>
                <w:sz w:val="20"/>
                <w:szCs w:val="20"/>
                <w:lang w:eastAsia="en-IN"/>
              </w:rPr>
            </w:pPr>
            <w:r w:rsidRPr="00A012BA">
              <w:rPr>
                <w:rFonts w:ascii="Segoe UI" w:eastAsia="Times New Roman" w:hAnsi="Segoe UI" w:cs="Segoe UI"/>
                <w:b/>
                <w:bCs/>
                <w:color w:val="161616"/>
                <w:sz w:val="20"/>
                <w:szCs w:val="20"/>
                <w:lang w:eastAsia="en-IN"/>
              </w:rPr>
              <w:t>Scale-down</w:t>
            </w:r>
          </w:p>
        </w:tc>
      </w:tr>
      <w:tr w:rsidR="00A012BA" w:rsidRPr="00A012BA" w14:paraId="268C4CF6" w14:textId="77777777" w:rsidTr="00A012BA">
        <w:trPr>
          <w:trHeight w:val="528"/>
        </w:trPr>
        <w:tc>
          <w:tcPr>
            <w:tcW w:w="0" w:type="auto"/>
            <w:shd w:val="clear" w:color="auto" w:fill="FFFFFF"/>
            <w:hideMark/>
          </w:tcPr>
          <w:p w14:paraId="1355B125" w14:textId="77777777" w:rsidR="00A012BA" w:rsidRPr="00A012BA" w:rsidRDefault="00A012BA" w:rsidP="00A012BA">
            <w:pPr>
              <w:spacing w:after="0" w:line="240" w:lineRule="auto"/>
              <w:rPr>
                <w:rFonts w:ascii="Segoe UI" w:eastAsia="Times New Roman" w:hAnsi="Segoe UI" w:cs="Segoe UI"/>
                <w:color w:val="161616"/>
                <w:sz w:val="20"/>
                <w:szCs w:val="20"/>
                <w:lang w:eastAsia="en-IN"/>
              </w:rPr>
            </w:pPr>
            <w:r w:rsidRPr="00A012BA">
              <w:rPr>
                <w:rFonts w:ascii="Segoe UI" w:eastAsia="Times New Roman" w:hAnsi="Segoe UI" w:cs="Segoe UI"/>
                <w:color w:val="161616"/>
                <w:sz w:val="20"/>
                <w:szCs w:val="20"/>
                <w:lang w:eastAsia="en-IN"/>
              </w:rPr>
              <w:t>Total pending CPU is greater than total free CPU for more than 1 minute.</w:t>
            </w:r>
          </w:p>
        </w:tc>
        <w:tc>
          <w:tcPr>
            <w:tcW w:w="0" w:type="auto"/>
            <w:shd w:val="clear" w:color="auto" w:fill="FFFFFF"/>
            <w:hideMark/>
          </w:tcPr>
          <w:p w14:paraId="59798912" w14:textId="77777777" w:rsidR="00A012BA" w:rsidRPr="00A012BA" w:rsidRDefault="00A012BA" w:rsidP="00A012BA">
            <w:pPr>
              <w:spacing w:after="0" w:line="240" w:lineRule="auto"/>
              <w:rPr>
                <w:rFonts w:ascii="Segoe UI" w:eastAsia="Times New Roman" w:hAnsi="Segoe UI" w:cs="Segoe UI"/>
                <w:color w:val="161616"/>
                <w:sz w:val="20"/>
                <w:szCs w:val="20"/>
                <w:lang w:eastAsia="en-IN"/>
              </w:rPr>
            </w:pPr>
            <w:r w:rsidRPr="00A012BA">
              <w:rPr>
                <w:rFonts w:ascii="Segoe UI" w:eastAsia="Times New Roman" w:hAnsi="Segoe UI" w:cs="Segoe UI"/>
                <w:color w:val="161616"/>
                <w:sz w:val="20"/>
                <w:szCs w:val="20"/>
                <w:lang w:eastAsia="en-IN"/>
              </w:rPr>
              <w:t>Total pending CPU is less than total free CPU for more than 2 minutes.</w:t>
            </w:r>
          </w:p>
        </w:tc>
      </w:tr>
      <w:tr w:rsidR="00A012BA" w:rsidRPr="00A012BA" w14:paraId="12DB1EAF" w14:textId="77777777" w:rsidTr="00A012BA">
        <w:trPr>
          <w:trHeight w:val="528"/>
        </w:trPr>
        <w:tc>
          <w:tcPr>
            <w:tcW w:w="0" w:type="auto"/>
            <w:shd w:val="clear" w:color="auto" w:fill="FFFFFF"/>
            <w:hideMark/>
          </w:tcPr>
          <w:p w14:paraId="6F712F8A" w14:textId="77777777" w:rsidR="00A012BA" w:rsidRPr="00A012BA" w:rsidRDefault="00A012BA" w:rsidP="00A012BA">
            <w:pPr>
              <w:spacing w:after="0" w:line="240" w:lineRule="auto"/>
              <w:rPr>
                <w:rFonts w:ascii="Segoe UI" w:eastAsia="Times New Roman" w:hAnsi="Segoe UI" w:cs="Segoe UI"/>
                <w:color w:val="161616"/>
                <w:sz w:val="20"/>
                <w:szCs w:val="20"/>
                <w:lang w:eastAsia="en-IN"/>
              </w:rPr>
            </w:pPr>
            <w:r w:rsidRPr="00A012BA">
              <w:rPr>
                <w:rFonts w:ascii="Segoe UI" w:eastAsia="Times New Roman" w:hAnsi="Segoe UI" w:cs="Segoe UI"/>
                <w:color w:val="161616"/>
                <w:sz w:val="20"/>
                <w:szCs w:val="20"/>
                <w:lang w:eastAsia="en-IN"/>
              </w:rPr>
              <w:t>Total pending memory is greater than total free memory for more than 1 minute.</w:t>
            </w:r>
          </w:p>
        </w:tc>
        <w:tc>
          <w:tcPr>
            <w:tcW w:w="0" w:type="auto"/>
            <w:shd w:val="clear" w:color="auto" w:fill="FFFFFF"/>
            <w:hideMark/>
          </w:tcPr>
          <w:p w14:paraId="6439A77C" w14:textId="77777777" w:rsidR="00A012BA" w:rsidRPr="00A012BA" w:rsidRDefault="00A012BA" w:rsidP="00A012BA">
            <w:pPr>
              <w:spacing w:after="0" w:line="240" w:lineRule="auto"/>
              <w:rPr>
                <w:rFonts w:ascii="Segoe UI" w:eastAsia="Times New Roman" w:hAnsi="Segoe UI" w:cs="Segoe UI"/>
                <w:color w:val="161616"/>
                <w:sz w:val="20"/>
                <w:szCs w:val="20"/>
                <w:lang w:eastAsia="en-IN"/>
              </w:rPr>
            </w:pPr>
            <w:r w:rsidRPr="00A012BA">
              <w:rPr>
                <w:rFonts w:ascii="Segoe UI" w:eastAsia="Times New Roman" w:hAnsi="Segoe UI" w:cs="Segoe UI"/>
                <w:color w:val="161616"/>
                <w:sz w:val="20"/>
                <w:szCs w:val="20"/>
                <w:lang w:eastAsia="en-IN"/>
              </w:rPr>
              <w:t>Total pending memory is less than total free memory for more than 2 minutes.</w:t>
            </w:r>
          </w:p>
        </w:tc>
      </w:tr>
    </w:tbl>
    <w:p w14:paraId="31C8B865" w14:textId="77777777" w:rsidR="00A012BA" w:rsidRDefault="00A012BA"/>
    <w:p w14:paraId="59CF175E" w14:textId="77777777" w:rsidR="00551636" w:rsidRPr="00551636" w:rsidRDefault="00551636" w:rsidP="00551636">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51636">
        <w:rPr>
          <w:rFonts w:ascii="Segoe UI" w:eastAsia="Times New Roman" w:hAnsi="Segoe UI" w:cs="Segoe UI"/>
          <w:color w:val="161616"/>
          <w:sz w:val="24"/>
          <w:szCs w:val="24"/>
          <w:lang w:eastAsia="en-IN"/>
        </w:rPr>
        <w:lastRenderedPageBreak/>
        <w:t xml:space="preserve">The scaling operation can take between 1 -5 minutes. During an instance where there is a scale down process, </w:t>
      </w:r>
      <w:proofErr w:type="spellStart"/>
      <w:r w:rsidRPr="00551636">
        <w:rPr>
          <w:rFonts w:ascii="Segoe UI" w:eastAsia="Times New Roman" w:hAnsi="Segoe UI" w:cs="Segoe UI"/>
          <w:color w:val="161616"/>
          <w:sz w:val="24"/>
          <w:szCs w:val="24"/>
          <w:lang w:eastAsia="en-IN"/>
        </w:rPr>
        <w:t>Autoscale</w:t>
      </w:r>
      <w:proofErr w:type="spellEnd"/>
      <w:r w:rsidRPr="00551636">
        <w:rPr>
          <w:rFonts w:ascii="Segoe UI" w:eastAsia="Times New Roman" w:hAnsi="Segoe UI" w:cs="Segoe UI"/>
          <w:color w:val="161616"/>
          <w:sz w:val="24"/>
          <w:szCs w:val="24"/>
          <w:lang w:eastAsia="en-IN"/>
        </w:rPr>
        <w:t xml:space="preserve"> will put the nodes in decommissioning state so that no new executors can launch on that node.</w:t>
      </w:r>
    </w:p>
    <w:p w14:paraId="78C045D0" w14:textId="77777777" w:rsidR="00551636" w:rsidRPr="00551636" w:rsidRDefault="00551636" w:rsidP="00551636">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51636">
        <w:rPr>
          <w:rFonts w:ascii="Segoe UI" w:eastAsia="Times New Roman" w:hAnsi="Segoe UI" w:cs="Segoe UI"/>
          <w:color w:val="161616"/>
          <w:sz w:val="24"/>
          <w:szCs w:val="24"/>
          <w:lang w:eastAsia="en-IN"/>
        </w:rPr>
        <w:t>The running jobs will continue to run and finish. The pending jobs will wait to be scheduled as normal with fewer available nodes.</w:t>
      </w:r>
    </w:p>
    <w:p w14:paraId="4AB6E106" w14:textId="77777777" w:rsidR="002003C5" w:rsidRDefault="002003C5" w:rsidP="002003C5">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Pause compute in Azure Synapse Analytics</w:t>
      </w:r>
    </w:p>
    <w:p w14:paraId="1D7F71CF" w14:textId="77777777" w:rsidR="007D1412" w:rsidRPr="007D1412" w:rsidRDefault="007D1412" w:rsidP="007D141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D1412">
        <w:rPr>
          <w:rFonts w:ascii="Segoe UI" w:eastAsia="Times New Roman" w:hAnsi="Segoe UI" w:cs="Segoe UI"/>
          <w:color w:val="161616"/>
          <w:sz w:val="24"/>
          <w:szCs w:val="24"/>
          <w:lang w:eastAsia="en-IN"/>
        </w:rPr>
        <w:t>When performing the batch movement of data to populate a data warehouse, it is typical for the data engineer to understand the schedule on which the data loads take place. In these circumstances, you may be able to predict the periods of downtime in the data loading and querying process and take advantage of the pause operations to minimize your costs.</w:t>
      </w:r>
    </w:p>
    <w:p w14:paraId="3D3DC30E" w14:textId="77777777" w:rsidR="007D1412" w:rsidRPr="007D1412" w:rsidRDefault="007D1412" w:rsidP="007D141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D1412">
        <w:rPr>
          <w:rFonts w:ascii="Segoe UI" w:eastAsia="Times New Roman" w:hAnsi="Segoe UI" w:cs="Segoe UI"/>
          <w:color w:val="161616"/>
          <w:sz w:val="24"/>
          <w:szCs w:val="24"/>
          <w:lang w:eastAsia="en-IN"/>
        </w:rPr>
        <w:t>In the Azure portal you can use the Pause command within the dedicated SQL pool</w:t>
      </w:r>
    </w:p>
    <w:p w14:paraId="12EB5CEC" w14:textId="32C86354" w:rsidR="00A012BA" w:rsidRDefault="0073663B">
      <w:r w:rsidRPr="0073663B">
        <w:drawing>
          <wp:inline distT="0" distB="0" distL="0" distR="0" wp14:anchorId="4C97670E" wp14:editId="748A0F83">
            <wp:extent cx="5731510" cy="2606040"/>
            <wp:effectExtent l="19050" t="19050" r="2159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06040"/>
                    </a:xfrm>
                    <a:prstGeom prst="rect">
                      <a:avLst/>
                    </a:prstGeom>
                    <a:ln>
                      <a:solidFill>
                        <a:schemeClr val="accent1"/>
                      </a:solidFill>
                    </a:ln>
                  </pic:spPr>
                </pic:pic>
              </a:graphicData>
            </a:graphic>
          </wp:inline>
        </w:drawing>
      </w:r>
    </w:p>
    <w:p w14:paraId="6AA6F576" w14:textId="642D016D" w:rsidR="0073663B" w:rsidRDefault="00BB279D">
      <w:pPr>
        <w:rPr>
          <w:rFonts w:ascii="Segoe UI" w:hAnsi="Segoe UI" w:cs="Segoe UI"/>
          <w:color w:val="161616"/>
          <w:shd w:val="clear" w:color="auto" w:fill="FFFFFF"/>
        </w:rPr>
      </w:pPr>
      <w:r>
        <w:rPr>
          <w:rFonts w:ascii="Segoe UI" w:hAnsi="Segoe UI" w:cs="Segoe UI"/>
          <w:color w:val="161616"/>
          <w:shd w:val="clear" w:color="auto" w:fill="FFFFFF"/>
        </w:rPr>
        <w:t>And this can also be used within Azure Synapse Studio for Apache Spark pools too, in the Manage hub.</w:t>
      </w:r>
    </w:p>
    <w:p w14:paraId="73F971F7" w14:textId="6E8A535E" w:rsidR="00BB279D" w:rsidRDefault="00BB279D">
      <w:r w:rsidRPr="00BB279D">
        <w:lastRenderedPageBreak/>
        <w:drawing>
          <wp:inline distT="0" distB="0" distL="0" distR="0" wp14:anchorId="4BAD2EAA" wp14:editId="75DC4AAA">
            <wp:extent cx="5731510" cy="2042795"/>
            <wp:effectExtent l="19050" t="19050" r="2159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42795"/>
                    </a:xfrm>
                    <a:prstGeom prst="rect">
                      <a:avLst/>
                    </a:prstGeom>
                    <a:ln>
                      <a:solidFill>
                        <a:schemeClr val="accent1"/>
                      </a:solidFill>
                    </a:ln>
                  </pic:spPr>
                </pic:pic>
              </a:graphicData>
            </a:graphic>
          </wp:inline>
        </w:drawing>
      </w:r>
    </w:p>
    <w:p w14:paraId="0FFC06A7" w14:textId="3ABE0A87" w:rsidR="00BB279D" w:rsidRDefault="001E2F32">
      <w:pPr>
        <w:rPr>
          <w:rFonts w:ascii="Segoe UI" w:hAnsi="Segoe UI" w:cs="Segoe UI"/>
          <w:color w:val="161616"/>
          <w:shd w:val="clear" w:color="auto" w:fill="FFFFFF"/>
        </w:rPr>
      </w:pPr>
      <w:r>
        <w:rPr>
          <w:rFonts w:ascii="Segoe UI" w:hAnsi="Segoe UI" w:cs="Segoe UI"/>
          <w:color w:val="161616"/>
          <w:shd w:val="clear" w:color="auto" w:fill="FFFFFF"/>
        </w:rPr>
        <w:t>Which allows you to enable it, and set the number of minutes idle</w:t>
      </w:r>
    </w:p>
    <w:p w14:paraId="69530C19" w14:textId="7748B84E" w:rsidR="001E2F32" w:rsidRDefault="001E2F32">
      <w:r w:rsidRPr="001E2F32">
        <w:drawing>
          <wp:inline distT="0" distB="0" distL="0" distR="0" wp14:anchorId="3BD38012" wp14:editId="2D96232A">
            <wp:extent cx="3067208" cy="2692538"/>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208" cy="2692538"/>
                    </a:xfrm>
                    <a:prstGeom prst="rect">
                      <a:avLst/>
                    </a:prstGeom>
                    <a:ln>
                      <a:solidFill>
                        <a:schemeClr val="accent1"/>
                      </a:solidFill>
                    </a:ln>
                  </pic:spPr>
                </pic:pic>
              </a:graphicData>
            </a:graphic>
          </wp:inline>
        </w:drawing>
      </w:r>
    </w:p>
    <w:p w14:paraId="32262F5F" w14:textId="77777777" w:rsidR="00252230" w:rsidRDefault="00252230" w:rsidP="0025223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Manage workloads in Azure Synapse Analytics</w:t>
      </w:r>
    </w:p>
    <w:p w14:paraId="19D0A90B" w14:textId="77777777" w:rsidR="00E25E01" w:rsidRDefault="00E25E01" w:rsidP="00E25E01">
      <w:pPr>
        <w:pStyle w:val="NormalWeb"/>
        <w:shd w:val="clear" w:color="auto" w:fill="FFFFFF"/>
        <w:rPr>
          <w:rFonts w:ascii="Segoe UI" w:hAnsi="Segoe UI" w:cs="Segoe UI"/>
          <w:color w:val="161616"/>
        </w:rPr>
      </w:pPr>
      <w:r>
        <w:rPr>
          <w:rFonts w:ascii="Segoe UI" w:hAnsi="Segoe UI" w:cs="Segoe UI"/>
          <w:color w:val="161616"/>
        </w:rPr>
        <w:t>Azure Synapse Analytics allows you to create, control and manage resource availability when workloads are competing. This allows you to manage the relative importance of each workload when waiting for available resources.</w:t>
      </w:r>
    </w:p>
    <w:p w14:paraId="74F1CE81" w14:textId="77777777" w:rsidR="00E25E01" w:rsidRDefault="00E25E01" w:rsidP="00E25E01">
      <w:pPr>
        <w:pStyle w:val="NormalWeb"/>
        <w:shd w:val="clear" w:color="auto" w:fill="FFFFFF"/>
        <w:rPr>
          <w:rFonts w:ascii="Segoe UI" w:hAnsi="Segoe UI" w:cs="Segoe UI"/>
          <w:color w:val="161616"/>
        </w:rPr>
      </w:pPr>
      <w:r>
        <w:rPr>
          <w:rFonts w:ascii="Segoe UI" w:hAnsi="Segoe UI" w:cs="Segoe UI"/>
          <w:color w:val="161616"/>
        </w:rPr>
        <w:t xml:space="preserve">To facilitate faster load times, you can create a workload classifier for the load user with the “importance” set to </w:t>
      </w:r>
      <w:proofErr w:type="spellStart"/>
      <w:r>
        <w:rPr>
          <w:rFonts w:ascii="Segoe UI" w:hAnsi="Segoe UI" w:cs="Segoe UI"/>
          <w:color w:val="161616"/>
        </w:rPr>
        <w:t>above_normal</w:t>
      </w:r>
      <w:proofErr w:type="spellEnd"/>
      <w:r>
        <w:rPr>
          <w:rFonts w:ascii="Segoe UI" w:hAnsi="Segoe UI" w:cs="Segoe UI"/>
          <w:color w:val="161616"/>
        </w:rPr>
        <w:t xml:space="preserve"> or High. Workload importance ensures that the load takes precedence over other waiting tasks of a lower importance rating. Use this in conjunction with your own workload group definitions for workload isolation to manage minimum and maximum resource allocations during peak and quiet periods.</w:t>
      </w:r>
    </w:p>
    <w:p w14:paraId="7B8C1DF3" w14:textId="77777777" w:rsidR="00E25E01" w:rsidRDefault="00E25E01" w:rsidP="00E25E01">
      <w:pPr>
        <w:pStyle w:val="NormalWeb"/>
        <w:shd w:val="clear" w:color="auto" w:fill="FFFFFF"/>
        <w:rPr>
          <w:rFonts w:ascii="Segoe UI" w:hAnsi="Segoe UI" w:cs="Segoe UI"/>
          <w:color w:val="161616"/>
        </w:rPr>
      </w:pPr>
      <w:r>
        <w:rPr>
          <w:rFonts w:ascii="Segoe UI" w:hAnsi="Segoe UI" w:cs="Segoe UI"/>
          <w:color w:val="161616"/>
        </w:rPr>
        <w:lastRenderedPageBreak/>
        <w:t>Dedicated SQL pool workload management in Azure Synapse consists of three high-level concepts:</w:t>
      </w:r>
    </w:p>
    <w:p w14:paraId="4965F37B" w14:textId="77777777" w:rsidR="00E25E01" w:rsidRDefault="00E25E01" w:rsidP="00E25E01">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Workload Classification</w:t>
      </w:r>
    </w:p>
    <w:p w14:paraId="673A876E" w14:textId="77777777" w:rsidR="00E25E01" w:rsidRDefault="00E25E01" w:rsidP="00E25E01">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Workload Importance</w:t>
      </w:r>
    </w:p>
    <w:p w14:paraId="4B6A6751" w14:textId="77777777" w:rsidR="00E25E01" w:rsidRDefault="00E25E01" w:rsidP="00E25E01">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Workload Isolation</w:t>
      </w:r>
    </w:p>
    <w:p w14:paraId="4C0A7EE5" w14:textId="77777777" w:rsidR="00E25E01" w:rsidRDefault="00E25E01" w:rsidP="00E25E01">
      <w:pPr>
        <w:pStyle w:val="NormalWeb"/>
        <w:shd w:val="clear" w:color="auto" w:fill="FFFFFF"/>
        <w:rPr>
          <w:rFonts w:ascii="Segoe UI" w:hAnsi="Segoe UI" w:cs="Segoe UI"/>
          <w:color w:val="161616"/>
        </w:rPr>
      </w:pPr>
      <w:r>
        <w:rPr>
          <w:rFonts w:ascii="Segoe UI" w:hAnsi="Segoe UI" w:cs="Segoe UI"/>
          <w:color w:val="161616"/>
        </w:rPr>
        <w:t>These capabilities give you more control over how your workload utilizes system resources.</w:t>
      </w:r>
    </w:p>
    <w:p w14:paraId="49B2E351" w14:textId="77777777" w:rsidR="00E25E01" w:rsidRPr="00E25E01" w:rsidRDefault="00E25E01" w:rsidP="00E25E01">
      <w:pPr>
        <w:pStyle w:val="Heading2"/>
        <w:shd w:val="clear" w:color="auto" w:fill="FFFFFF"/>
        <w:spacing w:before="480" w:after="180"/>
        <w:rPr>
          <w:rFonts w:ascii="Segoe UI" w:hAnsi="Segoe UI" w:cs="Segoe UI"/>
          <w:b/>
          <w:bCs/>
          <w:color w:val="161616"/>
        </w:rPr>
      </w:pPr>
      <w:r w:rsidRPr="00E25E01">
        <w:rPr>
          <w:rFonts w:ascii="Segoe UI" w:hAnsi="Segoe UI" w:cs="Segoe UI"/>
          <w:b/>
          <w:bCs/>
          <w:color w:val="161616"/>
        </w:rPr>
        <w:t>Workload classification</w:t>
      </w:r>
    </w:p>
    <w:p w14:paraId="6EC7893E" w14:textId="77777777" w:rsidR="00E25E01" w:rsidRDefault="00E25E01" w:rsidP="00E25E01">
      <w:pPr>
        <w:pStyle w:val="NormalWeb"/>
        <w:shd w:val="clear" w:color="auto" w:fill="FFFFFF"/>
        <w:rPr>
          <w:rFonts w:ascii="Segoe UI" w:hAnsi="Segoe UI" w:cs="Segoe UI"/>
          <w:color w:val="161616"/>
        </w:rPr>
      </w:pPr>
      <w:r>
        <w:rPr>
          <w:rFonts w:ascii="Segoe UI" w:hAnsi="Segoe UI" w:cs="Segoe UI"/>
          <w:color w:val="161616"/>
        </w:rPr>
        <w:t>Workload management classification allows workload policies to be applied to requests through assigning resource classes and importance.</w:t>
      </w:r>
    </w:p>
    <w:p w14:paraId="77E90229" w14:textId="77777777" w:rsidR="00E25E01" w:rsidRDefault="00E25E01" w:rsidP="00E25E01">
      <w:pPr>
        <w:pStyle w:val="NormalWeb"/>
        <w:shd w:val="clear" w:color="auto" w:fill="FFFFFF"/>
        <w:rPr>
          <w:rFonts w:ascii="Segoe UI" w:hAnsi="Segoe UI" w:cs="Segoe UI"/>
          <w:color w:val="161616"/>
        </w:rPr>
      </w:pPr>
      <w:r>
        <w:rPr>
          <w:rFonts w:ascii="Segoe UI" w:hAnsi="Segoe UI" w:cs="Segoe UI"/>
          <w:color w:val="161616"/>
        </w:rPr>
        <w:t xml:space="preserve">While there are many ways to classify data warehousing workloads, the simplest and most common classification is </w:t>
      </w:r>
      <w:r w:rsidRPr="00D82110">
        <w:rPr>
          <w:rFonts w:ascii="Segoe UI" w:hAnsi="Segoe UI" w:cs="Segoe UI"/>
          <w:b/>
          <w:bCs/>
          <w:color w:val="161616"/>
          <w:u w:val="single"/>
        </w:rPr>
        <w:t xml:space="preserve">load </w:t>
      </w:r>
      <w:r w:rsidRPr="00D82110">
        <w:rPr>
          <w:rFonts w:ascii="Segoe UI" w:hAnsi="Segoe UI" w:cs="Segoe UI"/>
          <w:color w:val="161616"/>
        </w:rPr>
        <w:t>and</w:t>
      </w:r>
      <w:r w:rsidRPr="00D82110">
        <w:rPr>
          <w:rFonts w:ascii="Segoe UI" w:hAnsi="Segoe UI" w:cs="Segoe UI"/>
          <w:b/>
          <w:bCs/>
          <w:color w:val="161616"/>
          <w:u w:val="single"/>
        </w:rPr>
        <w:t xml:space="preserve"> query</w:t>
      </w:r>
      <w:r>
        <w:rPr>
          <w:rFonts w:ascii="Segoe UI" w:hAnsi="Segoe UI" w:cs="Segoe UI"/>
          <w:color w:val="161616"/>
        </w:rPr>
        <w:t>. You load data with insert, update, and delete statements. You query the data using selects. A data warehousing solution will often have a workload policy for load activity, such as assigning a higher resource class with more resources. A different workload policy could apply to queries, such as lower importance compared to load activities.</w:t>
      </w:r>
    </w:p>
    <w:p w14:paraId="21FDD395" w14:textId="77777777" w:rsidR="00E34F84" w:rsidRDefault="00E25E01" w:rsidP="00E25E01">
      <w:pPr>
        <w:pStyle w:val="NormalWeb"/>
        <w:shd w:val="clear" w:color="auto" w:fill="FFFFFF"/>
        <w:rPr>
          <w:rFonts w:ascii="Segoe UI" w:hAnsi="Segoe UI" w:cs="Segoe UI"/>
          <w:color w:val="161616"/>
        </w:rPr>
      </w:pPr>
      <w:r>
        <w:rPr>
          <w:rFonts w:ascii="Segoe UI" w:hAnsi="Segoe UI" w:cs="Segoe UI"/>
          <w:color w:val="161616"/>
        </w:rPr>
        <w:t xml:space="preserve">You can also subclassify your load and query workloads. Subclassification gives you more control of your workloads. </w:t>
      </w:r>
    </w:p>
    <w:p w14:paraId="4104DBCD" w14:textId="61B9F0F4" w:rsidR="00E25E01" w:rsidRDefault="00E25E01" w:rsidP="00E25E01">
      <w:pPr>
        <w:pStyle w:val="NormalWeb"/>
        <w:shd w:val="clear" w:color="auto" w:fill="FFFFFF"/>
        <w:rPr>
          <w:rFonts w:ascii="Segoe UI" w:hAnsi="Segoe UI" w:cs="Segoe UI"/>
          <w:color w:val="161616"/>
        </w:rPr>
      </w:pPr>
      <w:r>
        <w:rPr>
          <w:rFonts w:ascii="Segoe UI" w:hAnsi="Segoe UI" w:cs="Segoe UI"/>
          <w:color w:val="161616"/>
        </w:rPr>
        <w:t xml:space="preserve">For example, </w:t>
      </w:r>
      <w:r w:rsidR="000039EA">
        <w:rPr>
          <w:rFonts w:ascii="Segoe UI" w:hAnsi="Segoe UI" w:cs="Segoe UI"/>
          <w:color w:val="161616"/>
        </w:rPr>
        <w:t xml:space="preserve">(a) </w:t>
      </w:r>
      <w:r w:rsidRPr="000039EA">
        <w:rPr>
          <w:rFonts w:ascii="Segoe UI" w:hAnsi="Segoe UI" w:cs="Segoe UI"/>
          <w:b/>
          <w:bCs/>
          <w:color w:val="161616"/>
        </w:rPr>
        <w:t>query workloads</w:t>
      </w:r>
      <w:r>
        <w:rPr>
          <w:rFonts w:ascii="Segoe UI" w:hAnsi="Segoe UI" w:cs="Segoe UI"/>
          <w:color w:val="161616"/>
        </w:rPr>
        <w:t xml:space="preserve"> can consist of cube refreshes, dashboard queries or ad-hoc queries. You can classify each of these query workloads with different resource classes or importance settings. </w:t>
      </w:r>
      <w:r w:rsidR="000039EA">
        <w:rPr>
          <w:rFonts w:ascii="Segoe UI" w:hAnsi="Segoe UI" w:cs="Segoe UI"/>
          <w:color w:val="161616"/>
        </w:rPr>
        <w:t xml:space="preserve">(b) </w:t>
      </w:r>
      <w:r w:rsidRPr="000039EA">
        <w:rPr>
          <w:rFonts w:ascii="Segoe UI" w:hAnsi="Segoe UI" w:cs="Segoe UI"/>
          <w:b/>
          <w:bCs/>
          <w:color w:val="161616"/>
        </w:rPr>
        <w:t>Load</w:t>
      </w:r>
      <w:r w:rsidR="000039EA" w:rsidRPr="000039EA">
        <w:rPr>
          <w:rFonts w:ascii="Segoe UI" w:hAnsi="Segoe UI" w:cs="Segoe UI"/>
          <w:b/>
          <w:bCs/>
          <w:color w:val="161616"/>
        </w:rPr>
        <w:t xml:space="preserve"> workloads</w:t>
      </w:r>
      <w:r>
        <w:rPr>
          <w:rFonts w:ascii="Segoe UI" w:hAnsi="Segoe UI" w:cs="Segoe UI"/>
          <w:color w:val="161616"/>
        </w:rPr>
        <w:t xml:space="preserve"> can also benefit from subclassification. Large transformations can be assigned to larger resource classes. Higher importance can be used to ensure key sales data is loaded before weather data or a social data feed.</w:t>
      </w:r>
    </w:p>
    <w:p w14:paraId="72711984" w14:textId="77777777" w:rsidR="00E25E01" w:rsidRDefault="00E25E01" w:rsidP="00E25E01">
      <w:pPr>
        <w:pStyle w:val="NormalWeb"/>
        <w:shd w:val="clear" w:color="auto" w:fill="FFFFFF"/>
        <w:rPr>
          <w:rFonts w:ascii="Segoe UI" w:hAnsi="Segoe UI" w:cs="Segoe UI"/>
          <w:color w:val="161616"/>
        </w:rPr>
      </w:pPr>
      <w:r>
        <w:rPr>
          <w:rFonts w:ascii="Segoe UI" w:hAnsi="Segoe UI" w:cs="Segoe UI"/>
          <w:color w:val="161616"/>
        </w:rPr>
        <w:t>Not all statements are classified as they do not require resources or need importance to influence execution. DBCC commands, BEGIN, COMMIT, and ROLLBACK TRANSACTION statements are not classified.</w:t>
      </w:r>
    </w:p>
    <w:p w14:paraId="26992CB4" w14:textId="79DDA98A" w:rsidR="002F1937" w:rsidRDefault="002F1937" w:rsidP="00E25E01">
      <w:pPr>
        <w:pStyle w:val="NormalWeb"/>
        <w:shd w:val="clear" w:color="auto" w:fill="FFFFFF"/>
        <w:rPr>
          <w:rFonts w:ascii="Segoe UI" w:hAnsi="Segoe UI" w:cs="Segoe UI"/>
          <w:color w:val="161616"/>
          <w:shd w:val="clear" w:color="auto" w:fill="FFFFFF"/>
        </w:rPr>
      </w:pPr>
      <w:r>
        <w:rPr>
          <w:rFonts w:ascii="Segoe UI" w:hAnsi="Segoe UI" w:cs="Segoe UI"/>
          <w:color w:val="161616"/>
        </w:rPr>
        <w:t xml:space="preserve">NOTE: DBCC </w:t>
      </w:r>
      <w:r w:rsidR="006E5388">
        <w:rPr>
          <w:rFonts w:ascii="Segoe UI" w:hAnsi="Segoe UI" w:cs="Segoe UI"/>
          <w:color w:val="161616"/>
        </w:rPr>
        <w:t xml:space="preserve">- </w:t>
      </w:r>
      <w:r w:rsidR="006E5388">
        <w:rPr>
          <w:rFonts w:ascii="Segoe UI" w:hAnsi="Segoe UI" w:cs="Segoe UI"/>
          <w:color w:val="161616"/>
          <w:shd w:val="clear" w:color="auto" w:fill="FFFFFF"/>
        </w:rPr>
        <w:t>Database Console Commands for SQL Server</w:t>
      </w:r>
    </w:p>
    <w:p w14:paraId="0AEC963D" w14:textId="77777777" w:rsidR="00D44B28" w:rsidRPr="00D44B28" w:rsidRDefault="00D44B28" w:rsidP="00D44B2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44B28">
        <w:rPr>
          <w:rFonts w:ascii="Segoe UI" w:eastAsia="Times New Roman" w:hAnsi="Segoe UI" w:cs="Segoe UI"/>
          <w:color w:val="161616"/>
          <w:sz w:val="24"/>
          <w:szCs w:val="24"/>
          <w:lang w:eastAsia="en-IN"/>
        </w:rPr>
        <w:t>Database Console Command statements are grouped into the following categories.</w:t>
      </w:r>
    </w:p>
    <w:tbl>
      <w:tblPr>
        <w:tblW w:w="8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4"/>
        <w:gridCol w:w="6321"/>
      </w:tblGrid>
      <w:tr w:rsidR="00D44B28" w:rsidRPr="00D44B28" w14:paraId="1B266903" w14:textId="77777777" w:rsidTr="00D44B28">
        <w:trPr>
          <w:trHeight w:val="521"/>
          <w:tblHeader/>
        </w:trPr>
        <w:tc>
          <w:tcPr>
            <w:tcW w:w="0" w:type="auto"/>
            <w:hideMark/>
          </w:tcPr>
          <w:p w14:paraId="314C52CA" w14:textId="77777777" w:rsidR="00D44B28" w:rsidRPr="00D44B28" w:rsidRDefault="00D44B28" w:rsidP="00D44B28">
            <w:pPr>
              <w:spacing w:after="0" w:line="240" w:lineRule="auto"/>
              <w:rPr>
                <w:rFonts w:ascii="Times New Roman" w:eastAsia="Times New Roman" w:hAnsi="Times New Roman" w:cs="Times New Roman"/>
                <w:b/>
                <w:bCs/>
                <w:sz w:val="24"/>
                <w:szCs w:val="24"/>
                <w:lang w:eastAsia="en-IN"/>
              </w:rPr>
            </w:pPr>
            <w:r w:rsidRPr="00D44B28">
              <w:rPr>
                <w:rFonts w:ascii="Times New Roman" w:eastAsia="Times New Roman" w:hAnsi="Times New Roman" w:cs="Times New Roman"/>
                <w:b/>
                <w:bCs/>
                <w:sz w:val="24"/>
                <w:szCs w:val="24"/>
                <w:lang w:eastAsia="en-IN"/>
              </w:rPr>
              <w:t>Command category</w:t>
            </w:r>
          </w:p>
        </w:tc>
        <w:tc>
          <w:tcPr>
            <w:tcW w:w="0" w:type="auto"/>
            <w:hideMark/>
          </w:tcPr>
          <w:p w14:paraId="5810E4CD" w14:textId="77777777" w:rsidR="00D44B28" w:rsidRPr="00D44B28" w:rsidRDefault="00D44B28" w:rsidP="00D44B28">
            <w:pPr>
              <w:spacing w:after="0" w:line="240" w:lineRule="auto"/>
              <w:rPr>
                <w:rFonts w:ascii="Times New Roman" w:eastAsia="Times New Roman" w:hAnsi="Times New Roman" w:cs="Times New Roman"/>
                <w:b/>
                <w:bCs/>
                <w:sz w:val="24"/>
                <w:szCs w:val="24"/>
                <w:lang w:eastAsia="en-IN"/>
              </w:rPr>
            </w:pPr>
            <w:r w:rsidRPr="00D44B28">
              <w:rPr>
                <w:rFonts w:ascii="Times New Roman" w:eastAsia="Times New Roman" w:hAnsi="Times New Roman" w:cs="Times New Roman"/>
                <w:b/>
                <w:bCs/>
                <w:sz w:val="24"/>
                <w:szCs w:val="24"/>
                <w:lang w:eastAsia="en-IN"/>
              </w:rPr>
              <w:t>Perform</w:t>
            </w:r>
          </w:p>
        </w:tc>
      </w:tr>
      <w:tr w:rsidR="00D44B28" w:rsidRPr="00D44B28" w14:paraId="68870276" w14:textId="77777777" w:rsidTr="00D44B28">
        <w:trPr>
          <w:trHeight w:val="260"/>
        </w:trPr>
        <w:tc>
          <w:tcPr>
            <w:tcW w:w="0" w:type="auto"/>
            <w:hideMark/>
          </w:tcPr>
          <w:p w14:paraId="2B975815" w14:textId="77777777" w:rsidR="00D44B28" w:rsidRPr="00D44B28" w:rsidRDefault="00D44B28" w:rsidP="00D44B28">
            <w:pPr>
              <w:spacing w:after="0" w:line="240" w:lineRule="auto"/>
              <w:rPr>
                <w:rFonts w:ascii="Times New Roman" w:eastAsia="Times New Roman" w:hAnsi="Times New Roman" w:cs="Times New Roman"/>
                <w:sz w:val="24"/>
                <w:szCs w:val="24"/>
                <w:lang w:eastAsia="en-IN"/>
              </w:rPr>
            </w:pPr>
            <w:r w:rsidRPr="00D44B28">
              <w:rPr>
                <w:rFonts w:ascii="Times New Roman" w:eastAsia="Times New Roman" w:hAnsi="Times New Roman" w:cs="Times New Roman"/>
                <w:sz w:val="24"/>
                <w:szCs w:val="24"/>
                <w:lang w:eastAsia="en-IN"/>
              </w:rPr>
              <w:t>Maintenance</w:t>
            </w:r>
          </w:p>
        </w:tc>
        <w:tc>
          <w:tcPr>
            <w:tcW w:w="0" w:type="auto"/>
            <w:hideMark/>
          </w:tcPr>
          <w:p w14:paraId="681AD5C0" w14:textId="77777777" w:rsidR="00D44B28" w:rsidRPr="00D44B28" w:rsidRDefault="00D44B28" w:rsidP="00D44B28">
            <w:pPr>
              <w:spacing w:after="0" w:line="240" w:lineRule="auto"/>
              <w:rPr>
                <w:rFonts w:ascii="Times New Roman" w:eastAsia="Times New Roman" w:hAnsi="Times New Roman" w:cs="Times New Roman"/>
                <w:sz w:val="24"/>
                <w:szCs w:val="24"/>
                <w:lang w:eastAsia="en-IN"/>
              </w:rPr>
            </w:pPr>
            <w:r w:rsidRPr="00D44B28">
              <w:rPr>
                <w:rFonts w:ascii="Times New Roman" w:eastAsia="Times New Roman" w:hAnsi="Times New Roman" w:cs="Times New Roman"/>
                <w:sz w:val="24"/>
                <w:szCs w:val="24"/>
                <w:lang w:eastAsia="en-IN"/>
              </w:rPr>
              <w:t>Maintenance tasks on a database, index, or filegroup.</w:t>
            </w:r>
          </w:p>
        </w:tc>
      </w:tr>
      <w:tr w:rsidR="00D44B28" w:rsidRPr="00D44B28" w14:paraId="3C2F0B9E" w14:textId="77777777" w:rsidTr="00D44B28">
        <w:trPr>
          <w:trHeight w:val="521"/>
        </w:trPr>
        <w:tc>
          <w:tcPr>
            <w:tcW w:w="0" w:type="auto"/>
            <w:hideMark/>
          </w:tcPr>
          <w:p w14:paraId="1E764F4C" w14:textId="77777777" w:rsidR="00D44B28" w:rsidRPr="00D44B28" w:rsidRDefault="00D44B28" w:rsidP="00D44B28">
            <w:pPr>
              <w:spacing w:after="0" w:line="240" w:lineRule="auto"/>
              <w:rPr>
                <w:rFonts w:ascii="Times New Roman" w:eastAsia="Times New Roman" w:hAnsi="Times New Roman" w:cs="Times New Roman"/>
                <w:sz w:val="24"/>
                <w:szCs w:val="24"/>
                <w:lang w:eastAsia="en-IN"/>
              </w:rPr>
            </w:pPr>
            <w:r w:rsidRPr="00D44B28">
              <w:rPr>
                <w:rFonts w:ascii="Times New Roman" w:eastAsia="Times New Roman" w:hAnsi="Times New Roman" w:cs="Times New Roman"/>
                <w:sz w:val="24"/>
                <w:szCs w:val="24"/>
                <w:lang w:eastAsia="en-IN"/>
              </w:rPr>
              <w:lastRenderedPageBreak/>
              <w:t>Miscellaneous</w:t>
            </w:r>
          </w:p>
        </w:tc>
        <w:tc>
          <w:tcPr>
            <w:tcW w:w="0" w:type="auto"/>
            <w:hideMark/>
          </w:tcPr>
          <w:p w14:paraId="3BCCD5B3" w14:textId="77777777" w:rsidR="00D44B28" w:rsidRPr="00D44B28" w:rsidRDefault="00D44B28" w:rsidP="00D44B28">
            <w:pPr>
              <w:spacing w:after="0" w:line="240" w:lineRule="auto"/>
              <w:rPr>
                <w:rFonts w:ascii="Times New Roman" w:eastAsia="Times New Roman" w:hAnsi="Times New Roman" w:cs="Times New Roman"/>
                <w:sz w:val="24"/>
                <w:szCs w:val="24"/>
                <w:lang w:eastAsia="en-IN"/>
              </w:rPr>
            </w:pPr>
            <w:r w:rsidRPr="00D44B28">
              <w:rPr>
                <w:rFonts w:ascii="Times New Roman" w:eastAsia="Times New Roman" w:hAnsi="Times New Roman" w:cs="Times New Roman"/>
                <w:sz w:val="24"/>
                <w:szCs w:val="24"/>
                <w:lang w:eastAsia="en-IN"/>
              </w:rPr>
              <w:t>Miscellaneous tasks such as enabling trace flags or removing a DLL from memory.</w:t>
            </w:r>
          </w:p>
        </w:tc>
      </w:tr>
      <w:tr w:rsidR="00D44B28" w:rsidRPr="00D44B28" w14:paraId="38F68AEE" w14:textId="77777777" w:rsidTr="00D44B28">
        <w:trPr>
          <w:trHeight w:val="260"/>
        </w:trPr>
        <w:tc>
          <w:tcPr>
            <w:tcW w:w="0" w:type="auto"/>
            <w:hideMark/>
          </w:tcPr>
          <w:p w14:paraId="73DD9332" w14:textId="77777777" w:rsidR="00D44B28" w:rsidRPr="00D44B28" w:rsidRDefault="00D44B28" w:rsidP="00D44B28">
            <w:pPr>
              <w:spacing w:after="0" w:line="240" w:lineRule="auto"/>
              <w:rPr>
                <w:rFonts w:ascii="Times New Roman" w:eastAsia="Times New Roman" w:hAnsi="Times New Roman" w:cs="Times New Roman"/>
                <w:sz w:val="24"/>
                <w:szCs w:val="24"/>
                <w:lang w:eastAsia="en-IN"/>
              </w:rPr>
            </w:pPr>
            <w:r w:rsidRPr="00D44B28">
              <w:rPr>
                <w:rFonts w:ascii="Times New Roman" w:eastAsia="Times New Roman" w:hAnsi="Times New Roman" w:cs="Times New Roman"/>
                <w:sz w:val="24"/>
                <w:szCs w:val="24"/>
                <w:lang w:eastAsia="en-IN"/>
              </w:rPr>
              <w:t>Informational</w:t>
            </w:r>
          </w:p>
        </w:tc>
        <w:tc>
          <w:tcPr>
            <w:tcW w:w="0" w:type="auto"/>
            <w:hideMark/>
          </w:tcPr>
          <w:p w14:paraId="1664ED76" w14:textId="77777777" w:rsidR="00D44B28" w:rsidRPr="00D44B28" w:rsidRDefault="00D44B28" w:rsidP="00D44B28">
            <w:pPr>
              <w:spacing w:after="0" w:line="240" w:lineRule="auto"/>
              <w:rPr>
                <w:rFonts w:ascii="Times New Roman" w:eastAsia="Times New Roman" w:hAnsi="Times New Roman" w:cs="Times New Roman"/>
                <w:sz w:val="24"/>
                <w:szCs w:val="24"/>
                <w:lang w:eastAsia="en-IN"/>
              </w:rPr>
            </w:pPr>
            <w:r w:rsidRPr="00D44B28">
              <w:rPr>
                <w:rFonts w:ascii="Times New Roman" w:eastAsia="Times New Roman" w:hAnsi="Times New Roman" w:cs="Times New Roman"/>
                <w:sz w:val="24"/>
                <w:szCs w:val="24"/>
                <w:lang w:eastAsia="en-IN"/>
              </w:rPr>
              <w:t>Tasks that gather and display various types of information.</w:t>
            </w:r>
          </w:p>
        </w:tc>
      </w:tr>
      <w:tr w:rsidR="00D44B28" w:rsidRPr="00D44B28" w14:paraId="7AE38E7E" w14:textId="77777777" w:rsidTr="00D44B28">
        <w:trPr>
          <w:trHeight w:val="521"/>
        </w:trPr>
        <w:tc>
          <w:tcPr>
            <w:tcW w:w="0" w:type="auto"/>
            <w:hideMark/>
          </w:tcPr>
          <w:p w14:paraId="653C95BD" w14:textId="77777777" w:rsidR="00D44B28" w:rsidRPr="00D44B28" w:rsidRDefault="00D44B28" w:rsidP="00D44B28">
            <w:pPr>
              <w:spacing w:after="0" w:line="240" w:lineRule="auto"/>
              <w:rPr>
                <w:rFonts w:ascii="Times New Roman" w:eastAsia="Times New Roman" w:hAnsi="Times New Roman" w:cs="Times New Roman"/>
                <w:sz w:val="24"/>
                <w:szCs w:val="24"/>
                <w:lang w:eastAsia="en-IN"/>
              </w:rPr>
            </w:pPr>
            <w:r w:rsidRPr="00D44B28">
              <w:rPr>
                <w:rFonts w:ascii="Times New Roman" w:eastAsia="Times New Roman" w:hAnsi="Times New Roman" w:cs="Times New Roman"/>
                <w:sz w:val="24"/>
                <w:szCs w:val="24"/>
                <w:lang w:eastAsia="en-IN"/>
              </w:rPr>
              <w:t>Validation</w:t>
            </w:r>
          </w:p>
        </w:tc>
        <w:tc>
          <w:tcPr>
            <w:tcW w:w="0" w:type="auto"/>
            <w:hideMark/>
          </w:tcPr>
          <w:p w14:paraId="60496639" w14:textId="77777777" w:rsidR="00D44B28" w:rsidRPr="00D44B28" w:rsidRDefault="00D44B28" w:rsidP="00D44B28">
            <w:pPr>
              <w:spacing w:after="0" w:line="240" w:lineRule="auto"/>
              <w:rPr>
                <w:rFonts w:ascii="Times New Roman" w:eastAsia="Times New Roman" w:hAnsi="Times New Roman" w:cs="Times New Roman"/>
                <w:sz w:val="24"/>
                <w:szCs w:val="24"/>
                <w:lang w:eastAsia="en-IN"/>
              </w:rPr>
            </w:pPr>
            <w:r w:rsidRPr="00D44B28">
              <w:rPr>
                <w:rFonts w:ascii="Times New Roman" w:eastAsia="Times New Roman" w:hAnsi="Times New Roman" w:cs="Times New Roman"/>
                <w:sz w:val="24"/>
                <w:szCs w:val="24"/>
                <w:lang w:eastAsia="en-IN"/>
              </w:rPr>
              <w:t xml:space="preserve">Validation operations on a database, table, index, </w:t>
            </w:r>
            <w:proofErr w:type="spellStart"/>
            <w:r w:rsidRPr="00D44B28">
              <w:rPr>
                <w:rFonts w:ascii="Times New Roman" w:eastAsia="Times New Roman" w:hAnsi="Times New Roman" w:cs="Times New Roman"/>
                <w:sz w:val="24"/>
                <w:szCs w:val="24"/>
                <w:lang w:eastAsia="en-IN"/>
              </w:rPr>
              <w:t>catalog</w:t>
            </w:r>
            <w:proofErr w:type="spellEnd"/>
            <w:r w:rsidRPr="00D44B28">
              <w:rPr>
                <w:rFonts w:ascii="Times New Roman" w:eastAsia="Times New Roman" w:hAnsi="Times New Roman" w:cs="Times New Roman"/>
                <w:sz w:val="24"/>
                <w:szCs w:val="24"/>
                <w:lang w:eastAsia="en-IN"/>
              </w:rPr>
              <w:t>, filegroup, or allocation of database pages.</w:t>
            </w:r>
          </w:p>
        </w:tc>
      </w:tr>
    </w:tbl>
    <w:p w14:paraId="06DE664C" w14:textId="77777777" w:rsidR="00D44B28" w:rsidRDefault="00D44B28" w:rsidP="00D44B2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44B28">
        <w:rPr>
          <w:rFonts w:ascii="Segoe UI" w:eastAsia="Times New Roman" w:hAnsi="Segoe UI" w:cs="Segoe UI"/>
          <w:color w:val="161616"/>
          <w:sz w:val="24"/>
          <w:szCs w:val="24"/>
          <w:lang w:eastAsia="en-IN"/>
        </w:rPr>
        <w:t>DBCC commands take input parameters and return values. All DBCC command parameters can accept both Unicode and DBCS literals.</w:t>
      </w:r>
    </w:p>
    <w:p w14:paraId="518C4CF7" w14:textId="77777777" w:rsidR="004347CB" w:rsidRPr="004347CB" w:rsidRDefault="004347CB" w:rsidP="004347CB">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4347CB">
        <w:rPr>
          <w:rFonts w:ascii="Consolas" w:eastAsia="Times New Roman" w:hAnsi="Consolas" w:cs="Courier New"/>
          <w:color w:val="161616"/>
          <w:sz w:val="20"/>
          <w:szCs w:val="20"/>
          <w:lang w:eastAsia="en-IN"/>
        </w:rPr>
        <w:t>DBCC CHECKALLOC</w:t>
      </w:r>
    </w:p>
    <w:p w14:paraId="0E718796" w14:textId="77777777" w:rsidR="004347CB" w:rsidRPr="004347CB" w:rsidRDefault="004347CB" w:rsidP="004347CB">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4347CB">
        <w:rPr>
          <w:rFonts w:ascii="Consolas" w:eastAsia="Times New Roman" w:hAnsi="Consolas" w:cs="Courier New"/>
          <w:color w:val="161616"/>
          <w:sz w:val="20"/>
          <w:szCs w:val="20"/>
          <w:lang w:eastAsia="en-IN"/>
        </w:rPr>
        <w:t>DBCC CHECKCATALOG</w:t>
      </w:r>
    </w:p>
    <w:p w14:paraId="346B2F87" w14:textId="77777777" w:rsidR="004347CB" w:rsidRPr="004347CB" w:rsidRDefault="004347CB" w:rsidP="004347CB">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4347CB">
        <w:rPr>
          <w:rFonts w:ascii="Consolas" w:eastAsia="Times New Roman" w:hAnsi="Consolas" w:cs="Courier New"/>
          <w:color w:val="161616"/>
          <w:sz w:val="20"/>
          <w:szCs w:val="20"/>
          <w:lang w:eastAsia="en-IN"/>
        </w:rPr>
        <w:t>DBCC CHECKDB</w:t>
      </w:r>
    </w:p>
    <w:p w14:paraId="0F0B2410" w14:textId="77777777" w:rsidR="004347CB" w:rsidRPr="004347CB" w:rsidRDefault="004347CB" w:rsidP="004347CB">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4347CB">
        <w:rPr>
          <w:rFonts w:ascii="Consolas" w:eastAsia="Times New Roman" w:hAnsi="Consolas" w:cs="Courier New"/>
          <w:color w:val="161616"/>
          <w:sz w:val="20"/>
          <w:szCs w:val="20"/>
          <w:lang w:eastAsia="en-IN"/>
        </w:rPr>
        <w:t>DBCC CHECKFILEGROUP</w:t>
      </w:r>
    </w:p>
    <w:p w14:paraId="3973415F" w14:textId="77777777" w:rsidR="004347CB" w:rsidRPr="004347CB" w:rsidRDefault="004347CB" w:rsidP="004347CB">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4347CB">
        <w:rPr>
          <w:rFonts w:ascii="Consolas" w:eastAsia="Times New Roman" w:hAnsi="Consolas" w:cs="Courier New"/>
          <w:color w:val="161616"/>
          <w:sz w:val="20"/>
          <w:szCs w:val="20"/>
          <w:lang w:eastAsia="en-IN"/>
        </w:rPr>
        <w:t>DBCC CHECKTABLE</w:t>
      </w:r>
    </w:p>
    <w:p w14:paraId="14D10458" w14:textId="77777777" w:rsidR="004347CB" w:rsidRDefault="004347CB" w:rsidP="004347CB">
      <w:pPr>
        <w:numPr>
          <w:ilvl w:val="0"/>
          <w:numId w:val="7"/>
        </w:numPr>
        <w:shd w:val="clear" w:color="auto" w:fill="FFFFFF"/>
        <w:spacing w:after="0" w:line="240" w:lineRule="auto"/>
        <w:rPr>
          <w:rFonts w:ascii="Segoe UI" w:hAnsi="Segoe UI" w:cs="Segoe UI"/>
          <w:color w:val="161616"/>
        </w:rPr>
      </w:pPr>
      <w:hyperlink r:id="rId19" w:history="1">
        <w:r>
          <w:rPr>
            <w:rStyle w:val="Hyperlink"/>
            <w:rFonts w:ascii="Segoe UI" w:hAnsi="Segoe UI" w:cs="Segoe UI"/>
          </w:rPr>
          <w:t>DBCC INPUTBUFFER</w:t>
        </w:r>
      </w:hyperlink>
    </w:p>
    <w:p w14:paraId="31A05F2A" w14:textId="77777777" w:rsidR="004347CB" w:rsidRDefault="004347CB" w:rsidP="004347CB">
      <w:pPr>
        <w:numPr>
          <w:ilvl w:val="0"/>
          <w:numId w:val="7"/>
        </w:numPr>
        <w:shd w:val="clear" w:color="auto" w:fill="FFFFFF"/>
        <w:spacing w:after="0" w:line="240" w:lineRule="auto"/>
        <w:rPr>
          <w:rFonts w:ascii="Segoe UI" w:hAnsi="Segoe UI" w:cs="Segoe UI"/>
          <w:color w:val="161616"/>
        </w:rPr>
      </w:pPr>
      <w:hyperlink r:id="rId20" w:history="1">
        <w:r>
          <w:rPr>
            <w:rStyle w:val="Hyperlink"/>
            <w:rFonts w:ascii="Segoe UI" w:hAnsi="Segoe UI" w:cs="Segoe UI"/>
          </w:rPr>
          <w:t>DBCC SHOWCONTIG</w:t>
        </w:r>
      </w:hyperlink>
    </w:p>
    <w:p w14:paraId="706F94C3" w14:textId="77777777" w:rsidR="004347CB" w:rsidRDefault="004347CB" w:rsidP="004347CB">
      <w:pPr>
        <w:numPr>
          <w:ilvl w:val="0"/>
          <w:numId w:val="7"/>
        </w:numPr>
        <w:shd w:val="clear" w:color="auto" w:fill="FFFFFF"/>
        <w:spacing w:after="0" w:line="240" w:lineRule="auto"/>
        <w:rPr>
          <w:rFonts w:ascii="Segoe UI" w:hAnsi="Segoe UI" w:cs="Segoe UI"/>
          <w:color w:val="161616"/>
        </w:rPr>
      </w:pPr>
      <w:hyperlink r:id="rId21" w:history="1">
        <w:r>
          <w:rPr>
            <w:rStyle w:val="Hyperlink"/>
            <w:rFonts w:ascii="Segoe UI" w:hAnsi="Segoe UI" w:cs="Segoe UI"/>
          </w:rPr>
          <w:t>DBCC OPENTRAN</w:t>
        </w:r>
      </w:hyperlink>
    </w:p>
    <w:p w14:paraId="03AAFA20" w14:textId="77777777" w:rsidR="004347CB" w:rsidRDefault="004347CB" w:rsidP="004347CB">
      <w:pPr>
        <w:numPr>
          <w:ilvl w:val="0"/>
          <w:numId w:val="7"/>
        </w:numPr>
        <w:shd w:val="clear" w:color="auto" w:fill="FFFFFF"/>
        <w:spacing w:after="0" w:line="240" w:lineRule="auto"/>
        <w:rPr>
          <w:rFonts w:ascii="Segoe UI" w:hAnsi="Segoe UI" w:cs="Segoe UI"/>
          <w:color w:val="161616"/>
        </w:rPr>
      </w:pPr>
      <w:hyperlink r:id="rId22" w:history="1">
        <w:r>
          <w:rPr>
            <w:rStyle w:val="Hyperlink"/>
            <w:rFonts w:ascii="Segoe UI" w:hAnsi="Segoe UI" w:cs="Segoe UI"/>
          </w:rPr>
          <w:t>DBCC OUTPUTBUFFER</w:t>
        </w:r>
      </w:hyperlink>
    </w:p>
    <w:p w14:paraId="514A45B6" w14:textId="77777777" w:rsidR="004347CB" w:rsidRDefault="004347CB" w:rsidP="004347CB">
      <w:pPr>
        <w:numPr>
          <w:ilvl w:val="0"/>
          <w:numId w:val="7"/>
        </w:numPr>
        <w:shd w:val="clear" w:color="auto" w:fill="FFFFFF"/>
        <w:spacing w:after="0" w:line="240" w:lineRule="auto"/>
        <w:rPr>
          <w:rFonts w:ascii="Segoe UI" w:hAnsi="Segoe UI" w:cs="Segoe UI"/>
          <w:color w:val="161616"/>
        </w:rPr>
      </w:pPr>
      <w:hyperlink r:id="rId23" w:history="1">
        <w:r>
          <w:rPr>
            <w:rStyle w:val="Hyperlink"/>
            <w:rFonts w:ascii="Segoe UI" w:hAnsi="Segoe UI" w:cs="Segoe UI"/>
          </w:rPr>
          <w:t>DBCC PROCCACHE</w:t>
        </w:r>
      </w:hyperlink>
    </w:p>
    <w:p w14:paraId="296137C7" w14:textId="77777777" w:rsidR="004347CB" w:rsidRDefault="004347CB" w:rsidP="004347CB">
      <w:pPr>
        <w:numPr>
          <w:ilvl w:val="0"/>
          <w:numId w:val="7"/>
        </w:numPr>
        <w:shd w:val="clear" w:color="auto" w:fill="FFFFFF"/>
        <w:spacing w:after="0" w:line="240" w:lineRule="auto"/>
        <w:rPr>
          <w:rFonts w:ascii="Segoe UI" w:hAnsi="Segoe UI" w:cs="Segoe UI"/>
          <w:color w:val="161616"/>
        </w:rPr>
      </w:pPr>
      <w:hyperlink r:id="rId24" w:history="1">
        <w:r>
          <w:rPr>
            <w:rStyle w:val="Hyperlink"/>
            <w:rFonts w:ascii="Segoe UI" w:hAnsi="Segoe UI" w:cs="Segoe UI"/>
          </w:rPr>
          <w:t>DBCC SHOW_STATISTICS</w:t>
        </w:r>
      </w:hyperlink>
    </w:p>
    <w:p w14:paraId="11A58CE9" w14:textId="77777777" w:rsidR="004347CB" w:rsidRDefault="004347CB" w:rsidP="004347CB">
      <w:pPr>
        <w:numPr>
          <w:ilvl w:val="0"/>
          <w:numId w:val="7"/>
        </w:numPr>
        <w:shd w:val="clear" w:color="auto" w:fill="FFFFFF"/>
        <w:spacing w:after="0" w:line="240" w:lineRule="auto"/>
        <w:rPr>
          <w:rFonts w:ascii="Segoe UI" w:hAnsi="Segoe UI" w:cs="Segoe UI"/>
          <w:color w:val="161616"/>
        </w:rPr>
      </w:pPr>
      <w:hyperlink r:id="rId25" w:history="1">
        <w:r>
          <w:rPr>
            <w:rStyle w:val="Hyperlink"/>
            <w:rFonts w:ascii="Segoe UI" w:hAnsi="Segoe UI" w:cs="Segoe UI"/>
          </w:rPr>
          <w:t>DBCC SQLPERF</w:t>
        </w:r>
      </w:hyperlink>
    </w:p>
    <w:p w14:paraId="171B824A" w14:textId="77777777" w:rsidR="004347CB" w:rsidRDefault="004347CB" w:rsidP="004347CB">
      <w:pPr>
        <w:numPr>
          <w:ilvl w:val="0"/>
          <w:numId w:val="7"/>
        </w:numPr>
        <w:shd w:val="clear" w:color="auto" w:fill="FFFFFF"/>
        <w:spacing w:after="0" w:line="240" w:lineRule="auto"/>
        <w:rPr>
          <w:rFonts w:ascii="Segoe UI" w:hAnsi="Segoe UI" w:cs="Segoe UI"/>
          <w:color w:val="161616"/>
        </w:rPr>
      </w:pPr>
      <w:hyperlink r:id="rId26" w:history="1">
        <w:r>
          <w:rPr>
            <w:rStyle w:val="Hyperlink"/>
            <w:rFonts w:ascii="Segoe UI" w:hAnsi="Segoe UI" w:cs="Segoe UI"/>
          </w:rPr>
          <w:t>DBCC TRACESTATUS</w:t>
        </w:r>
      </w:hyperlink>
    </w:p>
    <w:p w14:paraId="15621AD7" w14:textId="77777777" w:rsidR="004347CB" w:rsidRDefault="004347CB" w:rsidP="004347CB">
      <w:pPr>
        <w:numPr>
          <w:ilvl w:val="0"/>
          <w:numId w:val="7"/>
        </w:numPr>
        <w:shd w:val="clear" w:color="auto" w:fill="FFFFFF"/>
        <w:spacing w:after="0" w:line="240" w:lineRule="auto"/>
        <w:rPr>
          <w:rFonts w:ascii="Segoe UI" w:hAnsi="Segoe UI" w:cs="Segoe UI"/>
          <w:color w:val="161616"/>
        </w:rPr>
      </w:pPr>
      <w:hyperlink r:id="rId27" w:history="1">
        <w:r>
          <w:rPr>
            <w:rStyle w:val="Hyperlink"/>
            <w:rFonts w:ascii="Segoe UI" w:hAnsi="Segoe UI" w:cs="Segoe UI"/>
          </w:rPr>
          <w:t>DBCC USEROPTIONS</w:t>
        </w:r>
      </w:hyperlink>
    </w:p>
    <w:p w14:paraId="642A136C" w14:textId="037B6659" w:rsidR="006E5388" w:rsidRDefault="00D44B28" w:rsidP="00E25E01">
      <w:pPr>
        <w:pStyle w:val="NormalWeb"/>
        <w:shd w:val="clear" w:color="auto" w:fill="FFFFFF"/>
        <w:rPr>
          <w:rFonts w:ascii="Segoe UI" w:hAnsi="Segoe UI" w:cs="Segoe UI"/>
          <w:color w:val="161616"/>
        </w:rPr>
      </w:pPr>
      <w:r>
        <w:rPr>
          <w:rFonts w:ascii="Segoe UI" w:hAnsi="Segoe UI" w:cs="Segoe UI"/>
          <w:color w:val="161616"/>
        </w:rPr>
        <w:t>More about DBCC:</w:t>
      </w:r>
    </w:p>
    <w:p w14:paraId="3F39C81E" w14:textId="7CF52058" w:rsidR="00D44B28" w:rsidRDefault="004347CB" w:rsidP="00E25E01">
      <w:pPr>
        <w:pStyle w:val="NormalWeb"/>
        <w:shd w:val="clear" w:color="auto" w:fill="FFFFFF"/>
        <w:rPr>
          <w:rFonts w:ascii="Segoe UI" w:hAnsi="Segoe UI" w:cs="Segoe UI"/>
          <w:color w:val="161616"/>
        </w:rPr>
      </w:pPr>
      <w:hyperlink r:id="rId28" w:history="1">
        <w:r w:rsidRPr="00733773">
          <w:rPr>
            <w:rStyle w:val="Hyperlink"/>
            <w:rFonts w:ascii="Segoe UI" w:hAnsi="Segoe UI" w:cs="Segoe UI"/>
          </w:rPr>
          <w:t>https://learn.microsoft.com/en-us/sql/t-sql/database-console-commands/dbcc-transact-sql?view=sql-server-ver16</w:t>
        </w:r>
      </w:hyperlink>
    </w:p>
    <w:p w14:paraId="77ECD92E" w14:textId="77777777" w:rsidR="00E25E01" w:rsidRPr="00E25E01" w:rsidRDefault="00E25E01" w:rsidP="00E25E01">
      <w:pPr>
        <w:pStyle w:val="Heading2"/>
        <w:shd w:val="clear" w:color="auto" w:fill="FFFFFF"/>
        <w:spacing w:before="480" w:after="180"/>
        <w:rPr>
          <w:rFonts w:ascii="Segoe UI" w:hAnsi="Segoe UI" w:cs="Segoe UI"/>
          <w:b/>
          <w:bCs/>
          <w:color w:val="161616"/>
        </w:rPr>
      </w:pPr>
      <w:r w:rsidRPr="00E25E01">
        <w:rPr>
          <w:rFonts w:ascii="Segoe UI" w:hAnsi="Segoe UI" w:cs="Segoe UI"/>
          <w:b/>
          <w:bCs/>
          <w:color w:val="161616"/>
        </w:rPr>
        <w:t>Workload importance</w:t>
      </w:r>
    </w:p>
    <w:p w14:paraId="5454C035" w14:textId="77777777" w:rsidR="00E25E01" w:rsidRDefault="00E25E01" w:rsidP="00E25E01">
      <w:pPr>
        <w:pStyle w:val="NormalWeb"/>
        <w:shd w:val="clear" w:color="auto" w:fill="FFFFFF"/>
        <w:rPr>
          <w:rFonts w:ascii="Segoe UI" w:hAnsi="Segoe UI" w:cs="Segoe UI"/>
          <w:color w:val="161616"/>
        </w:rPr>
      </w:pPr>
      <w:r>
        <w:rPr>
          <w:rFonts w:ascii="Segoe UI" w:hAnsi="Segoe UI" w:cs="Segoe UI"/>
          <w:color w:val="161616"/>
        </w:rPr>
        <w:t xml:space="preserve">Workload importance influences the order in which a request gets access to resources. On a busy system, a request with higher importance has first access to resources. Importance can also ensure ordered access to locks. There are five levels of importance: low, </w:t>
      </w:r>
      <w:proofErr w:type="spellStart"/>
      <w:r>
        <w:rPr>
          <w:rFonts w:ascii="Segoe UI" w:hAnsi="Segoe UI" w:cs="Segoe UI"/>
          <w:color w:val="161616"/>
        </w:rPr>
        <w:t>below_normal</w:t>
      </w:r>
      <w:proofErr w:type="spellEnd"/>
      <w:r>
        <w:rPr>
          <w:rFonts w:ascii="Segoe UI" w:hAnsi="Segoe UI" w:cs="Segoe UI"/>
          <w:color w:val="161616"/>
        </w:rPr>
        <w:t xml:space="preserve">, normal, </w:t>
      </w:r>
      <w:proofErr w:type="spellStart"/>
      <w:r>
        <w:rPr>
          <w:rFonts w:ascii="Segoe UI" w:hAnsi="Segoe UI" w:cs="Segoe UI"/>
          <w:color w:val="161616"/>
        </w:rPr>
        <w:t>above_normal</w:t>
      </w:r>
      <w:proofErr w:type="spellEnd"/>
      <w:r>
        <w:rPr>
          <w:rFonts w:ascii="Segoe UI" w:hAnsi="Segoe UI" w:cs="Segoe UI"/>
          <w:color w:val="161616"/>
        </w:rPr>
        <w:t xml:space="preserve">, and high. Requests that don't set importance are assigned the default level of normal. Requests that have the same importance level have the same scheduling </w:t>
      </w:r>
      <w:proofErr w:type="spellStart"/>
      <w:r>
        <w:rPr>
          <w:rFonts w:ascii="Segoe UI" w:hAnsi="Segoe UI" w:cs="Segoe UI"/>
          <w:color w:val="161616"/>
        </w:rPr>
        <w:t>behavior</w:t>
      </w:r>
      <w:proofErr w:type="spellEnd"/>
      <w:r>
        <w:rPr>
          <w:rFonts w:ascii="Segoe UI" w:hAnsi="Segoe UI" w:cs="Segoe UI"/>
          <w:color w:val="161616"/>
        </w:rPr>
        <w:t xml:space="preserve"> that exists today.</w:t>
      </w:r>
    </w:p>
    <w:p w14:paraId="525E8CE4" w14:textId="77777777" w:rsidR="00E25E01" w:rsidRPr="00E25E01" w:rsidRDefault="00E25E01" w:rsidP="00E25E01">
      <w:pPr>
        <w:pStyle w:val="Heading2"/>
        <w:shd w:val="clear" w:color="auto" w:fill="FFFFFF"/>
        <w:spacing w:before="480" w:after="180"/>
        <w:rPr>
          <w:rFonts w:ascii="Segoe UI" w:hAnsi="Segoe UI" w:cs="Segoe UI"/>
          <w:b/>
          <w:bCs/>
          <w:color w:val="161616"/>
        </w:rPr>
      </w:pPr>
      <w:r w:rsidRPr="00E25E01">
        <w:rPr>
          <w:rFonts w:ascii="Segoe UI" w:hAnsi="Segoe UI" w:cs="Segoe UI"/>
          <w:b/>
          <w:bCs/>
          <w:color w:val="161616"/>
        </w:rPr>
        <w:t>Workload isolation</w:t>
      </w:r>
    </w:p>
    <w:p w14:paraId="104FE64A" w14:textId="77777777" w:rsidR="00E25E01" w:rsidRDefault="00E25E01" w:rsidP="00E25E01">
      <w:pPr>
        <w:pStyle w:val="NormalWeb"/>
        <w:shd w:val="clear" w:color="auto" w:fill="FFFFFF"/>
        <w:rPr>
          <w:rFonts w:ascii="Segoe UI" w:hAnsi="Segoe UI" w:cs="Segoe UI"/>
          <w:color w:val="161616"/>
        </w:rPr>
      </w:pPr>
      <w:r>
        <w:rPr>
          <w:rFonts w:ascii="Segoe UI" w:hAnsi="Segoe UI" w:cs="Segoe UI"/>
          <w:color w:val="161616"/>
        </w:rPr>
        <w:t xml:space="preserve">Workload isolation reserves resources for a workload group. Resources reserved in a workload group are held exclusively for that workload group to ensure execution. Workload groups also allow you to define the </w:t>
      </w:r>
      <w:proofErr w:type="gramStart"/>
      <w:r>
        <w:rPr>
          <w:rFonts w:ascii="Segoe UI" w:hAnsi="Segoe UI" w:cs="Segoe UI"/>
          <w:color w:val="161616"/>
        </w:rPr>
        <w:t>amount</w:t>
      </w:r>
      <w:proofErr w:type="gramEnd"/>
      <w:r>
        <w:rPr>
          <w:rFonts w:ascii="Segoe UI" w:hAnsi="Segoe UI" w:cs="Segoe UI"/>
          <w:color w:val="161616"/>
        </w:rPr>
        <w:t xml:space="preserve"> of resources that are assigned </w:t>
      </w:r>
      <w:r>
        <w:rPr>
          <w:rFonts w:ascii="Segoe UI" w:hAnsi="Segoe UI" w:cs="Segoe UI"/>
          <w:color w:val="161616"/>
        </w:rPr>
        <w:lastRenderedPageBreak/>
        <w:t xml:space="preserve">per request, much like resource classes do. Workload groups give you the ability to reserve or cap the </w:t>
      </w:r>
      <w:proofErr w:type="gramStart"/>
      <w:r>
        <w:rPr>
          <w:rFonts w:ascii="Segoe UI" w:hAnsi="Segoe UI" w:cs="Segoe UI"/>
          <w:color w:val="161616"/>
        </w:rPr>
        <w:t>amount</w:t>
      </w:r>
      <w:proofErr w:type="gramEnd"/>
      <w:r>
        <w:rPr>
          <w:rFonts w:ascii="Segoe UI" w:hAnsi="Segoe UI" w:cs="Segoe UI"/>
          <w:color w:val="161616"/>
        </w:rPr>
        <w:t xml:space="preserve"> of resources a set of requests can consume. Finally, workload groups are a mechanism to apply rules, such as query timeout, to requests.</w:t>
      </w:r>
    </w:p>
    <w:p w14:paraId="64426817" w14:textId="77777777" w:rsidR="00E25E01" w:rsidRDefault="00E25E01" w:rsidP="00E25E01">
      <w:pPr>
        <w:pStyle w:val="NormalWeb"/>
        <w:shd w:val="clear" w:color="auto" w:fill="FFFFFF"/>
        <w:rPr>
          <w:rFonts w:ascii="Segoe UI" w:hAnsi="Segoe UI" w:cs="Segoe UI"/>
          <w:color w:val="161616"/>
        </w:rPr>
      </w:pPr>
      <w:r>
        <w:rPr>
          <w:rFonts w:ascii="Segoe UI" w:hAnsi="Segoe UI" w:cs="Segoe UI"/>
          <w:color w:val="161616"/>
        </w:rPr>
        <w:t>You can perform the following steps to implement workload management</w:t>
      </w:r>
    </w:p>
    <w:p w14:paraId="62A037EF" w14:textId="77777777" w:rsidR="00E25E01" w:rsidRDefault="00E25E01" w:rsidP="00E25E01">
      <w:pPr>
        <w:pStyle w:val="Heading3"/>
        <w:shd w:val="clear" w:color="auto" w:fill="FFFFFF"/>
        <w:spacing w:before="450" w:after="270"/>
        <w:rPr>
          <w:rFonts w:ascii="Segoe UI" w:hAnsi="Segoe UI" w:cs="Segoe UI"/>
          <w:color w:val="161616"/>
        </w:rPr>
      </w:pPr>
      <w:r>
        <w:rPr>
          <w:rFonts w:ascii="Segoe UI" w:hAnsi="Segoe UI" w:cs="Segoe UI"/>
          <w:color w:val="161616"/>
        </w:rPr>
        <w:t>Create a workload classifier to add importance to certain queries</w:t>
      </w:r>
    </w:p>
    <w:p w14:paraId="378EB626" w14:textId="77777777" w:rsidR="00E25E01" w:rsidRDefault="00E25E01" w:rsidP="00E25E01">
      <w:pPr>
        <w:pStyle w:val="NormalWeb"/>
        <w:shd w:val="clear" w:color="auto" w:fill="FFFFFF"/>
        <w:rPr>
          <w:rFonts w:ascii="Segoe UI" w:hAnsi="Segoe UI" w:cs="Segoe UI"/>
          <w:color w:val="161616"/>
        </w:rPr>
      </w:pPr>
      <w:r>
        <w:rPr>
          <w:rFonts w:ascii="Segoe UI" w:hAnsi="Segoe UI" w:cs="Segoe UI"/>
          <w:color w:val="161616"/>
        </w:rPr>
        <w:t>Your organization has asked you if there is a way to mark queries executed by the CEO as more important than others, so they don't appear slow due to heavy data loading or other workloads in the queue. You decide to create a workload classifier and add importance to prioritize the CEO's queries.</w:t>
      </w:r>
    </w:p>
    <w:p w14:paraId="78EE9FFA" w14:textId="77777777" w:rsidR="00E25E01" w:rsidRDefault="00E25E01" w:rsidP="00E25E01">
      <w:pPr>
        <w:pStyle w:val="NormalWeb"/>
        <w:numPr>
          <w:ilvl w:val="0"/>
          <w:numId w:val="6"/>
        </w:numPr>
        <w:shd w:val="clear" w:color="auto" w:fill="FFFFFF"/>
        <w:ind w:left="1290"/>
        <w:rPr>
          <w:rFonts w:ascii="Segoe UI" w:hAnsi="Segoe UI" w:cs="Segoe UI"/>
          <w:color w:val="161616"/>
        </w:rPr>
      </w:pPr>
      <w:r>
        <w:rPr>
          <w:rFonts w:ascii="Segoe UI" w:hAnsi="Segoe UI" w:cs="Segoe UI"/>
          <w:color w:val="161616"/>
        </w:rPr>
        <w:t>Select the </w:t>
      </w:r>
      <w:r>
        <w:rPr>
          <w:rStyle w:val="Strong"/>
          <w:rFonts w:ascii="Segoe UI" w:eastAsiaTheme="majorEastAsia" w:hAnsi="Segoe UI" w:cs="Segoe UI"/>
          <w:color w:val="161616"/>
        </w:rPr>
        <w:t>Develop</w:t>
      </w:r>
      <w:r>
        <w:rPr>
          <w:rFonts w:ascii="Segoe UI" w:hAnsi="Segoe UI" w:cs="Segoe UI"/>
          <w:color w:val="161616"/>
        </w:rPr>
        <w:t> hub.</w:t>
      </w:r>
    </w:p>
    <w:p w14:paraId="0860DB14" w14:textId="479E058B" w:rsidR="001E2F32" w:rsidRDefault="006529A6">
      <w:r w:rsidRPr="006529A6">
        <w:drawing>
          <wp:inline distT="0" distB="0" distL="0" distR="0" wp14:anchorId="1447912C" wp14:editId="7432C910">
            <wp:extent cx="3949700" cy="3964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8299" cy="3972851"/>
                    </a:xfrm>
                    <a:prstGeom prst="rect">
                      <a:avLst/>
                    </a:prstGeom>
                  </pic:spPr>
                </pic:pic>
              </a:graphicData>
            </a:graphic>
          </wp:inline>
        </w:drawing>
      </w:r>
    </w:p>
    <w:p w14:paraId="6AB502B2" w14:textId="267BD076" w:rsidR="006529A6" w:rsidRDefault="007C17DD">
      <w:r w:rsidRPr="007C17DD">
        <w:lastRenderedPageBreak/>
        <w:drawing>
          <wp:inline distT="0" distB="0" distL="0" distR="0" wp14:anchorId="76F8F590" wp14:editId="2D5E274D">
            <wp:extent cx="5731510" cy="3016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16885"/>
                    </a:xfrm>
                    <a:prstGeom prst="rect">
                      <a:avLst/>
                    </a:prstGeom>
                  </pic:spPr>
                </pic:pic>
              </a:graphicData>
            </a:graphic>
          </wp:inline>
        </w:drawing>
      </w:r>
    </w:p>
    <w:p w14:paraId="49DF50DA" w14:textId="3552707C" w:rsidR="007C17DD" w:rsidRDefault="009D4D93">
      <w:r w:rsidRPr="009D4D93">
        <w:drawing>
          <wp:inline distT="0" distB="0" distL="0" distR="0" wp14:anchorId="36B21047" wp14:editId="7B88CE11">
            <wp:extent cx="5731510" cy="40430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43045"/>
                    </a:xfrm>
                    <a:prstGeom prst="rect">
                      <a:avLst/>
                    </a:prstGeom>
                  </pic:spPr>
                </pic:pic>
              </a:graphicData>
            </a:graphic>
          </wp:inline>
        </w:drawing>
      </w:r>
    </w:p>
    <w:p w14:paraId="6B711E5E" w14:textId="3A9B8E02" w:rsidR="009D4D93" w:rsidRDefault="00471C1A">
      <w:r w:rsidRPr="00471C1A">
        <w:lastRenderedPageBreak/>
        <w:drawing>
          <wp:inline distT="0" distB="0" distL="0" distR="0" wp14:anchorId="7CA3BC43" wp14:editId="77890E61">
            <wp:extent cx="5731510" cy="35299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29965"/>
                    </a:xfrm>
                    <a:prstGeom prst="rect">
                      <a:avLst/>
                    </a:prstGeom>
                  </pic:spPr>
                </pic:pic>
              </a:graphicData>
            </a:graphic>
          </wp:inline>
        </w:drawing>
      </w:r>
    </w:p>
    <w:p w14:paraId="151711BD" w14:textId="250E3A71" w:rsidR="00C13F39" w:rsidRDefault="00C13F39">
      <w:r>
        <w:t>Go to this link in case needed:</w:t>
      </w:r>
    </w:p>
    <w:p w14:paraId="0549F088" w14:textId="30A65EF8" w:rsidR="00471C1A" w:rsidRDefault="00C13F39">
      <w:hyperlink r:id="rId33" w:history="1">
        <w:r w:rsidRPr="00733773">
          <w:rPr>
            <w:rStyle w:val="Hyperlink"/>
          </w:rPr>
          <w:t>https://learn.microsoft.com/en-us/training/modules/manage-monitor-data-warehouse-activities-azure-synapse-analytics/4-manage-workloads</w:t>
        </w:r>
      </w:hyperlink>
    </w:p>
    <w:p w14:paraId="2EE32874" w14:textId="645E753F" w:rsidR="00C13F39" w:rsidRDefault="00C43441">
      <w:r w:rsidRPr="00C43441">
        <w:drawing>
          <wp:inline distT="0" distB="0" distL="0" distR="0" wp14:anchorId="16C4CE5A" wp14:editId="23114E0A">
            <wp:extent cx="5731510" cy="41783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78300"/>
                    </a:xfrm>
                    <a:prstGeom prst="rect">
                      <a:avLst/>
                    </a:prstGeom>
                  </pic:spPr>
                </pic:pic>
              </a:graphicData>
            </a:graphic>
          </wp:inline>
        </w:drawing>
      </w:r>
    </w:p>
    <w:p w14:paraId="2E0A52D1" w14:textId="3F4E9B9F" w:rsidR="00C43441" w:rsidRDefault="00AD4171">
      <w:r w:rsidRPr="00AD4171">
        <w:lastRenderedPageBreak/>
        <w:drawing>
          <wp:inline distT="0" distB="0" distL="0" distR="0" wp14:anchorId="45B50BF6" wp14:editId="546E644E">
            <wp:extent cx="5731510" cy="3714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14750"/>
                    </a:xfrm>
                    <a:prstGeom prst="rect">
                      <a:avLst/>
                    </a:prstGeom>
                  </pic:spPr>
                </pic:pic>
              </a:graphicData>
            </a:graphic>
          </wp:inline>
        </w:drawing>
      </w:r>
    </w:p>
    <w:p w14:paraId="2A2FF3EA" w14:textId="2B194EF7" w:rsidR="00BB279D" w:rsidRDefault="00A776CD">
      <w:r w:rsidRPr="00A776CD">
        <w:drawing>
          <wp:inline distT="0" distB="0" distL="0" distR="0" wp14:anchorId="24010B2A" wp14:editId="17891B4D">
            <wp:extent cx="5731510" cy="16700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6266"/>
                    <a:stretch/>
                  </pic:blipFill>
                  <pic:spPr bwMode="auto">
                    <a:xfrm>
                      <a:off x="0" y="0"/>
                      <a:ext cx="5731510" cy="1670050"/>
                    </a:xfrm>
                    <a:prstGeom prst="rect">
                      <a:avLst/>
                    </a:prstGeom>
                    <a:ln>
                      <a:noFill/>
                    </a:ln>
                    <a:extLst>
                      <a:ext uri="{53640926-AAD7-44D8-BBD7-CCE9431645EC}">
                        <a14:shadowObscured xmlns:a14="http://schemas.microsoft.com/office/drawing/2010/main"/>
                      </a:ext>
                    </a:extLst>
                  </pic:spPr>
                </pic:pic>
              </a:graphicData>
            </a:graphic>
          </wp:inline>
        </w:drawing>
      </w:r>
    </w:p>
    <w:p w14:paraId="15A2093F" w14:textId="53EF9303" w:rsidR="00A776CD" w:rsidRDefault="00413D99">
      <w:r w:rsidRPr="00413D99">
        <w:drawing>
          <wp:inline distT="0" distB="0" distL="0" distR="0" wp14:anchorId="28E7C829" wp14:editId="623323F8">
            <wp:extent cx="4756150" cy="29464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6395" cy="2946552"/>
                    </a:xfrm>
                    <a:prstGeom prst="rect">
                      <a:avLst/>
                    </a:prstGeom>
                  </pic:spPr>
                </pic:pic>
              </a:graphicData>
            </a:graphic>
          </wp:inline>
        </w:drawing>
      </w:r>
    </w:p>
    <w:p w14:paraId="61B9C9C3" w14:textId="77777777" w:rsidR="00413D99" w:rsidRDefault="00413D99"/>
    <w:p w14:paraId="13C99B1A" w14:textId="282A30FA" w:rsidR="00413D99" w:rsidRDefault="002E08DB">
      <w:r w:rsidRPr="002E08DB">
        <w:lastRenderedPageBreak/>
        <w:drawing>
          <wp:inline distT="0" distB="0" distL="0" distR="0" wp14:anchorId="75A5BB30" wp14:editId="661F1CA3">
            <wp:extent cx="5731510" cy="45974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97400"/>
                    </a:xfrm>
                    <a:prstGeom prst="rect">
                      <a:avLst/>
                    </a:prstGeom>
                  </pic:spPr>
                </pic:pic>
              </a:graphicData>
            </a:graphic>
          </wp:inline>
        </w:drawing>
      </w:r>
    </w:p>
    <w:p w14:paraId="4819E0B8" w14:textId="77777777" w:rsidR="006225BC" w:rsidRPr="00C815E0" w:rsidRDefault="006225BC" w:rsidP="006225BC">
      <w:pPr>
        <w:pStyle w:val="Heading3"/>
        <w:shd w:val="clear" w:color="auto" w:fill="FFFFFF"/>
        <w:spacing w:before="450" w:after="270"/>
        <w:rPr>
          <w:rFonts w:ascii="Segoe UI" w:hAnsi="Segoe UI" w:cs="Segoe UI"/>
          <w:b/>
          <w:bCs/>
          <w:color w:val="161616"/>
        </w:rPr>
      </w:pPr>
      <w:r w:rsidRPr="00C815E0">
        <w:rPr>
          <w:rFonts w:ascii="Segoe UI" w:hAnsi="Segoe UI" w:cs="Segoe UI"/>
          <w:b/>
          <w:bCs/>
          <w:color w:val="161616"/>
        </w:rPr>
        <w:t>Reserve resources for specific workloads through workload isolation</w:t>
      </w:r>
    </w:p>
    <w:p w14:paraId="6DB489B8" w14:textId="77777777" w:rsidR="00C815E0" w:rsidRPr="00C815E0" w:rsidRDefault="00C815E0" w:rsidP="00C815E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815E0">
        <w:rPr>
          <w:rFonts w:ascii="Segoe UI" w:eastAsia="Times New Roman" w:hAnsi="Segoe UI" w:cs="Segoe UI"/>
          <w:color w:val="161616"/>
          <w:sz w:val="24"/>
          <w:szCs w:val="24"/>
          <w:lang w:eastAsia="en-IN"/>
        </w:rPr>
        <w:t>Workload isolation means resources are reserved, exclusively, for a workload group. Workload groups are containers for a set of requests and are the basis for how workload management, including workload isolation, is configured on a system. A simple workload management configuration can manage data loads and user queries.</w:t>
      </w:r>
    </w:p>
    <w:p w14:paraId="421448FC" w14:textId="77777777" w:rsidR="00C815E0" w:rsidRPr="00C815E0" w:rsidRDefault="00C815E0" w:rsidP="00C815E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815E0">
        <w:rPr>
          <w:rFonts w:ascii="Segoe UI" w:eastAsia="Times New Roman" w:hAnsi="Segoe UI" w:cs="Segoe UI"/>
          <w:color w:val="161616"/>
          <w:sz w:val="24"/>
          <w:szCs w:val="24"/>
          <w:lang w:eastAsia="en-IN"/>
        </w:rPr>
        <w:t>In the absence of workload isolation, requests operate in the shared pool of resources. Access to resources in the shared pool is not guaranteed and is assigned on an importance basis.</w:t>
      </w:r>
    </w:p>
    <w:p w14:paraId="1F40D02E" w14:textId="77777777" w:rsidR="00C815E0" w:rsidRPr="00C815E0" w:rsidRDefault="00C815E0" w:rsidP="00C815E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815E0">
        <w:rPr>
          <w:rFonts w:ascii="Segoe UI" w:eastAsia="Times New Roman" w:hAnsi="Segoe UI" w:cs="Segoe UI"/>
          <w:color w:val="161616"/>
          <w:sz w:val="24"/>
          <w:szCs w:val="24"/>
          <w:lang w:eastAsia="en-IN"/>
        </w:rPr>
        <w:t>Given the workload requirements provided by Tailwind Traders, you decide to create a new workload group called </w:t>
      </w:r>
      <w:proofErr w:type="spellStart"/>
      <w:r w:rsidRPr="00C815E0">
        <w:rPr>
          <w:rFonts w:ascii="Consolas" w:eastAsia="Times New Roman" w:hAnsi="Consolas" w:cs="Courier New"/>
          <w:color w:val="161616"/>
          <w:sz w:val="20"/>
          <w:szCs w:val="20"/>
          <w:lang w:eastAsia="en-IN"/>
        </w:rPr>
        <w:t>CEODemo</w:t>
      </w:r>
      <w:proofErr w:type="spellEnd"/>
      <w:r w:rsidRPr="00C815E0">
        <w:rPr>
          <w:rFonts w:ascii="Segoe UI" w:eastAsia="Times New Roman" w:hAnsi="Segoe UI" w:cs="Segoe UI"/>
          <w:color w:val="161616"/>
          <w:sz w:val="24"/>
          <w:szCs w:val="24"/>
          <w:lang w:eastAsia="en-IN"/>
        </w:rPr>
        <w:t> to reserve resources for queries executed by the CEO.</w:t>
      </w:r>
    </w:p>
    <w:p w14:paraId="0F52D72D" w14:textId="5AF52A6A" w:rsidR="002E08DB" w:rsidRDefault="00C815E0">
      <w:hyperlink r:id="rId39" w:history="1">
        <w:r w:rsidRPr="00733773">
          <w:rPr>
            <w:rStyle w:val="Hyperlink"/>
          </w:rPr>
          <w:t>https://learn.microsoft.com/en-us/training/modules/manage-monitor-data-warehouse-activities-azure-synapse-analytics/4-manage-workloads</w:t>
        </w:r>
      </w:hyperlink>
    </w:p>
    <w:p w14:paraId="28F877E2" w14:textId="77777777" w:rsidR="00C815E0" w:rsidRDefault="00C815E0"/>
    <w:p w14:paraId="11AE7DEE" w14:textId="77777777" w:rsidR="001905A1" w:rsidRDefault="001905A1" w:rsidP="001905A1">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Use Azure Advisor to review recommendations</w:t>
      </w:r>
    </w:p>
    <w:p w14:paraId="4D70F8EF" w14:textId="77777777" w:rsidR="001905A1" w:rsidRPr="001905A1" w:rsidRDefault="001905A1" w:rsidP="001905A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1905A1">
        <w:rPr>
          <w:rFonts w:ascii="Segoe UI" w:eastAsia="Times New Roman" w:hAnsi="Segoe UI" w:cs="Segoe UI"/>
          <w:color w:val="161616"/>
          <w:sz w:val="24"/>
          <w:szCs w:val="24"/>
          <w:lang w:eastAsia="en-IN"/>
        </w:rPr>
        <w:t xml:space="preserve">Azure Advisor provides you with personalized messages that provide information on best practices to optimize the setup of your Azure services. It </w:t>
      </w:r>
      <w:proofErr w:type="spellStart"/>
      <w:r w:rsidRPr="001905A1">
        <w:rPr>
          <w:rFonts w:ascii="Segoe UI" w:eastAsia="Times New Roman" w:hAnsi="Segoe UI" w:cs="Segoe UI"/>
          <w:color w:val="161616"/>
          <w:sz w:val="24"/>
          <w:szCs w:val="24"/>
          <w:lang w:eastAsia="en-IN"/>
        </w:rPr>
        <w:t>analyzes</w:t>
      </w:r>
      <w:proofErr w:type="spellEnd"/>
      <w:r w:rsidRPr="001905A1">
        <w:rPr>
          <w:rFonts w:ascii="Segoe UI" w:eastAsia="Times New Roman" w:hAnsi="Segoe UI" w:cs="Segoe UI"/>
          <w:color w:val="161616"/>
          <w:sz w:val="24"/>
          <w:szCs w:val="24"/>
          <w:lang w:eastAsia="en-IN"/>
        </w:rPr>
        <w:t xml:space="preserve"> your resource configuration and usage telemetry and then recommends solutions that can help you improve the cost effectiveness, performance, Reliability (formerly called High availability), and security of your Azure resources.</w:t>
      </w:r>
    </w:p>
    <w:p w14:paraId="020ACA4F" w14:textId="77777777" w:rsidR="001905A1" w:rsidRPr="001905A1" w:rsidRDefault="001905A1" w:rsidP="001905A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1905A1">
        <w:rPr>
          <w:rFonts w:ascii="Segoe UI" w:eastAsia="Times New Roman" w:hAnsi="Segoe UI" w:cs="Segoe UI"/>
          <w:color w:val="161616"/>
          <w:sz w:val="24"/>
          <w:szCs w:val="24"/>
          <w:lang w:eastAsia="en-IN"/>
        </w:rPr>
        <w:t>The Advisor may appear when you log into the Azure portal, but you can also access the Advisor by selecting Advisor in the navigation menu.</w:t>
      </w:r>
    </w:p>
    <w:p w14:paraId="58943A46" w14:textId="445E039B" w:rsidR="008F196A" w:rsidRDefault="00DC06F0">
      <w:r w:rsidRPr="00DC06F0">
        <w:drawing>
          <wp:inline distT="0" distB="0" distL="0" distR="0" wp14:anchorId="65BD3629" wp14:editId="223C7DF7">
            <wp:extent cx="5731510" cy="41821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82110"/>
                    </a:xfrm>
                    <a:prstGeom prst="rect">
                      <a:avLst/>
                    </a:prstGeom>
                  </pic:spPr>
                </pic:pic>
              </a:graphicData>
            </a:graphic>
          </wp:inline>
        </w:drawing>
      </w:r>
    </w:p>
    <w:p w14:paraId="20415F6A" w14:textId="77777777" w:rsidR="00DC06F0" w:rsidRPr="00DC06F0" w:rsidRDefault="00DC06F0" w:rsidP="00DC06F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C06F0">
        <w:rPr>
          <w:rFonts w:ascii="Segoe UI" w:eastAsia="Times New Roman" w:hAnsi="Segoe UI" w:cs="Segoe UI"/>
          <w:color w:val="161616"/>
          <w:sz w:val="24"/>
          <w:szCs w:val="24"/>
          <w:lang w:eastAsia="en-IN"/>
        </w:rPr>
        <w:t>On accessing Advisor, a dashboard is presented that provides recommendations in the following areas:</w:t>
      </w:r>
    </w:p>
    <w:p w14:paraId="06F62CEB" w14:textId="77777777" w:rsidR="00DC06F0" w:rsidRPr="00DC06F0" w:rsidRDefault="00DC06F0" w:rsidP="00DC06F0">
      <w:pPr>
        <w:numPr>
          <w:ilvl w:val="0"/>
          <w:numId w:val="9"/>
        </w:numPr>
        <w:shd w:val="clear" w:color="auto" w:fill="FFFFFF"/>
        <w:spacing w:after="0" w:line="240" w:lineRule="auto"/>
        <w:ind w:left="1290"/>
        <w:rPr>
          <w:rFonts w:ascii="Segoe UI" w:eastAsia="Times New Roman" w:hAnsi="Segoe UI" w:cs="Segoe UI"/>
          <w:color w:val="161616"/>
          <w:sz w:val="24"/>
          <w:szCs w:val="24"/>
          <w:lang w:eastAsia="en-IN"/>
        </w:rPr>
      </w:pPr>
      <w:r w:rsidRPr="00DC06F0">
        <w:rPr>
          <w:rFonts w:ascii="Segoe UI" w:eastAsia="Times New Roman" w:hAnsi="Segoe UI" w:cs="Segoe UI"/>
          <w:color w:val="161616"/>
          <w:sz w:val="24"/>
          <w:szCs w:val="24"/>
          <w:lang w:eastAsia="en-IN"/>
        </w:rPr>
        <w:t>Cost</w:t>
      </w:r>
    </w:p>
    <w:p w14:paraId="2D25EAD2" w14:textId="77777777" w:rsidR="00DC06F0" w:rsidRPr="00DC06F0" w:rsidRDefault="00DC06F0" w:rsidP="00DC06F0">
      <w:pPr>
        <w:numPr>
          <w:ilvl w:val="0"/>
          <w:numId w:val="9"/>
        </w:numPr>
        <w:shd w:val="clear" w:color="auto" w:fill="FFFFFF"/>
        <w:spacing w:after="0" w:line="240" w:lineRule="auto"/>
        <w:ind w:left="1290"/>
        <w:rPr>
          <w:rFonts w:ascii="Segoe UI" w:eastAsia="Times New Roman" w:hAnsi="Segoe UI" w:cs="Segoe UI"/>
          <w:color w:val="161616"/>
          <w:sz w:val="24"/>
          <w:szCs w:val="24"/>
          <w:lang w:eastAsia="en-IN"/>
        </w:rPr>
      </w:pPr>
      <w:r w:rsidRPr="00DC06F0">
        <w:rPr>
          <w:rFonts w:ascii="Segoe UI" w:eastAsia="Times New Roman" w:hAnsi="Segoe UI" w:cs="Segoe UI"/>
          <w:color w:val="161616"/>
          <w:sz w:val="24"/>
          <w:szCs w:val="24"/>
          <w:lang w:eastAsia="en-IN"/>
        </w:rPr>
        <w:t>Security</w:t>
      </w:r>
    </w:p>
    <w:p w14:paraId="22AE3DA7" w14:textId="77777777" w:rsidR="00DC06F0" w:rsidRPr="00DC06F0" w:rsidRDefault="00DC06F0" w:rsidP="00DC06F0">
      <w:pPr>
        <w:numPr>
          <w:ilvl w:val="0"/>
          <w:numId w:val="9"/>
        </w:numPr>
        <w:shd w:val="clear" w:color="auto" w:fill="FFFFFF"/>
        <w:spacing w:after="0" w:line="240" w:lineRule="auto"/>
        <w:ind w:left="1290"/>
        <w:rPr>
          <w:rFonts w:ascii="Segoe UI" w:eastAsia="Times New Roman" w:hAnsi="Segoe UI" w:cs="Segoe UI"/>
          <w:color w:val="161616"/>
          <w:sz w:val="24"/>
          <w:szCs w:val="24"/>
          <w:lang w:eastAsia="en-IN"/>
        </w:rPr>
      </w:pPr>
      <w:r w:rsidRPr="00DC06F0">
        <w:rPr>
          <w:rFonts w:ascii="Segoe UI" w:eastAsia="Times New Roman" w:hAnsi="Segoe UI" w:cs="Segoe UI"/>
          <w:color w:val="161616"/>
          <w:sz w:val="24"/>
          <w:szCs w:val="24"/>
          <w:lang w:eastAsia="en-IN"/>
        </w:rPr>
        <w:t>Reliability</w:t>
      </w:r>
    </w:p>
    <w:p w14:paraId="117FEE76" w14:textId="77777777" w:rsidR="00DC06F0" w:rsidRPr="00DC06F0" w:rsidRDefault="00DC06F0" w:rsidP="00DC06F0">
      <w:pPr>
        <w:numPr>
          <w:ilvl w:val="0"/>
          <w:numId w:val="9"/>
        </w:numPr>
        <w:shd w:val="clear" w:color="auto" w:fill="FFFFFF"/>
        <w:spacing w:after="0" w:line="240" w:lineRule="auto"/>
        <w:ind w:left="1290"/>
        <w:rPr>
          <w:rFonts w:ascii="Segoe UI" w:eastAsia="Times New Roman" w:hAnsi="Segoe UI" w:cs="Segoe UI"/>
          <w:color w:val="161616"/>
          <w:sz w:val="24"/>
          <w:szCs w:val="24"/>
          <w:lang w:eastAsia="en-IN"/>
        </w:rPr>
      </w:pPr>
      <w:r w:rsidRPr="00DC06F0">
        <w:rPr>
          <w:rFonts w:ascii="Segoe UI" w:eastAsia="Times New Roman" w:hAnsi="Segoe UI" w:cs="Segoe UI"/>
          <w:color w:val="161616"/>
          <w:sz w:val="24"/>
          <w:szCs w:val="24"/>
          <w:lang w:eastAsia="en-IN"/>
        </w:rPr>
        <w:t>Operational excellence</w:t>
      </w:r>
    </w:p>
    <w:p w14:paraId="73EBE095" w14:textId="77777777" w:rsidR="00DC06F0" w:rsidRPr="00DC06F0" w:rsidRDefault="00DC06F0" w:rsidP="00DC06F0">
      <w:pPr>
        <w:numPr>
          <w:ilvl w:val="0"/>
          <w:numId w:val="9"/>
        </w:numPr>
        <w:shd w:val="clear" w:color="auto" w:fill="FFFFFF"/>
        <w:spacing w:after="0" w:line="240" w:lineRule="auto"/>
        <w:ind w:left="1290"/>
        <w:rPr>
          <w:rFonts w:ascii="Segoe UI" w:eastAsia="Times New Roman" w:hAnsi="Segoe UI" w:cs="Segoe UI"/>
          <w:color w:val="161616"/>
          <w:sz w:val="24"/>
          <w:szCs w:val="24"/>
          <w:lang w:eastAsia="en-IN"/>
        </w:rPr>
      </w:pPr>
      <w:r w:rsidRPr="00DC06F0">
        <w:rPr>
          <w:rFonts w:ascii="Segoe UI" w:eastAsia="Times New Roman" w:hAnsi="Segoe UI" w:cs="Segoe UI"/>
          <w:color w:val="161616"/>
          <w:sz w:val="24"/>
          <w:szCs w:val="24"/>
          <w:lang w:eastAsia="en-IN"/>
        </w:rPr>
        <w:t>Performance</w:t>
      </w:r>
    </w:p>
    <w:p w14:paraId="2E0375AA" w14:textId="64C6FB6C" w:rsidR="00DC06F0" w:rsidRDefault="007D1C1B">
      <w:r w:rsidRPr="007D1C1B">
        <w:lastRenderedPageBreak/>
        <w:drawing>
          <wp:inline distT="0" distB="0" distL="0" distR="0" wp14:anchorId="40A840D7" wp14:editId="11CC5372">
            <wp:extent cx="5626389" cy="42356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6389" cy="4235668"/>
                    </a:xfrm>
                    <a:prstGeom prst="rect">
                      <a:avLst/>
                    </a:prstGeom>
                  </pic:spPr>
                </pic:pic>
              </a:graphicData>
            </a:graphic>
          </wp:inline>
        </w:drawing>
      </w:r>
    </w:p>
    <w:p w14:paraId="1CECEC08" w14:textId="77777777" w:rsidR="007D1C1B" w:rsidRPr="007D1C1B" w:rsidRDefault="007D1C1B" w:rsidP="007D1C1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D1C1B">
        <w:rPr>
          <w:rFonts w:ascii="Segoe UI" w:eastAsia="Times New Roman" w:hAnsi="Segoe UI" w:cs="Segoe UI"/>
          <w:color w:val="161616"/>
          <w:sz w:val="24"/>
          <w:szCs w:val="24"/>
          <w:lang w:eastAsia="en-IN"/>
        </w:rPr>
        <w:t>You can click on any of the dashboard items for more information. In the following example, the performance dashboard item is showing more information on two high impact items in Azure Synapse Analytics.</w:t>
      </w:r>
    </w:p>
    <w:p w14:paraId="22CED3B2" w14:textId="6D8D4A44" w:rsidR="007D1C1B" w:rsidRDefault="00BA12D3">
      <w:r w:rsidRPr="00BA12D3">
        <w:drawing>
          <wp:inline distT="0" distB="0" distL="0" distR="0" wp14:anchorId="6067063E" wp14:editId="048648F8">
            <wp:extent cx="5731510" cy="25584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58415"/>
                    </a:xfrm>
                    <a:prstGeom prst="rect">
                      <a:avLst/>
                    </a:prstGeom>
                  </pic:spPr>
                </pic:pic>
              </a:graphicData>
            </a:graphic>
          </wp:inline>
        </w:drawing>
      </w:r>
    </w:p>
    <w:p w14:paraId="39349554" w14:textId="77777777" w:rsidR="00BA12D3" w:rsidRPr="00BA12D3" w:rsidRDefault="00BA12D3" w:rsidP="00BA12D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A12D3">
        <w:rPr>
          <w:rFonts w:ascii="Segoe UI" w:eastAsia="Times New Roman" w:hAnsi="Segoe UI" w:cs="Segoe UI"/>
          <w:color w:val="161616"/>
          <w:sz w:val="24"/>
          <w:szCs w:val="24"/>
          <w:lang w:eastAsia="en-IN"/>
        </w:rPr>
        <w:t>You can also click on each item to get even more information that can help you resolve the issue. In the following example, this is the information that is shown when clicking on the </w:t>
      </w:r>
      <w:r w:rsidRPr="00BA12D3">
        <w:rPr>
          <w:rFonts w:ascii="Segoe UI" w:eastAsia="Times New Roman" w:hAnsi="Segoe UI" w:cs="Segoe UI"/>
          <w:b/>
          <w:bCs/>
          <w:color w:val="161616"/>
          <w:sz w:val="24"/>
          <w:szCs w:val="24"/>
          <w:lang w:eastAsia="en-IN"/>
        </w:rPr>
        <w:t>Create statistics on table columns</w:t>
      </w:r>
      <w:r w:rsidRPr="00BA12D3">
        <w:rPr>
          <w:rFonts w:ascii="Segoe UI" w:eastAsia="Times New Roman" w:hAnsi="Segoe UI" w:cs="Segoe UI"/>
          <w:color w:val="161616"/>
          <w:sz w:val="24"/>
          <w:szCs w:val="24"/>
          <w:lang w:eastAsia="en-IN"/>
        </w:rPr>
        <w:t> recommendation.</w:t>
      </w:r>
    </w:p>
    <w:p w14:paraId="4CC116E8" w14:textId="5E4AE619" w:rsidR="00BA12D3" w:rsidRDefault="00BA12D3">
      <w:r w:rsidRPr="00BA12D3">
        <w:lastRenderedPageBreak/>
        <w:drawing>
          <wp:inline distT="0" distB="0" distL="0" distR="0" wp14:anchorId="7A6A3395" wp14:editId="089BA0A0">
            <wp:extent cx="5731510" cy="23844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84425"/>
                    </a:xfrm>
                    <a:prstGeom prst="rect">
                      <a:avLst/>
                    </a:prstGeom>
                  </pic:spPr>
                </pic:pic>
              </a:graphicData>
            </a:graphic>
          </wp:inline>
        </w:drawing>
      </w:r>
    </w:p>
    <w:p w14:paraId="753BB312" w14:textId="77777777" w:rsidR="006C5A6B" w:rsidRDefault="006C5A6B" w:rsidP="006C5A6B">
      <w:pPr>
        <w:pStyle w:val="NormalWeb"/>
        <w:shd w:val="clear" w:color="auto" w:fill="FFFFFF"/>
        <w:rPr>
          <w:rFonts w:ascii="Segoe UI" w:hAnsi="Segoe UI" w:cs="Segoe UI"/>
          <w:color w:val="161616"/>
        </w:rPr>
      </w:pPr>
      <w:r>
        <w:rPr>
          <w:rFonts w:ascii="Segoe UI" w:hAnsi="Segoe UI" w:cs="Segoe UI"/>
          <w:color w:val="161616"/>
        </w:rPr>
        <w:t>In this screen, you can click on the </w:t>
      </w:r>
      <w:r>
        <w:rPr>
          <w:rStyle w:val="Strong"/>
          <w:rFonts w:ascii="Segoe UI" w:hAnsi="Segoe UI" w:cs="Segoe UI"/>
          <w:color w:val="161616"/>
        </w:rPr>
        <w:t>view impacted tables</w:t>
      </w:r>
      <w:r>
        <w:rPr>
          <w:rFonts w:ascii="Segoe UI" w:hAnsi="Segoe UI" w:cs="Segoe UI"/>
          <w:color w:val="161616"/>
        </w:rPr>
        <w:t> to see which tables are being impacted specifically, and there are also links to the help in the Azure documentation that you can use to get more understanding of the issue.</w:t>
      </w:r>
    </w:p>
    <w:p w14:paraId="0E51AD9B" w14:textId="77777777" w:rsidR="006C5A6B" w:rsidRPr="006C5A6B" w:rsidRDefault="006C5A6B" w:rsidP="006C5A6B">
      <w:pPr>
        <w:pStyle w:val="Heading2"/>
        <w:shd w:val="clear" w:color="auto" w:fill="FFFFFF"/>
        <w:spacing w:before="480" w:after="180"/>
        <w:rPr>
          <w:rFonts w:ascii="Segoe UI" w:hAnsi="Segoe UI" w:cs="Segoe UI"/>
          <w:b/>
          <w:bCs/>
          <w:color w:val="161616"/>
        </w:rPr>
      </w:pPr>
      <w:r w:rsidRPr="006C5A6B">
        <w:rPr>
          <w:rFonts w:ascii="Segoe UI" w:hAnsi="Segoe UI" w:cs="Segoe UI"/>
          <w:b/>
          <w:bCs/>
          <w:color w:val="161616"/>
        </w:rPr>
        <w:t>How Azure Synapse Analytics works with Azure Advisor</w:t>
      </w:r>
    </w:p>
    <w:p w14:paraId="6E7DD4B8" w14:textId="77777777" w:rsidR="006C5A6B" w:rsidRDefault="006C5A6B" w:rsidP="006C5A6B">
      <w:pPr>
        <w:pStyle w:val="NormalWeb"/>
        <w:shd w:val="clear" w:color="auto" w:fill="FFFFFF"/>
        <w:rPr>
          <w:rFonts w:ascii="Segoe UI" w:hAnsi="Segoe UI" w:cs="Segoe UI"/>
          <w:color w:val="161616"/>
        </w:rPr>
      </w:pPr>
      <w:r>
        <w:rPr>
          <w:rFonts w:ascii="Segoe UI" w:hAnsi="Segoe UI" w:cs="Segoe UI"/>
          <w:color w:val="161616"/>
        </w:rPr>
        <w:t>Azure Advisor recommendations are free, and the recommendations are based on telemetry data that is generated by Azure Synapse Analytics. The telemetry data that is captured by Azure Synapse Analytics include</w:t>
      </w:r>
    </w:p>
    <w:p w14:paraId="6C5686A2" w14:textId="77777777" w:rsidR="006C5A6B" w:rsidRDefault="006C5A6B" w:rsidP="006C5A6B">
      <w:pPr>
        <w:numPr>
          <w:ilvl w:val="0"/>
          <w:numId w:val="10"/>
        </w:numPr>
        <w:shd w:val="clear" w:color="auto" w:fill="FFFFFF"/>
        <w:spacing w:after="0" w:line="240" w:lineRule="auto"/>
        <w:ind w:left="1290"/>
        <w:rPr>
          <w:rFonts w:ascii="Segoe UI" w:hAnsi="Segoe UI" w:cs="Segoe UI"/>
          <w:color w:val="161616"/>
        </w:rPr>
      </w:pPr>
      <w:r>
        <w:rPr>
          <w:rFonts w:ascii="Segoe UI" w:hAnsi="Segoe UI" w:cs="Segoe UI"/>
          <w:color w:val="161616"/>
        </w:rPr>
        <w:t>Data Skew and replicated table information.</w:t>
      </w:r>
    </w:p>
    <w:p w14:paraId="4E77F55A" w14:textId="77777777" w:rsidR="006C5A6B" w:rsidRDefault="006C5A6B" w:rsidP="006C5A6B">
      <w:pPr>
        <w:numPr>
          <w:ilvl w:val="0"/>
          <w:numId w:val="10"/>
        </w:numPr>
        <w:shd w:val="clear" w:color="auto" w:fill="FFFFFF"/>
        <w:spacing w:after="0" w:line="240" w:lineRule="auto"/>
        <w:ind w:left="1290"/>
        <w:rPr>
          <w:rFonts w:ascii="Segoe UI" w:hAnsi="Segoe UI" w:cs="Segoe UI"/>
          <w:color w:val="161616"/>
        </w:rPr>
      </w:pPr>
      <w:r>
        <w:rPr>
          <w:rFonts w:ascii="Segoe UI" w:hAnsi="Segoe UI" w:cs="Segoe UI"/>
          <w:color w:val="161616"/>
        </w:rPr>
        <w:t>Column statistics data.</w:t>
      </w:r>
    </w:p>
    <w:p w14:paraId="6B0C6B50" w14:textId="77777777" w:rsidR="006C5A6B" w:rsidRDefault="006C5A6B" w:rsidP="006C5A6B">
      <w:pPr>
        <w:numPr>
          <w:ilvl w:val="0"/>
          <w:numId w:val="10"/>
        </w:numPr>
        <w:shd w:val="clear" w:color="auto" w:fill="FFFFFF"/>
        <w:spacing w:after="0" w:line="240" w:lineRule="auto"/>
        <w:ind w:left="1290"/>
        <w:rPr>
          <w:rFonts w:ascii="Segoe UI" w:hAnsi="Segoe UI" w:cs="Segoe UI"/>
          <w:color w:val="161616"/>
        </w:rPr>
      </w:pPr>
      <w:proofErr w:type="spellStart"/>
      <w:r>
        <w:rPr>
          <w:rFonts w:ascii="Segoe UI" w:hAnsi="Segoe UI" w:cs="Segoe UI"/>
          <w:color w:val="161616"/>
        </w:rPr>
        <w:t>TempDB</w:t>
      </w:r>
      <w:proofErr w:type="spellEnd"/>
      <w:r>
        <w:rPr>
          <w:rFonts w:ascii="Segoe UI" w:hAnsi="Segoe UI" w:cs="Segoe UI"/>
          <w:color w:val="161616"/>
        </w:rPr>
        <w:t xml:space="preserve"> utilization data.</w:t>
      </w:r>
    </w:p>
    <w:p w14:paraId="567DD24C" w14:textId="77777777" w:rsidR="006C5A6B" w:rsidRDefault="006C5A6B" w:rsidP="006C5A6B">
      <w:pPr>
        <w:numPr>
          <w:ilvl w:val="0"/>
          <w:numId w:val="10"/>
        </w:numPr>
        <w:shd w:val="clear" w:color="auto" w:fill="FFFFFF"/>
        <w:spacing w:after="0" w:line="240" w:lineRule="auto"/>
        <w:ind w:left="1290"/>
        <w:rPr>
          <w:rFonts w:ascii="Segoe UI" w:hAnsi="Segoe UI" w:cs="Segoe UI"/>
          <w:color w:val="161616"/>
        </w:rPr>
      </w:pPr>
      <w:r>
        <w:rPr>
          <w:rFonts w:ascii="Segoe UI" w:hAnsi="Segoe UI" w:cs="Segoe UI"/>
          <w:color w:val="161616"/>
        </w:rPr>
        <w:t>Adaptive Cache.</w:t>
      </w:r>
    </w:p>
    <w:p w14:paraId="6FC326A2" w14:textId="77777777" w:rsidR="00BA12D3" w:rsidRDefault="00BA12D3"/>
    <w:p w14:paraId="4B005E74" w14:textId="00EE62C5" w:rsidR="006C5A6B" w:rsidRDefault="006C5A6B">
      <w:r w:rsidRPr="006C5A6B">
        <w:drawing>
          <wp:inline distT="0" distB="0" distL="0" distR="0" wp14:anchorId="544FE0E7" wp14:editId="3499F437">
            <wp:extent cx="5731510" cy="27495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49550"/>
                    </a:xfrm>
                    <a:prstGeom prst="rect">
                      <a:avLst/>
                    </a:prstGeom>
                  </pic:spPr>
                </pic:pic>
              </a:graphicData>
            </a:graphic>
          </wp:inline>
        </w:drawing>
      </w:r>
    </w:p>
    <w:p w14:paraId="13EE285B" w14:textId="67E479EA" w:rsidR="006C5A6B" w:rsidRDefault="00AB4E09">
      <w:pPr>
        <w:rPr>
          <w:rFonts w:ascii="Segoe UI" w:hAnsi="Segoe UI" w:cs="Segoe UI"/>
          <w:color w:val="161616"/>
          <w:shd w:val="clear" w:color="auto" w:fill="FFFFFF"/>
        </w:rPr>
      </w:pPr>
      <w:r>
        <w:rPr>
          <w:rFonts w:ascii="Segoe UI" w:hAnsi="Segoe UI" w:cs="Segoe UI"/>
          <w:color w:val="161616"/>
          <w:shd w:val="clear" w:color="auto" w:fill="FFFFFF"/>
        </w:rPr>
        <w:lastRenderedPageBreak/>
        <w:t>Azure Advisor recommendations are checked every 24 hours, as the recommendation API is queried against the telemetry generated from with Azure Synapse Analytics, and the recommendation dashboards are then updated to reflect the information that the telemetry has generated. This can then be viewed in the Azure Advisor dashboard.</w:t>
      </w:r>
    </w:p>
    <w:p w14:paraId="0FC39A67" w14:textId="77777777" w:rsidR="00AB4E09" w:rsidRDefault="00AB4E09">
      <w:pPr>
        <w:rPr>
          <w:rFonts w:ascii="Segoe UI" w:hAnsi="Segoe UI" w:cs="Segoe UI"/>
          <w:color w:val="161616"/>
          <w:shd w:val="clear" w:color="auto" w:fill="FFFFFF"/>
        </w:rPr>
      </w:pPr>
    </w:p>
    <w:p w14:paraId="0CBBD222" w14:textId="77777777" w:rsidR="00AB4E09" w:rsidRDefault="00AB4E09" w:rsidP="00AB4E09">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Use dynamic management views to identify and troubleshoot query performance</w:t>
      </w:r>
    </w:p>
    <w:p w14:paraId="4F4F3728" w14:textId="77777777" w:rsidR="00AB4E09" w:rsidRDefault="00AB4E09"/>
    <w:p w14:paraId="4C91828C" w14:textId="77777777" w:rsidR="00AB4E09" w:rsidRDefault="00AB4E09" w:rsidP="00AB4E09">
      <w:pPr>
        <w:pStyle w:val="NormalWeb"/>
        <w:shd w:val="clear" w:color="auto" w:fill="FFFFFF"/>
        <w:rPr>
          <w:rFonts w:ascii="Segoe UI" w:hAnsi="Segoe UI" w:cs="Segoe UI"/>
          <w:color w:val="161616"/>
        </w:rPr>
      </w:pPr>
      <w:r>
        <w:rPr>
          <w:rFonts w:ascii="Segoe UI" w:hAnsi="Segoe UI" w:cs="Segoe UI"/>
          <w:color w:val="161616"/>
        </w:rPr>
        <w:t>Dynamic Management Views provide a programmatic experience for monitoring the Azure Synapse Analytics SQL pool activity by using the Transact-SQL language. The views that are provided, not only enable you to troubleshoot and identify performance bottlenecks with the workloads working on your system, but they are also used by other services such as Azure Advisor to provide recommendations about Azure Synapse Analytics.</w:t>
      </w:r>
    </w:p>
    <w:p w14:paraId="054A2089" w14:textId="77777777" w:rsidR="00AB4E09" w:rsidRDefault="00AB4E09" w:rsidP="00AB4E09">
      <w:pPr>
        <w:pStyle w:val="NormalWeb"/>
        <w:shd w:val="clear" w:color="auto" w:fill="FFFFFF"/>
        <w:rPr>
          <w:rFonts w:ascii="Segoe UI" w:hAnsi="Segoe UI" w:cs="Segoe UI"/>
          <w:color w:val="161616"/>
        </w:rPr>
      </w:pPr>
      <w:r>
        <w:rPr>
          <w:rFonts w:ascii="Segoe UI" w:hAnsi="Segoe UI" w:cs="Segoe UI"/>
          <w:color w:val="161616"/>
        </w:rPr>
        <w:t>There are over 90 Dynamic Management Views that can queried against dedicated SQL pools to retrieve information about the following areas of the service:</w:t>
      </w:r>
    </w:p>
    <w:p w14:paraId="07CEDBEC" w14:textId="77777777" w:rsidR="00AB4E09" w:rsidRDefault="00AB4E09" w:rsidP="00AB4E09">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Connection information and activity</w:t>
      </w:r>
    </w:p>
    <w:p w14:paraId="25D7B066" w14:textId="77777777" w:rsidR="00AB4E09" w:rsidRDefault="00AB4E09" w:rsidP="00AB4E09">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SQL execution requests and queries</w:t>
      </w:r>
    </w:p>
    <w:p w14:paraId="5E96ED5A" w14:textId="77777777" w:rsidR="00AB4E09" w:rsidRDefault="00AB4E09" w:rsidP="00AB4E09">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Index and statistics information</w:t>
      </w:r>
    </w:p>
    <w:p w14:paraId="5F1C8DA7" w14:textId="77777777" w:rsidR="00AB4E09" w:rsidRDefault="00AB4E09" w:rsidP="00AB4E09">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Resource blocking and locking activity</w:t>
      </w:r>
    </w:p>
    <w:p w14:paraId="65733873" w14:textId="77777777" w:rsidR="00AB4E09" w:rsidRDefault="00AB4E09" w:rsidP="00AB4E09">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Data movement service activity</w:t>
      </w:r>
    </w:p>
    <w:p w14:paraId="10498C7D" w14:textId="77777777" w:rsidR="00AB4E09" w:rsidRDefault="00AB4E09" w:rsidP="00AB4E09">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Errors</w:t>
      </w:r>
    </w:p>
    <w:p w14:paraId="709F62C9" w14:textId="77777777" w:rsidR="00AB4E09" w:rsidRDefault="00AB4E09" w:rsidP="00AB4E09">
      <w:pPr>
        <w:pStyle w:val="NormalWeb"/>
        <w:shd w:val="clear" w:color="auto" w:fill="FFFFFF"/>
        <w:rPr>
          <w:rFonts w:ascii="Segoe UI" w:hAnsi="Segoe UI" w:cs="Segoe UI"/>
          <w:color w:val="161616"/>
        </w:rPr>
      </w:pPr>
      <w:r>
        <w:rPr>
          <w:rFonts w:ascii="Segoe UI" w:hAnsi="Segoe UI" w:cs="Segoe UI"/>
          <w:color w:val="161616"/>
        </w:rPr>
        <w:t>The following is an example of monitoring query execution of the Azure Synapse Analytics SQL pools. The first step involves checking the connections against the server first, before checking the query execution activity.</w:t>
      </w:r>
      <w:r>
        <w:rPr>
          <w:rFonts w:ascii="Segoe UI" w:hAnsi="Segoe UI" w:cs="Segoe UI"/>
          <w:color w:val="161616"/>
        </w:rPr>
        <w:t> </w:t>
      </w:r>
    </w:p>
    <w:p w14:paraId="2D9DAEE2" w14:textId="77777777" w:rsidR="00AB4E09" w:rsidRPr="00AB4E09" w:rsidRDefault="00AB4E09" w:rsidP="00AB4E09">
      <w:pPr>
        <w:pStyle w:val="Heading2"/>
        <w:shd w:val="clear" w:color="auto" w:fill="FFFFFF"/>
        <w:spacing w:before="480" w:after="180"/>
        <w:rPr>
          <w:rFonts w:ascii="Segoe UI" w:hAnsi="Segoe UI" w:cs="Segoe UI"/>
          <w:b/>
          <w:bCs/>
          <w:color w:val="161616"/>
        </w:rPr>
      </w:pPr>
      <w:r w:rsidRPr="00AB4E09">
        <w:rPr>
          <w:rFonts w:ascii="Segoe UI" w:hAnsi="Segoe UI" w:cs="Segoe UI"/>
          <w:b/>
          <w:bCs/>
          <w:color w:val="161616"/>
        </w:rPr>
        <w:t>Monitoring connections</w:t>
      </w:r>
    </w:p>
    <w:p w14:paraId="154AE34E" w14:textId="77777777" w:rsidR="00AB4E09" w:rsidRDefault="00AB4E09" w:rsidP="00AB4E09">
      <w:pPr>
        <w:pStyle w:val="NormalWeb"/>
        <w:shd w:val="clear" w:color="auto" w:fill="FFFFFF"/>
        <w:rPr>
          <w:rFonts w:ascii="Segoe UI" w:hAnsi="Segoe UI" w:cs="Segoe UI"/>
          <w:color w:val="161616"/>
        </w:rPr>
      </w:pPr>
      <w:r>
        <w:rPr>
          <w:rFonts w:ascii="Segoe UI" w:hAnsi="Segoe UI" w:cs="Segoe UI"/>
          <w:color w:val="161616"/>
        </w:rPr>
        <w:t xml:space="preserve">All logins to your data warehouse are logged to </w:t>
      </w:r>
      <w:proofErr w:type="spellStart"/>
      <w:r>
        <w:rPr>
          <w:rFonts w:ascii="Segoe UI" w:hAnsi="Segoe UI" w:cs="Segoe UI"/>
          <w:color w:val="161616"/>
        </w:rPr>
        <w:t>sys.dm_pdw_exec_sessions</w:t>
      </w:r>
      <w:proofErr w:type="spellEnd"/>
      <w:r>
        <w:rPr>
          <w:rFonts w:ascii="Segoe UI" w:hAnsi="Segoe UI" w:cs="Segoe UI"/>
          <w:color w:val="161616"/>
        </w:rPr>
        <w:t xml:space="preserve">. The </w:t>
      </w:r>
      <w:proofErr w:type="spellStart"/>
      <w:r>
        <w:rPr>
          <w:rFonts w:ascii="Segoe UI" w:hAnsi="Segoe UI" w:cs="Segoe UI"/>
          <w:color w:val="161616"/>
        </w:rPr>
        <w:t>session_id</w:t>
      </w:r>
      <w:proofErr w:type="spellEnd"/>
      <w:r>
        <w:rPr>
          <w:rFonts w:ascii="Segoe UI" w:hAnsi="Segoe UI" w:cs="Segoe UI"/>
          <w:color w:val="161616"/>
        </w:rPr>
        <w:t xml:space="preserve"> is the primary key and is assigned sequentially for each new logon.</w:t>
      </w:r>
    </w:p>
    <w:p w14:paraId="0466A499" w14:textId="52F1B76F" w:rsidR="00AB4E09" w:rsidRDefault="00426BEB">
      <w:r w:rsidRPr="00426BEB">
        <w:drawing>
          <wp:inline distT="0" distB="0" distL="0" distR="0" wp14:anchorId="1E16FC43" wp14:editId="72D84F22">
            <wp:extent cx="5480332" cy="488975"/>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0332" cy="488975"/>
                    </a:xfrm>
                    <a:prstGeom prst="rect">
                      <a:avLst/>
                    </a:prstGeom>
                  </pic:spPr>
                </pic:pic>
              </a:graphicData>
            </a:graphic>
          </wp:inline>
        </w:drawing>
      </w:r>
    </w:p>
    <w:p w14:paraId="76CCFEC1" w14:textId="77777777" w:rsidR="00426BEB" w:rsidRPr="00426BEB" w:rsidRDefault="00426BEB" w:rsidP="00426BEB">
      <w:pPr>
        <w:pStyle w:val="Heading2"/>
        <w:shd w:val="clear" w:color="auto" w:fill="FFFFFF"/>
        <w:spacing w:before="480" w:after="180"/>
        <w:rPr>
          <w:rFonts w:ascii="Segoe UI" w:hAnsi="Segoe UI" w:cs="Segoe UI"/>
          <w:b/>
          <w:bCs/>
          <w:color w:val="161616"/>
        </w:rPr>
      </w:pPr>
      <w:r w:rsidRPr="00426BEB">
        <w:rPr>
          <w:rFonts w:ascii="Segoe UI" w:hAnsi="Segoe UI" w:cs="Segoe UI"/>
          <w:b/>
          <w:bCs/>
          <w:color w:val="161616"/>
        </w:rPr>
        <w:lastRenderedPageBreak/>
        <w:t>Monitor query execution</w:t>
      </w:r>
    </w:p>
    <w:p w14:paraId="315620B5" w14:textId="77777777" w:rsidR="00426BEB" w:rsidRDefault="00426BEB" w:rsidP="00426BEB">
      <w:pPr>
        <w:pStyle w:val="NormalWeb"/>
        <w:shd w:val="clear" w:color="auto" w:fill="FFFFFF"/>
        <w:rPr>
          <w:rFonts w:ascii="Segoe UI" w:hAnsi="Segoe UI" w:cs="Segoe UI"/>
          <w:color w:val="161616"/>
        </w:rPr>
      </w:pPr>
      <w:r>
        <w:rPr>
          <w:rFonts w:ascii="Segoe UI" w:hAnsi="Segoe UI" w:cs="Segoe UI"/>
          <w:color w:val="161616"/>
        </w:rPr>
        <w:t xml:space="preserve">All queries executed on SQL pool are logged to </w:t>
      </w:r>
      <w:proofErr w:type="spellStart"/>
      <w:r>
        <w:rPr>
          <w:rFonts w:ascii="Segoe UI" w:hAnsi="Segoe UI" w:cs="Segoe UI"/>
          <w:color w:val="161616"/>
        </w:rPr>
        <w:t>sys.dm_pdw_exec_requests</w:t>
      </w:r>
      <w:proofErr w:type="spellEnd"/>
      <w:r>
        <w:rPr>
          <w:rFonts w:ascii="Segoe UI" w:hAnsi="Segoe UI" w:cs="Segoe UI"/>
          <w:color w:val="161616"/>
        </w:rPr>
        <w:t xml:space="preserve">. The </w:t>
      </w:r>
      <w:proofErr w:type="spellStart"/>
      <w:r>
        <w:rPr>
          <w:rFonts w:ascii="Segoe UI" w:hAnsi="Segoe UI" w:cs="Segoe UI"/>
          <w:color w:val="161616"/>
        </w:rPr>
        <w:t>request_id</w:t>
      </w:r>
      <w:proofErr w:type="spellEnd"/>
      <w:r>
        <w:rPr>
          <w:rFonts w:ascii="Segoe UI" w:hAnsi="Segoe UI" w:cs="Segoe UI"/>
          <w:color w:val="161616"/>
        </w:rPr>
        <w:t xml:space="preserve"> uniquely identifies each query and is the primary key for this DMV. The </w:t>
      </w:r>
      <w:proofErr w:type="spellStart"/>
      <w:r>
        <w:rPr>
          <w:rFonts w:ascii="Segoe UI" w:hAnsi="Segoe UI" w:cs="Segoe UI"/>
          <w:color w:val="161616"/>
        </w:rPr>
        <w:t>request_id</w:t>
      </w:r>
      <w:proofErr w:type="spellEnd"/>
      <w:r>
        <w:rPr>
          <w:rFonts w:ascii="Segoe UI" w:hAnsi="Segoe UI" w:cs="Segoe UI"/>
          <w:color w:val="161616"/>
        </w:rPr>
        <w:t xml:space="preserve"> is assigned sequentially for each new query and is prefixed with QID, which stands for query ID. Querying this DMV for a given </w:t>
      </w:r>
      <w:proofErr w:type="spellStart"/>
      <w:r>
        <w:rPr>
          <w:rFonts w:ascii="Segoe UI" w:hAnsi="Segoe UI" w:cs="Segoe UI"/>
          <w:color w:val="161616"/>
        </w:rPr>
        <w:t>session_id</w:t>
      </w:r>
      <w:proofErr w:type="spellEnd"/>
      <w:r>
        <w:rPr>
          <w:rFonts w:ascii="Segoe UI" w:hAnsi="Segoe UI" w:cs="Segoe UI"/>
          <w:color w:val="161616"/>
        </w:rPr>
        <w:t xml:space="preserve"> shows all queries for a given logon.</w:t>
      </w:r>
    </w:p>
    <w:p w14:paraId="50319D7D" w14:textId="77777777" w:rsidR="00426BEB" w:rsidRDefault="00426BEB" w:rsidP="00426BEB">
      <w:pPr>
        <w:pStyle w:val="Heading2"/>
        <w:shd w:val="clear" w:color="auto" w:fill="FFFFFF"/>
        <w:spacing w:before="480" w:after="180"/>
        <w:rPr>
          <w:rFonts w:ascii="Segoe UI" w:hAnsi="Segoe UI" w:cs="Segoe UI"/>
          <w:color w:val="161616"/>
        </w:rPr>
      </w:pPr>
      <w:r>
        <w:rPr>
          <w:rFonts w:ascii="Segoe UI" w:hAnsi="Segoe UI" w:cs="Segoe UI"/>
          <w:color w:val="161616"/>
        </w:rPr>
        <w:t>Step 1</w:t>
      </w:r>
    </w:p>
    <w:p w14:paraId="1A73A72B" w14:textId="77777777" w:rsidR="00426BEB" w:rsidRDefault="00426BEB" w:rsidP="00426BEB">
      <w:pPr>
        <w:pStyle w:val="NormalWeb"/>
        <w:shd w:val="clear" w:color="auto" w:fill="FFFFFF"/>
        <w:rPr>
          <w:rFonts w:ascii="Segoe UI" w:hAnsi="Segoe UI" w:cs="Segoe UI"/>
          <w:color w:val="161616"/>
        </w:rPr>
      </w:pPr>
      <w:r>
        <w:rPr>
          <w:rFonts w:ascii="Segoe UI" w:hAnsi="Segoe UI" w:cs="Segoe UI"/>
          <w:color w:val="161616"/>
        </w:rPr>
        <w:t>The first step is to identify the query you want to investigate</w:t>
      </w:r>
    </w:p>
    <w:p w14:paraId="6D9C2D48" w14:textId="61BAF695" w:rsidR="00426BEB" w:rsidRDefault="00E605AD">
      <w:r w:rsidRPr="00E605AD">
        <w:drawing>
          <wp:inline distT="0" distB="0" distL="0" distR="0" wp14:anchorId="5C929376" wp14:editId="7E2FEDD4">
            <wp:extent cx="3149762" cy="159393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9762" cy="1593932"/>
                    </a:xfrm>
                    <a:prstGeom prst="rect">
                      <a:avLst/>
                    </a:prstGeom>
                  </pic:spPr>
                </pic:pic>
              </a:graphicData>
            </a:graphic>
          </wp:inline>
        </w:drawing>
      </w:r>
    </w:p>
    <w:p w14:paraId="197FAAAB" w14:textId="77777777" w:rsidR="00E605AD" w:rsidRPr="00E605AD" w:rsidRDefault="00E605AD" w:rsidP="00E605A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605AD">
        <w:rPr>
          <w:rFonts w:ascii="Segoe UI" w:eastAsia="Times New Roman" w:hAnsi="Segoe UI" w:cs="Segoe UI"/>
          <w:color w:val="161616"/>
          <w:sz w:val="24"/>
          <w:szCs w:val="24"/>
          <w:lang w:eastAsia="en-IN"/>
        </w:rPr>
        <w:t>From the preceding query results, </w:t>
      </w:r>
      <w:r w:rsidRPr="00E605AD">
        <w:rPr>
          <w:rFonts w:ascii="Segoe UI" w:eastAsia="Times New Roman" w:hAnsi="Segoe UI" w:cs="Segoe UI"/>
          <w:b/>
          <w:bCs/>
          <w:color w:val="161616"/>
          <w:sz w:val="24"/>
          <w:szCs w:val="24"/>
          <w:lang w:eastAsia="en-IN"/>
        </w:rPr>
        <w:t>note the Request ID</w:t>
      </w:r>
      <w:r w:rsidRPr="00E605AD">
        <w:rPr>
          <w:rFonts w:ascii="Segoe UI" w:eastAsia="Times New Roman" w:hAnsi="Segoe UI" w:cs="Segoe UI"/>
          <w:color w:val="161616"/>
          <w:sz w:val="24"/>
          <w:szCs w:val="24"/>
          <w:lang w:eastAsia="en-IN"/>
        </w:rPr>
        <w:t> of the query that you would like to investigate.</w:t>
      </w:r>
    </w:p>
    <w:p w14:paraId="51C32209" w14:textId="77777777" w:rsidR="00E605AD" w:rsidRPr="00E605AD" w:rsidRDefault="00E605AD" w:rsidP="00E605A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605AD">
        <w:rPr>
          <w:rFonts w:ascii="Segoe UI" w:eastAsia="Times New Roman" w:hAnsi="Segoe UI" w:cs="Segoe UI"/>
          <w:color w:val="161616"/>
          <w:sz w:val="24"/>
          <w:szCs w:val="24"/>
          <w:lang w:eastAsia="en-IN"/>
        </w:rPr>
        <w:t>Queries in the </w:t>
      </w:r>
      <w:r w:rsidRPr="00E605AD">
        <w:rPr>
          <w:rFonts w:ascii="Segoe UI" w:eastAsia="Times New Roman" w:hAnsi="Segoe UI" w:cs="Segoe UI"/>
          <w:b/>
          <w:bCs/>
          <w:color w:val="161616"/>
          <w:sz w:val="24"/>
          <w:szCs w:val="24"/>
          <w:lang w:eastAsia="en-IN"/>
        </w:rPr>
        <w:t>Suspended</w:t>
      </w:r>
      <w:r w:rsidRPr="00E605AD">
        <w:rPr>
          <w:rFonts w:ascii="Segoe UI" w:eastAsia="Times New Roman" w:hAnsi="Segoe UI" w:cs="Segoe UI"/>
          <w:color w:val="161616"/>
          <w:sz w:val="24"/>
          <w:szCs w:val="24"/>
          <w:lang w:eastAsia="en-IN"/>
        </w:rPr>
        <w:t xml:space="preserve"> state can be queued due to </w:t>
      </w:r>
      <w:proofErr w:type="gramStart"/>
      <w:r w:rsidRPr="00E605AD">
        <w:rPr>
          <w:rFonts w:ascii="Segoe UI" w:eastAsia="Times New Roman" w:hAnsi="Segoe UI" w:cs="Segoe UI"/>
          <w:color w:val="161616"/>
          <w:sz w:val="24"/>
          <w:szCs w:val="24"/>
          <w:lang w:eastAsia="en-IN"/>
        </w:rPr>
        <w:t>a large number of</w:t>
      </w:r>
      <w:proofErr w:type="gramEnd"/>
      <w:r w:rsidRPr="00E605AD">
        <w:rPr>
          <w:rFonts w:ascii="Segoe UI" w:eastAsia="Times New Roman" w:hAnsi="Segoe UI" w:cs="Segoe UI"/>
          <w:color w:val="161616"/>
          <w:sz w:val="24"/>
          <w:szCs w:val="24"/>
          <w:lang w:eastAsia="en-IN"/>
        </w:rPr>
        <w:t xml:space="preserve"> active running queries. These queries also appear in the </w:t>
      </w:r>
      <w:proofErr w:type="spellStart"/>
      <w:r w:rsidRPr="00E605AD">
        <w:rPr>
          <w:rFonts w:ascii="Segoe UI" w:eastAsia="Times New Roman" w:hAnsi="Segoe UI" w:cs="Segoe UI"/>
          <w:color w:val="161616"/>
          <w:sz w:val="24"/>
          <w:szCs w:val="24"/>
          <w:lang w:eastAsia="en-IN"/>
        </w:rPr>
        <w:t>sys.dm_pdw_waits</w:t>
      </w:r>
      <w:proofErr w:type="spellEnd"/>
      <w:r w:rsidRPr="00E605AD">
        <w:rPr>
          <w:rFonts w:ascii="Segoe UI" w:eastAsia="Times New Roman" w:hAnsi="Segoe UI" w:cs="Segoe UI"/>
          <w:color w:val="161616"/>
          <w:sz w:val="24"/>
          <w:szCs w:val="24"/>
          <w:lang w:eastAsia="en-IN"/>
        </w:rPr>
        <w:t xml:space="preserve"> </w:t>
      </w:r>
      <w:proofErr w:type="gramStart"/>
      <w:r w:rsidRPr="00E605AD">
        <w:rPr>
          <w:rFonts w:ascii="Segoe UI" w:eastAsia="Times New Roman" w:hAnsi="Segoe UI" w:cs="Segoe UI"/>
          <w:color w:val="161616"/>
          <w:sz w:val="24"/>
          <w:szCs w:val="24"/>
          <w:lang w:eastAsia="en-IN"/>
        </w:rPr>
        <w:t>waits</w:t>
      </w:r>
      <w:proofErr w:type="gramEnd"/>
      <w:r w:rsidRPr="00E605AD">
        <w:rPr>
          <w:rFonts w:ascii="Segoe UI" w:eastAsia="Times New Roman" w:hAnsi="Segoe UI" w:cs="Segoe UI"/>
          <w:color w:val="161616"/>
          <w:sz w:val="24"/>
          <w:szCs w:val="24"/>
          <w:lang w:eastAsia="en-IN"/>
        </w:rPr>
        <w:t xml:space="preserve"> query with a type of </w:t>
      </w:r>
      <w:proofErr w:type="spellStart"/>
      <w:r w:rsidRPr="00E605AD">
        <w:rPr>
          <w:rFonts w:ascii="Segoe UI" w:eastAsia="Times New Roman" w:hAnsi="Segoe UI" w:cs="Segoe UI"/>
          <w:color w:val="161616"/>
          <w:sz w:val="24"/>
          <w:szCs w:val="24"/>
          <w:lang w:eastAsia="en-IN"/>
        </w:rPr>
        <w:t>UserConcurrencyResourceType</w:t>
      </w:r>
      <w:proofErr w:type="spellEnd"/>
      <w:r w:rsidRPr="00E605AD">
        <w:rPr>
          <w:rFonts w:ascii="Segoe UI" w:eastAsia="Times New Roman" w:hAnsi="Segoe UI" w:cs="Segoe UI"/>
          <w:color w:val="161616"/>
          <w:sz w:val="24"/>
          <w:szCs w:val="24"/>
          <w:lang w:eastAsia="en-IN"/>
        </w:rPr>
        <w:t>. For information on concurrency limits, see Memory and concurrency limits or Resource classes for workload management. Queries can also wait for other reasons such as for object locks. If your query is waiting for a resource, see Investigating queries waiting for resources further down in this article.</w:t>
      </w:r>
    </w:p>
    <w:p w14:paraId="45FD8AC9" w14:textId="77777777" w:rsidR="00E605AD" w:rsidRDefault="00E605AD" w:rsidP="00E605A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605AD">
        <w:rPr>
          <w:rFonts w:ascii="Segoe UI" w:eastAsia="Times New Roman" w:hAnsi="Segoe UI" w:cs="Segoe UI"/>
          <w:color w:val="161616"/>
          <w:sz w:val="24"/>
          <w:szCs w:val="24"/>
          <w:lang w:eastAsia="en-IN"/>
        </w:rPr>
        <w:t xml:space="preserve">To simplify the lookup of a query in the </w:t>
      </w:r>
      <w:proofErr w:type="spellStart"/>
      <w:r w:rsidRPr="00E605AD">
        <w:rPr>
          <w:rFonts w:ascii="Segoe UI" w:eastAsia="Times New Roman" w:hAnsi="Segoe UI" w:cs="Segoe UI"/>
          <w:color w:val="161616"/>
          <w:sz w:val="24"/>
          <w:szCs w:val="24"/>
          <w:lang w:eastAsia="en-IN"/>
        </w:rPr>
        <w:t>sys.dm_pdw_exec_requests</w:t>
      </w:r>
      <w:proofErr w:type="spellEnd"/>
      <w:r w:rsidRPr="00E605AD">
        <w:rPr>
          <w:rFonts w:ascii="Segoe UI" w:eastAsia="Times New Roman" w:hAnsi="Segoe UI" w:cs="Segoe UI"/>
          <w:color w:val="161616"/>
          <w:sz w:val="24"/>
          <w:szCs w:val="24"/>
          <w:lang w:eastAsia="en-IN"/>
        </w:rPr>
        <w:t xml:space="preserve"> table, use LABEL to assign a comment to your query, which can be looked up in the </w:t>
      </w:r>
      <w:proofErr w:type="spellStart"/>
      <w:r w:rsidRPr="00E605AD">
        <w:rPr>
          <w:rFonts w:ascii="Segoe UI" w:eastAsia="Times New Roman" w:hAnsi="Segoe UI" w:cs="Segoe UI"/>
          <w:color w:val="161616"/>
          <w:sz w:val="24"/>
          <w:szCs w:val="24"/>
          <w:lang w:eastAsia="en-IN"/>
        </w:rPr>
        <w:t>sys.dm_pdw_exec_requests</w:t>
      </w:r>
      <w:proofErr w:type="spellEnd"/>
      <w:r w:rsidRPr="00E605AD">
        <w:rPr>
          <w:rFonts w:ascii="Segoe UI" w:eastAsia="Times New Roman" w:hAnsi="Segoe UI" w:cs="Segoe UI"/>
          <w:color w:val="161616"/>
          <w:sz w:val="24"/>
          <w:szCs w:val="24"/>
          <w:lang w:eastAsia="en-IN"/>
        </w:rPr>
        <w:t xml:space="preserve"> view.</w:t>
      </w:r>
    </w:p>
    <w:p w14:paraId="699B0BCB" w14:textId="058E83C4" w:rsidR="00E605AD" w:rsidRDefault="00190481">
      <w:r w:rsidRPr="00190481">
        <w:lastRenderedPageBreak/>
        <w:drawing>
          <wp:inline distT="0" distB="0" distL="0" distR="0" wp14:anchorId="4761B3F2" wp14:editId="0A41182B">
            <wp:extent cx="3968954" cy="167013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8954" cy="1670136"/>
                    </a:xfrm>
                    <a:prstGeom prst="rect">
                      <a:avLst/>
                    </a:prstGeom>
                  </pic:spPr>
                </pic:pic>
              </a:graphicData>
            </a:graphic>
          </wp:inline>
        </w:drawing>
      </w:r>
    </w:p>
    <w:p w14:paraId="48D4AC42" w14:textId="77777777" w:rsidR="00190481" w:rsidRDefault="00190481" w:rsidP="00190481">
      <w:pPr>
        <w:pStyle w:val="Heading2"/>
        <w:shd w:val="clear" w:color="auto" w:fill="FFFFFF"/>
        <w:spacing w:before="480" w:after="180"/>
        <w:rPr>
          <w:rFonts w:ascii="Segoe UI" w:hAnsi="Segoe UI" w:cs="Segoe UI"/>
          <w:color w:val="161616"/>
        </w:rPr>
      </w:pPr>
      <w:r>
        <w:rPr>
          <w:rFonts w:ascii="Segoe UI" w:hAnsi="Segoe UI" w:cs="Segoe UI"/>
          <w:color w:val="161616"/>
        </w:rPr>
        <w:t>Step 2</w:t>
      </w:r>
    </w:p>
    <w:p w14:paraId="21E131BA" w14:textId="77777777" w:rsidR="00190481" w:rsidRDefault="00190481" w:rsidP="00190481">
      <w:pPr>
        <w:pStyle w:val="NormalWeb"/>
        <w:shd w:val="clear" w:color="auto" w:fill="FFFFFF"/>
        <w:rPr>
          <w:rFonts w:ascii="Segoe UI" w:hAnsi="Segoe UI" w:cs="Segoe UI"/>
          <w:color w:val="161616"/>
        </w:rPr>
      </w:pPr>
      <w:r>
        <w:rPr>
          <w:rFonts w:ascii="Segoe UI" w:hAnsi="Segoe UI" w:cs="Segoe UI"/>
          <w:color w:val="161616"/>
        </w:rPr>
        <w:t xml:space="preserve">Use the Request ID to retrieve the queries distributed SQL (DSQL) plan from </w:t>
      </w:r>
      <w:proofErr w:type="spellStart"/>
      <w:r>
        <w:rPr>
          <w:rFonts w:ascii="Segoe UI" w:hAnsi="Segoe UI" w:cs="Segoe UI"/>
          <w:color w:val="161616"/>
        </w:rPr>
        <w:t>sys.dm_pdw_request_steps</w:t>
      </w:r>
      <w:proofErr w:type="spellEnd"/>
    </w:p>
    <w:p w14:paraId="4DE667C7" w14:textId="27E1F6AC" w:rsidR="00190481" w:rsidRDefault="00A55100">
      <w:r w:rsidRPr="00A55100">
        <w:drawing>
          <wp:inline distT="0" distB="0" distL="0" distR="0" wp14:anchorId="22C0EA3F" wp14:editId="5DE72A7B">
            <wp:extent cx="3511730" cy="90809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1730" cy="908097"/>
                    </a:xfrm>
                    <a:prstGeom prst="rect">
                      <a:avLst/>
                    </a:prstGeom>
                  </pic:spPr>
                </pic:pic>
              </a:graphicData>
            </a:graphic>
          </wp:inline>
        </w:drawing>
      </w:r>
    </w:p>
    <w:p w14:paraId="61953A4D" w14:textId="77777777" w:rsidR="00A55100" w:rsidRDefault="00A55100" w:rsidP="00A55100">
      <w:pPr>
        <w:pStyle w:val="NormalWeb"/>
        <w:shd w:val="clear" w:color="auto" w:fill="FFFFFF"/>
        <w:rPr>
          <w:rFonts w:ascii="Segoe UI" w:hAnsi="Segoe UI" w:cs="Segoe UI"/>
          <w:color w:val="161616"/>
        </w:rPr>
      </w:pPr>
      <w:r>
        <w:rPr>
          <w:rFonts w:ascii="Segoe UI" w:hAnsi="Segoe UI" w:cs="Segoe UI"/>
          <w:color w:val="161616"/>
        </w:rPr>
        <w:t>When a DSQL plan is taking longer than expected, the cause can be a complex plan with many DSQL steps or just one step taking a long time. If the plan is many steps with several move operations, consider optimizing your table distributions to reduce data movement.</w:t>
      </w:r>
    </w:p>
    <w:p w14:paraId="34EA9702" w14:textId="77777777" w:rsidR="00A55100" w:rsidRDefault="00A55100" w:rsidP="00A55100">
      <w:pPr>
        <w:pStyle w:val="NormalWeb"/>
        <w:shd w:val="clear" w:color="auto" w:fill="FFFFFF"/>
        <w:rPr>
          <w:rFonts w:ascii="Segoe UI" w:hAnsi="Segoe UI" w:cs="Segoe UI"/>
          <w:color w:val="161616"/>
        </w:rPr>
      </w:pPr>
      <w:r>
        <w:rPr>
          <w:rFonts w:ascii="Segoe UI" w:hAnsi="Segoe UI" w:cs="Segoe UI"/>
          <w:color w:val="161616"/>
        </w:rPr>
        <w:t>The </w:t>
      </w:r>
      <w:hyperlink r:id="rId49" w:history="1">
        <w:r>
          <w:rPr>
            <w:rStyle w:val="Hyperlink"/>
            <w:rFonts w:ascii="Segoe UI" w:hAnsi="Segoe UI" w:cs="Segoe UI"/>
          </w:rPr>
          <w:t>Table distribution</w:t>
        </w:r>
      </w:hyperlink>
      <w:r>
        <w:rPr>
          <w:rFonts w:ascii="Segoe UI" w:hAnsi="Segoe UI" w:cs="Segoe UI"/>
          <w:color w:val="161616"/>
        </w:rPr>
        <w:t> article explains why data must be moved to solve a query. The article also explains some distribution strategies to minimize data movement.</w:t>
      </w:r>
    </w:p>
    <w:p w14:paraId="26AFE4F2" w14:textId="77777777" w:rsidR="00A55100" w:rsidRDefault="00A55100" w:rsidP="00A55100">
      <w:pPr>
        <w:pStyle w:val="NormalWeb"/>
        <w:shd w:val="clear" w:color="auto" w:fill="FFFFFF"/>
        <w:rPr>
          <w:rFonts w:ascii="Segoe UI" w:hAnsi="Segoe UI" w:cs="Segoe UI"/>
          <w:color w:val="161616"/>
        </w:rPr>
      </w:pPr>
      <w:r>
        <w:rPr>
          <w:rFonts w:ascii="Segoe UI" w:hAnsi="Segoe UI" w:cs="Segoe UI"/>
          <w:color w:val="161616"/>
        </w:rPr>
        <w:t xml:space="preserve">To investigate further details about a single step, the </w:t>
      </w:r>
      <w:proofErr w:type="spellStart"/>
      <w:r>
        <w:rPr>
          <w:rFonts w:ascii="Segoe UI" w:hAnsi="Segoe UI" w:cs="Segoe UI"/>
          <w:color w:val="161616"/>
        </w:rPr>
        <w:t>operation_type</w:t>
      </w:r>
      <w:proofErr w:type="spellEnd"/>
      <w:r>
        <w:rPr>
          <w:rFonts w:ascii="Segoe UI" w:hAnsi="Segoe UI" w:cs="Segoe UI"/>
          <w:color w:val="161616"/>
        </w:rPr>
        <w:t xml:space="preserve"> column of the long-running query step and note the </w:t>
      </w:r>
      <w:r>
        <w:rPr>
          <w:rStyle w:val="Strong"/>
          <w:rFonts w:ascii="Segoe UI" w:eastAsiaTheme="majorEastAsia" w:hAnsi="Segoe UI" w:cs="Segoe UI"/>
          <w:color w:val="161616"/>
        </w:rPr>
        <w:t>Step Index</w:t>
      </w:r>
      <w:r>
        <w:rPr>
          <w:rFonts w:ascii="Segoe UI" w:hAnsi="Segoe UI" w:cs="Segoe UI"/>
          <w:color w:val="161616"/>
        </w:rPr>
        <w:t>:</w:t>
      </w:r>
    </w:p>
    <w:p w14:paraId="44EEDAC0" w14:textId="77777777" w:rsidR="00A55100" w:rsidRDefault="00A55100" w:rsidP="00A55100">
      <w:pPr>
        <w:numPr>
          <w:ilvl w:val="0"/>
          <w:numId w:val="12"/>
        </w:numPr>
        <w:shd w:val="clear" w:color="auto" w:fill="FFFFFF"/>
        <w:spacing w:after="0" w:line="240" w:lineRule="auto"/>
        <w:ind w:left="1290"/>
        <w:rPr>
          <w:rFonts w:ascii="Segoe UI" w:hAnsi="Segoe UI" w:cs="Segoe UI"/>
          <w:color w:val="161616"/>
        </w:rPr>
      </w:pPr>
      <w:r>
        <w:rPr>
          <w:rFonts w:ascii="Segoe UI" w:hAnsi="Segoe UI" w:cs="Segoe UI"/>
          <w:color w:val="161616"/>
        </w:rPr>
        <w:t>Proceed with Step 3 for </w:t>
      </w:r>
      <w:r>
        <w:rPr>
          <w:rStyle w:val="Strong"/>
          <w:rFonts w:ascii="Segoe UI" w:hAnsi="Segoe UI" w:cs="Segoe UI"/>
          <w:color w:val="161616"/>
        </w:rPr>
        <w:t>SQL operations</w:t>
      </w:r>
      <w:r>
        <w:rPr>
          <w:rFonts w:ascii="Segoe UI" w:hAnsi="Segoe UI" w:cs="Segoe UI"/>
          <w:color w:val="161616"/>
        </w:rPr>
        <w:t xml:space="preserve">: </w:t>
      </w:r>
      <w:proofErr w:type="spellStart"/>
      <w:r>
        <w:rPr>
          <w:rFonts w:ascii="Segoe UI" w:hAnsi="Segoe UI" w:cs="Segoe UI"/>
          <w:color w:val="161616"/>
        </w:rPr>
        <w:t>OnOperation</w:t>
      </w:r>
      <w:proofErr w:type="spellEnd"/>
      <w:r>
        <w:rPr>
          <w:rFonts w:ascii="Segoe UI" w:hAnsi="Segoe UI" w:cs="Segoe UI"/>
          <w:color w:val="161616"/>
        </w:rPr>
        <w:t xml:space="preserve">, </w:t>
      </w:r>
      <w:proofErr w:type="spellStart"/>
      <w:r>
        <w:rPr>
          <w:rFonts w:ascii="Segoe UI" w:hAnsi="Segoe UI" w:cs="Segoe UI"/>
          <w:color w:val="161616"/>
        </w:rPr>
        <w:t>RemoteOperation</w:t>
      </w:r>
      <w:proofErr w:type="spellEnd"/>
      <w:r>
        <w:rPr>
          <w:rFonts w:ascii="Segoe UI" w:hAnsi="Segoe UI" w:cs="Segoe UI"/>
          <w:color w:val="161616"/>
        </w:rPr>
        <w:t xml:space="preserve">, </w:t>
      </w:r>
      <w:proofErr w:type="spellStart"/>
      <w:r>
        <w:rPr>
          <w:rFonts w:ascii="Segoe UI" w:hAnsi="Segoe UI" w:cs="Segoe UI"/>
          <w:color w:val="161616"/>
        </w:rPr>
        <w:t>ReturnOperation</w:t>
      </w:r>
      <w:proofErr w:type="spellEnd"/>
      <w:r>
        <w:rPr>
          <w:rFonts w:ascii="Segoe UI" w:hAnsi="Segoe UI" w:cs="Segoe UI"/>
          <w:color w:val="161616"/>
        </w:rPr>
        <w:t>.</w:t>
      </w:r>
    </w:p>
    <w:p w14:paraId="1A4AD27E" w14:textId="77777777" w:rsidR="00A55100" w:rsidRDefault="00A55100" w:rsidP="00A55100">
      <w:pPr>
        <w:numPr>
          <w:ilvl w:val="0"/>
          <w:numId w:val="12"/>
        </w:numPr>
        <w:shd w:val="clear" w:color="auto" w:fill="FFFFFF"/>
        <w:spacing w:after="0" w:line="240" w:lineRule="auto"/>
        <w:ind w:left="1290"/>
        <w:rPr>
          <w:rFonts w:ascii="Segoe UI" w:hAnsi="Segoe UI" w:cs="Segoe UI"/>
          <w:color w:val="161616"/>
        </w:rPr>
      </w:pPr>
      <w:r>
        <w:rPr>
          <w:rFonts w:ascii="Segoe UI" w:hAnsi="Segoe UI" w:cs="Segoe UI"/>
          <w:color w:val="161616"/>
        </w:rPr>
        <w:t>Proceed with Step 4 for </w:t>
      </w:r>
      <w:r>
        <w:rPr>
          <w:rStyle w:val="Strong"/>
          <w:rFonts w:ascii="Segoe UI" w:hAnsi="Segoe UI" w:cs="Segoe UI"/>
          <w:color w:val="161616"/>
        </w:rPr>
        <w:t>Data Movement operations</w:t>
      </w:r>
      <w:r>
        <w:rPr>
          <w:rFonts w:ascii="Segoe UI" w:hAnsi="Segoe UI" w:cs="Segoe UI"/>
          <w:color w:val="161616"/>
        </w:rPr>
        <w:t xml:space="preserve">: </w:t>
      </w:r>
      <w:proofErr w:type="spellStart"/>
      <w:r>
        <w:rPr>
          <w:rFonts w:ascii="Segoe UI" w:hAnsi="Segoe UI" w:cs="Segoe UI"/>
          <w:color w:val="161616"/>
        </w:rPr>
        <w:t>ShuffleMoveOperation</w:t>
      </w:r>
      <w:proofErr w:type="spellEnd"/>
      <w:r>
        <w:rPr>
          <w:rFonts w:ascii="Segoe UI" w:hAnsi="Segoe UI" w:cs="Segoe UI"/>
          <w:color w:val="161616"/>
        </w:rPr>
        <w:t xml:space="preserve">, </w:t>
      </w:r>
      <w:proofErr w:type="spellStart"/>
      <w:r>
        <w:rPr>
          <w:rFonts w:ascii="Segoe UI" w:hAnsi="Segoe UI" w:cs="Segoe UI"/>
          <w:color w:val="161616"/>
        </w:rPr>
        <w:t>BroadcastMoveOperation</w:t>
      </w:r>
      <w:proofErr w:type="spellEnd"/>
      <w:r>
        <w:rPr>
          <w:rFonts w:ascii="Segoe UI" w:hAnsi="Segoe UI" w:cs="Segoe UI"/>
          <w:color w:val="161616"/>
        </w:rPr>
        <w:t xml:space="preserve">, </w:t>
      </w:r>
      <w:proofErr w:type="spellStart"/>
      <w:r>
        <w:rPr>
          <w:rFonts w:ascii="Segoe UI" w:hAnsi="Segoe UI" w:cs="Segoe UI"/>
          <w:color w:val="161616"/>
        </w:rPr>
        <w:t>TrimMoveOperation</w:t>
      </w:r>
      <w:proofErr w:type="spellEnd"/>
      <w:r>
        <w:rPr>
          <w:rFonts w:ascii="Segoe UI" w:hAnsi="Segoe UI" w:cs="Segoe UI"/>
          <w:color w:val="161616"/>
        </w:rPr>
        <w:t xml:space="preserve">, </w:t>
      </w:r>
      <w:proofErr w:type="spellStart"/>
      <w:r>
        <w:rPr>
          <w:rFonts w:ascii="Segoe UI" w:hAnsi="Segoe UI" w:cs="Segoe UI"/>
          <w:color w:val="161616"/>
        </w:rPr>
        <w:t>PartitionMoveOperation</w:t>
      </w:r>
      <w:proofErr w:type="spellEnd"/>
      <w:r>
        <w:rPr>
          <w:rFonts w:ascii="Segoe UI" w:hAnsi="Segoe UI" w:cs="Segoe UI"/>
          <w:color w:val="161616"/>
        </w:rPr>
        <w:t xml:space="preserve">, </w:t>
      </w:r>
      <w:proofErr w:type="spellStart"/>
      <w:r>
        <w:rPr>
          <w:rFonts w:ascii="Segoe UI" w:hAnsi="Segoe UI" w:cs="Segoe UI"/>
          <w:color w:val="161616"/>
        </w:rPr>
        <w:t>MoveOperation</w:t>
      </w:r>
      <w:proofErr w:type="spellEnd"/>
      <w:r>
        <w:rPr>
          <w:rFonts w:ascii="Segoe UI" w:hAnsi="Segoe UI" w:cs="Segoe UI"/>
          <w:color w:val="161616"/>
        </w:rPr>
        <w:t xml:space="preserve">, </w:t>
      </w:r>
      <w:proofErr w:type="spellStart"/>
      <w:r>
        <w:rPr>
          <w:rFonts w:ascii="Segoe UI" w:hAnsi="Segoe UI" w:cs="Segoe UI"/>
          <w:color w:val="161616"/>
        </w:rPr>
        <w:t>CopyOperation</w:t>
      </w:r>
      <w:proofErr w:type="spellEnd"/>
      <w:r>
        <w:rPr>
          <w:rFonts w:ascii="Segoe UI" w:hAnsi="Segoe UI" w:cs="Segoe UI"/>
          <w:color w:val="161616"/>
        </w:rPr>
        <w:t>.</w:t>
      </w:r>
    </w:p>
    <w:p w14:paraId="4379DDFA" w14:textId="77777777" w:rsidR="00A55100" w:rsidRDefault="00A55100" w:rsidP="00A55100">
      <w:pPr>
        <w:pStyle w:val="Heading2"/>
        <w:shd w:val="clear" w:color="auto" w:fill="FFFFFF"/>
        <w:spacing w:before="480" w:after="180"/>
        <w:rPr>
          <w:rFonts w:ascii="Segoe UI" w:hAnsi="Segoe UI" w:cs="Segoe UI"/>
          <w:color w:val="161616"/>
        </w:rPr>
      </w:pPr>
      <w:r>
        <w:rPr>
          <w:rFonts w:ascii="Segoe UI" w:hAnsi="Segoe UI" w:cs="Segoe UI"/>
          <w:color w:val="161616"/>
        </w:rPr>
        <w:t>Step 3</w:t>
      </w:r>
    </w:p>
    <w:p w14:paraId="35458E1F" w14:textId="77777777" w:rsidR="00A55100" w:rsidRDefault="00A55100" w:rsidP="00A55100">
      <w:pPr>
        <w:pStyle w:val="NormalWeb"/>
        <w:shd w:val="clear" w:color="auto" w:fill="FFFFFF"/>
        <w:rPr>
          <w:rFonts w:ascii="Segoe UI" w:hAnsi="Segoe UI" w:cs="Segoe UI"/>
          <w:color w:val="161616"/>
        </w:rPr>
      </w:pPr>
      <w:r>
        <w:rPr>
          <w:rFonts w:ascii="Segoe UI" w:hAnsi="Segoe UI" w:cs="Segoe UI"/>
          <w:color w:val="161616"/>
        </w:rPr>
        <w:t xml:space="preserve">Use the Request ID and the Step Index to retrieve details from </w:t>
      </w:r>
      <w:proofErr w:type="spellStart"/>
      <w:r>
        <w:rPr>
          <w:rFonts w:ascii="Segoe UI" w:hAnsi="Segoe UI" w:cs="Segoe UI"/>
          <w:color w:val="161616"/>
        </w:rPr>
        <w:t>sys.dm_pdw_sql_requests</w:t>
      </w:r>
      <w:proofErr w:type="spellEnd"/>
      <w:r>
        <w:rPr>
          <w:rFonts w:ascii="Segoe UI" w:hAnsi="Segoe UI" w:cs="Segoe UI"/>
          <w:color w:val="161616"/>
        </w:rPr>
        <w:t xml:space="preserve">, which contains execution information of the query step on </w:t>
      </w:r>
      <w:proofErr w:type="gramStart"/>
      <w:r>
        <w:rPr>
          <w:rFonts w:ascii="Segoe UI" w:hAnsi="Segoe UI" w:cs="Segoe UI"/>
          <w:color w:val="161616"/>
        </w:rPr>
        <w:t>all of</w:t>
      </w:r>
      <w:proofErr w:type="gramEnd"/>
      <w:r>
        <w:rPr>
          <w:rFonts w:ascii="Segoe UI" w:hAnsi="Segoe UI" w:cs="Segoe UI"/>
          <w:color w:val="161616"/>
        </w:rPr>
        <w:t xml:space="preserve"> the distributed databases.</w:t>
      </w:r>
    </w:p>
    <w:p w14:paraId="592814E1" w14:textId="73D57BB9" w:rsidR="00A55100" w:rsidRDefault="0070212A">
      <w:r w:rsidRPr="0070212A">
        <w:lastRenderedPageBreak/>
        <w:drawing>
          <wp:inline distT="0" distB="0" distL="0" distR="0" wp14:anchorId="5FF8518E" wp14:editId="545D9D69">
            <wp:extent cx="3867349" cy="8382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7349" cy="838243"/>
                    </a:xfrm>
                    <a:prstGeom prst="rect">
                      <a:avLst/>
                    </a:prstGeom>
                  </pic:spPr>
                </pic:pic>
              </a:graphicData>
            </a:graphic>
          </wp:inline>
        </w:drawing>
      </w:r>
    </w:p>
    <w:p w14:paraId="30C59397" w14:textId="2584570F" w:rsidR="0070212A" w:rsidRDefault="0070212A">
      <w:pPr>
        <w:rPr>
          <w:rFonts w:ascii="Segoe UI" w:hAnsi="Segoe UI" w:cs="Segoe UI"/>
          <w:color w:val="161616"/>
          <w:shd w:val="clear" w:color="auto" w:fill="FFFFFF"/>
        </w:rPr>
      </w:pPr>
      <w:r>
        <w:rPr>
          <w:rFonts w:ascii="Segoe UI" w:hAnsi="Segoe UI" w:cs="Segoe UI"/>
          <w:color w:val="161616"/>
          <w:shd w:val="clear" w:color="auto" w:fill="FFFFFF"/>
        </w:rPr>
        <w:t>When the query step is running, DBCC PDW_SHOWEXECUTIONPLAN can be used to retrieve the SQL Server estimated plan from the SQL Server plan cache for the step running on a particular distribution.</w:t>
      </w:r>
    </w:p>
    <w:p w14:paraId="0E88B22D" w14:textId="75AE886B" w:rsidR="0070212A" w:rsidRDefault="004E76FF">
      <w:r w:rsidRPr="004E76FF">
        <w:drawing>
          <wp:inline distT="0" distB="0" distL="0" distR="0" wp14:anchorId="43B46F46" wp14:editId="7C1DBAC0">
            <wp:extent cx="5594638" cy="61598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4638" cy="615982"/>
                    </a:xfrm>
                    <a:prstGeom prst="rect">
                      <a:avLst/>
                    </a:prstGeom>
                  </pic:spPr>
                </pic:pic>
              </a:graphicData>
            </a:graphic>
          </wp:inline>
        </w:drawing>
      </w:r>
    </w:p>
    <w:p w14:paraId="3A42C908" w14:textId="77777777" w:rsidR="004E76FF" w:rsidRDefault="004E76FF" w:rsidP="004E76FF">
      <w:pPr>
        <w:pStyle w:val="Heading2"/>
        <w:shd w:val="clear" w:color="auto" w:fill="FFFFFF"/>
        <w:spacing w:before="480" w:after="180"/>
        <w:rPr>
          <w:rFonts w:ascii="Segoe UI" w:hAnsi="Segoe UI" w:cs="Segoe UI"/>
          <w:color w:val="161616"/>
        </w:rPr>
      </w:pPr>
      <w:r>
        <w:rPr>
          <w:rFonts w:ascii="Segoe UI" w:hAnsi="Segoe UI" w:cs="Segoe UI"/>
          <w:color w:val="161616"/>
        </w:rPr>
        <w:t>Step 4</w:t>
      </w:r>
    </w:p>
    <w:p w14:paraId="2F2702D6" w14:textId="77777777" w:rsidR="004E76FF" w:rsidRDefault="004E76FF" w:rsidP="004E76FF">
      <w:pPr>
        <w:pStyle w:val="NormalWeb"/>
        <w:shd w:val="clear" w:color="auto" w:fill="FFFFFF"/>
        <w:rPr>
          <w:rFonts w:ascii="Segoe UI" w:hAnsi="Segoe UI" w:cs="Segoe UI"/>
          <w:color w:val="161616"/>
        </w:rPr>
      </w:pPr>
      <w:r>
        <w:rPr>
          <w:rFonts w:ascii="Segoe UI" w:hAnsi="Segoe UI" w:cs="Segoe UI"/>
          <w:color w:val="161616"/>
        </w:rPr>
        <w:t xml:space="preserve">Use the Request ID and the Step Index to retrieve information about a data movement step running on each distribution from </w:t>
      </w:r>
      <w:proofErr w:type="spellStart"/>
      <w:r>
        <w:rPr>
          <w:rFonts w:ascii="Segoe UI" w:hAnsi="Segoe UI" w:cs="Segoe UI"/>
          <w:color w:val="161616"/>
        </w:rPr>
        <w:t>sys.dm_pdw_dms_workers</w:t>
      </w:r>
      <w:proofErr w:type="spellEnd"/>
      <w:r>
        <w:rPr>
          <w:rFonts w:ascii="Segoe UI" w:hAnsi="Segoe UI" w:cs="Segoe UI"/>
          <w:color w:val="161616"/>
        </w:rPr>
        <w:t>.</w:t>
      </w:r>
    </w:p>
    <w:p w14:paraId="56D22E25" w14:textId="3F7CF669" w:rsidR="004E76FF" w:rsidRDefault="001453AC">
      <w:r w:rsidRPr="001453AC">
        <w:drawing>
          <wp:inline distT="0" distB="0" distL="0" distR="0" wp14:anchorId="3806001F" wp14:editId="593F8744">
            <wp:extent cx="4210266" cy="8382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0266" cy="838243"/>
                    </a:xfrm>
                    <a:prstGeom prst="rect">
                      <a:avLst/>
                    </a:prstGeom>
                  </pic:spPr>
                </pic:pic>
              </a:graphicData>
            </a:graphic>
          </wp:inline>
        </w:drawing>
      </w:r>
    </w:p>
    <w:p w14:paraId="312649E0" w14:textId="77777777" w:rsidR="001453AC" w:rsidRPr="001453AC" w:rsidRDefault="001453AC" w:rsidP="001453AC">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1453AC">
        <w:rPr>
          <w:rFonts w:ascii="Segoe UI" w:eastAsia="Times New Roman" w:hAnsi="Segoe UI" w:cs="Segoe UI"/>
          <w:color w:val="161616"/>
          <w:sz w:val="24"/>
          <w:szCs w:val="24"/>
          <w:lang w:eastAsia="en-IN"/>
        </w:rPr>
        <w:t xml:space="preserve">Check the </w:t>
      </w:r>
      <w:proofErr w:type="spellStart"/>
      <w:r w:rsidRPr="001453AC">
        <w:rPr>
          <w:rFonts w:ascii="Segoe UI" w:eastAsia="Times New Roman" w:hAnsi="Segoe UI" w:cs="Segoe UI"/>
          <w:color w:val="161616"/>
          <w:sz w:val="24"/>
          <w:szCs w:val="24"/>
          <w:lang w:eastAsia="en-IN"/>
        </w:rPr>
        <w:t>total_elapsed_time</w:t>
      </w:r>
      <w:proofErr w:type="spellEnd"/>
      <w:r w:rsidRPr="001453AC">
        <w:rPr>
          <w:rFonts w:ascii="Segoe UI" w:eastAsia="Times New Roman" w:hAnsi="Segoe UI" w:cs="Segoe UI"/>
          <w:color w:val="161616"/>
          <w:sz w:val="24"/>
          <w:szCs w:val="24"/>
          <w:lang w:eastAsia="en-IN"/>
        </w:rPr>
        <w:t xml:space="preserve"> column to see if a particular distribution is taking longer than others for data movement.</w:t>
      </w:r>
    </w:p>
    <w:p w14:paraId="24ECEF8B" w14:textId="77777777" w:rsidR="001453AC" w:rsidRPr="001453AC" w:rsidRDefault="001453AC" w:rsidP="001453AC">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1453AC">
        <w:rPr>
          <w:rFonts w:ascii="Segoe UI" w:eastAsia="Times New Roman" w:hAnsi="Segoe UI" w:cs="Segoe UI"/>
          <w:color w:val="161616"/>
          <w:sz w:val="24"/>
          <w:szCs w:val="24"/>
          <w:lang w:eastAsia="en-IN"/>
        </w:rPr>
        <w:t xml:space="preserve">For the long-running distribution, check the </w:t>
      </w:r>
      <w:proofErr w:type="spellStart"/>
      <w:r w:rsidRPr="001453AC">
        <w:rPr>
          <w:rFonts w:ascii="Segoe UI" w:eastAsia="Times New Roman" w:hAnsi="Segoe UI" w:cs="Segoe UI"/>
          <w:color w:val="161616"/>
          <w:sz w:val="24"/>
          <w:szCs w:val="24"/>
          <w:lang w:eastAsia="en-IN"/>
        </w:rPr>
        <w:t>rows_processed</w:t>
      </w:r>
      <w:proofErr w:type="spellEnd"/>
      <w:r w:rsidRPr="001453AC">
        <w:rPr>
          <w:rFonts w:ascii="Segoe UI" w:eastAsia="Times New Roman" w:hAnsi="Segoe UI" w:cs="Segoe UI"/>
          <w:color w:val="161616"/>
          <w:sz w:val="24"/>
          <w:szCs w:val="24"/>
          <w:lang w:eastAsia="en-IN"/>
        </w:rPr>
        <w:t xml:space="preserve"> column to see if the number of rows being moved from that distribution is larger than others. If so, this finding might indicate skew of your underlying data. One cause for data skew is distributing on a column with many NULL values (whose rows will all land in the same distribution). Prevent slow queries by avoiding distribution on these types of columns or filtering your query to eliminate NULLs when possible.</w:t>
      </w:r>
    </w:p>
    <w:p w14:paraId="30AE60D1" w14:textId="77777777" w:rsidR="001453AC" w:rsidRPr="001453AC" w:rsidRDefault="001453AC" w:rsidP="001453A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1453AC">
        <w:rPr>
          <w:rFonts w:ascii="Segoe UI" w:eastAsia="Times New Roman" w:hAnsi="Segoe UI" w:cs="Segoe UI"/>
          <w:color w:val="161616"/>
          <w:sz w:val="24"/>
          <w:szCs w:val="24"/>
          <w:lang w:eastAsia="en-IN"/>
        </w:rPr>
        <w:t>If the query is running, you can use DBCC PDW_SHOWEXECUTIONPLAN to retrieve the SQL Server estimated plan from the SQL Server plan cache for the currently running SQL Step within a particular distribution.</w:t>
      </w:r>
    </w:p>
    <w:p w14:paraId="13E6A060" w14:textId="75B86DDF" w:rsidR="001453AC" w:rsidRDefault="001453AC">
      <w:r w:rsidRPr="001453AC">
        <w:drawing>
          <wp:inline distT="0" distB="0" distL="0" distR="0" wp14:anchorId="3F5BFCA6" wp14:editId="13A988BD">
            <wp:extent cx="5731510" cy="6235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23570"/>
                    </a:xfrm>
                    <a:prstGeom prst="rect">
                      <a:avLst/>
                    </a:prstGeom>
                  </pic:spPr>
                </pic:pic>
              </a:graphicData>
            </a:graphic>
          </wp:inline>
        </w:drawing>
      </w:r>
    </w:p>
    <w:p w14:paraId="4C48D57D" w14:textId="77777777" w:rsidR="00485E20" w:rsidRPr="00485E20" w:rsidRDefault="00485E20" w:rsidP="00485E2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85E20">
        <w:rPr>
          <w:rFonts w:ascii="Segoe UI" w:eastAsia="Times New Roman" w:hAnsi="Segoe UI" w:cs="Segoe UI"/>
          <w:color w:val="161616"/>
          <w:sz w:val="24"/>
          <w:szCs w:val="24"/>
          <w:lang w:eastAsia="en-IN"/>
        </w:rPr>
        <w:t xml:space="preserve">Dynamic Management Views (DMV) only contains 10,000 rows of data. On heavily utilized systems this means that data held in this table may be lost with hours, or even minutes as data is managed in a first in, first out system. As a </w:t>
      </w:r>
      <w:proofErr w:type="gramStart"/>
      <w:r w:rsidRPr="00485E20">
        <w:rPr>
          <w:rFonts w:ascii="Segoe UI" w:eastAsia="Times New Roman" w:hAnsi="Segoe UI" w:cs="Segoe UI"/>
          <w:color w:val="161616"/>
          <w:sz w:val="24"/>
          <w:szCs w:val="24"/>
          <w:lang w:eastAsia="en-IN"/>
        </w:rPr>
        <w:t>result</w:t>
      </w:r>
      <w:proofErr w:type="gramEnd"/>
      <w:r w:rsidRPr="00485E20">
        <w:rPr>
          <w:rFonts w:ascii="Segoe UI" w:eastAsia="Times New Roman" w:hAnsi="Segoe UI" w:cs="Segoe UI"/>
          <w:color w:val="161616"/>
          <w:sz w:val="24"/>
          <w:szCs w:val="24"/>
          <w:lang w:eastAsia="en-IN"/>
        </w:rPr>
        <w:t xml:space="preserve"> you can </w:t>
      </w:r>
      <w:r w:rsidRPr="00485E20">
        <w:rPr>
          <w:rFonts w:ascii="Segoe UI" w:eastAsia="Times New Roman" w:hAnsi="Segoe UI" w:cs="Segoe UI"/>
          <w:color w:val="161616"/>
          <w:sz w:val="24"/>
          <w:szCs w:val="24"/>
          <w:lang w:eastAsia="en-IN"/>
        </w:rPr>
        <w:lastRenderedPageBreak/>
        <w:t>potentially lose meaningful information that can help you diagnose query performance issues on your system. In this situation, you should use the Query Store.</w:t>
      </w:r>
    </w:p>
    <w:p w14:paraId="21330AB5" w14:textId="77777777" w:rsidR="00485E20" w:rsidRPr="00485E20" w:rsidRDefault="00485E20" w:rsidP="00485E2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85E20">
        <w:rPr>
          <w:rFonts w:ascii="Segoe UI" w:eastAsia="Times New Roman" w:hAnsi="Segoe UI" w:cs="Segoe UI"/>
          <w:color w:val="161616"/>
          <w:sz w:val="24"/>
          <w:szCs w:val="24"/>
          <w:lang w:eastAsia="en-IN"/>
        </w:rPr>
        <w:t>You can also monitor additional aspects of Azure Synapse SQL pools including:</w:t>
      </w:r>
    </w:p>
    <w:p w14:paraId="3E2E839E" w14:textId="77777777" w:rsidR="00485E20" w:rsidRPr="00485E20" w:rsidRDefault="00485E20" w:rsidP="00485E20">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r w:rsidRPr="00485E20">
        <w:rPr>
          <w:rFonts w:ascii="Segoe UI" w:eastAsia="Times New Roman" w:hAnsi="Segoe UI" w:cs="Segoe UI"/>
          <w:color w:val="161616"/>
          <w:sz w:val="24"/>
          <w:szCs w:val="24"/>
          <w:lang w:eastAsia="en-IN"/>
        </w:rPr>
        <w:t>Monitoring waits</w:t>
      </w:r>
    </w:p>
    <w:p w14:paraId="197C1147" w14:textId="77777777" w:rsidR="00485E20" w:rsidRPr="00485E20" w:rsidRDefault="00485E20" w:rsidP="00485E20">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r w:rsidRPr="00485E20">
        <w:rPr>
          <w:rFonts w:ascii="Segoe UI" w:eastAsia="Times New Roman" w:hAnsi="Segoe UI" w:cs="Segoe UI"/>
          <w:color w:val="161616"/>
          <w:sz w:val="24"/>
          <w:szCs w:val="24"/>
          <w:lang w:eastAsia="en-IN"/>
        </w:rPr>
        <w:t xml:space="preserve">Monitoring </w:t>
      </w:r>
      <w:proofErr w:type="spellStart"/>
      <w:r w:rsidRPr="00485E20">
        <w:rPr>
          <w:rFonts w:ascii="Segoe UI" w:eastAsia="Times New Roman" w:hAnsi="Segoe UI" w:cs="Segoe UI"/>
          <w:color w:val="161616"/>
          <w:sz w:val="24"/>
          <w:szCs w:val="24"/>
          <w:lang w:eastAsia="en-IN"/>
        </w:rPr>
        <w:t>tempdb</w:t>
      </w:r>
      <w:proofErr w:type="spellEnd"/>
    </w:p>
    <w:p w14:paraId="47AF9235" w14:textId="77777777" w:rsidR="00485E20" w:rsidRPr="00485E20" w:rsidRDefault="00485E20" w:rsidP="00485E20">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r w:rsidRPr="00485E20">
        <w:rPr>
          <w:rFonts w:ascii="Segoe UI" w:eastAsia="Times New Roman" w:hAnsi="Segoe UI" w:cs="Segoe UI"/>
          <w:color w:val="161616"/>
          <w:sz w:val="24"/>
          <w:szCs w:val="24"/>
          <w:lang w:eastAsia="en-IN"/>
        </w:rPr>
        <w:t>Monitoring memory</w:t>
      </w:r>
    </w:p>
    <w:p w14:paraId="3588C4AF" w14:textId="77777777" w:rsidR="00485E20" w:rsidRPr="00485E20" w:rsidRDefault="00485E20" w:rsidP="00485E20">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r w:rsidRPr="00485E20">
        <w:rPr>
          <w:rFonts w:ascii="Segoe UI" w:eastAsia="Times New Roman" w:hAnsi="Segoe UI" w:cs="Segoe UI"/>
          <w:color w:val="161616"/>
          <w:sz w:val="24"/>
          <w:szCs w:val="24"/>
          <w:lang w:eastAsia="en-IN"/>
        </w:rPr>
        <w:t>Monitoring transaction log</w:t>
      </w:r>
    </w:p>
    <w:p w14:paraId="5AEE47B6" w14:textId="77777777" w:rsidR="00485E20" w:rsidRPr="00485E20" w:rsidRDefault="00485E20" w:rsidP="00485E20">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r w:rsidRPr="00485E20">
        <w:rPr>
          <w:rFonts w:ascii="Segoe UI" w:eastAsia="Times New Roman" w:hAnsi="Segoe UI" w:cs="Segoe UI"/>
          <w:color w:val="161616"/>
          <w:sz w:val="24"/>
          <w:szCs w:val="24"/>
          <w:lang w:eastAsia="en-IN"/>
        </w:rPr>
        <w:t xml:space="preserve">Monitoring </w:t>
      </w:r>
      <w:proofErr w:type="spellStart"/>
      <w:r w:rsidRPr="00485E20">
        <w:rPr>
          <w:rFonts w:ascii="Segoe UI" w:eastAsia="Times New Roman" w:hAnsi="Segoe UI" w:cs="Segoe UI"/>
          <w:color w:val="161616"/>
          <w:sz w:val="24"/>
          <w:szCs w:val="24"/>
          <w:lang w:eastAsia="en-IN"/>
        </w:rPr>
        <w:t>PolyBase</w:t>
      </w:r>
      <w:proofErr w:type="spellEnd"/>
    </w:p>
    <w:p w14:paraId="256BD7D5" w14:textId="77777777" w:rsidR="001453AC" w:rsidRDefault="001453AC"/>
    <w:p w14:paraId="66D57841" w14:textId="218ECCF1" w:rsidR="00485E20" w:rsidRDefault="00485E20">
      <w:r>
        <w:rPr>
          <w:rFonts w:ascii="Segoe UI" w:hAnsi="Segoe UI" w:cs="Segoe UI"/>
          <w:color w:val="161616"/>
          <w:shd w:val="clear" w:color="auto" w:fill="FFFFFF"/>
        </w:rPr>
        <w:t>You can view information about </w:t>
      </w:r>
      <w:hyperlink r:id="rId54" w:anchor="monitor-waiting-queries" w:history="1">
        <w:r>
          <w:rPr>
            <w:rStyle w:val="Hyperlink"/>
            <w:rFonts w:ascii="Segoe UI" w:hAnsi="Segoe UI" w:cs="Segoe UI"/>
            <w:shd w:val="clear" w:color="auto" w:fill="FFFFFF"/>
          </w:rPr>
          <w:t>monitoring these areas here</w:t>
        </w:r>
      </w:hyperlink>
    </w:p>
    <w:p w14:paraId="29C33418" w14:textId="68D5B067" w:rsidR="00485E20" w:rsidRDefault="000927B4">
      <w:r w:rsidRPr="0001492F">
        <w:rPr>
          <w:rFonts w:ascii="Segoe UI" w:eastAsia="Times New Roman" w:hAnsi="Segoe UI" w:cs="Segoe UI"/>
          <w:color w:val="161616"/>
          <w:sz w:val="24"/>
          <w:szCs w:val="24"/>
          <w:lang w:eastAsia="en-IN"/>
        </w:rPr>
        <w:drawing>
          <wp:inline distT="0" distB="0" distL="0" distR="0" wp14:anchorId="68DD47CA" wp14:editId="03D5DAE8">
            <wp:extent cx="5731510" cy="45319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531995"/>
                    </a:xfrm>
                    <a:prstGeom prst="rect">
                      <a:avLst/>
                    </a:prstGeom>
                  </pic:spPr>
                </pic:pic>
              </a:graphicData>
            </a:graphic>
          </wp:inline>
        </w:drawing>
      </w:r>
    </w:p>
    <w:sectPr w:rsidR="00485E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509D4" w14:textId="77777777" w:rsidR="001C2ED9" w:rsidRDefault="001C2ED9" w:rsidP="001C2ED9">
      <w:pPr>
        <w:spacing w:after="0" w:line="240" w:lineRule="auto"/>
      </w:pPr>
      <w:r>
        <w:separator/>
      </w:r>
    </w:p>
  </w:endnote>
  <w:endnote w:type="continuationSeparator" w:id="0">
    <w:p w14:paraId="4E9CC876" w14:textId="77777777" w:rsidR="001C2ED9" w:rsidRDefault="001C2ED9" w:rsidP="001C2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D556A" w14:textId="77777777" w:rsidR="001C2ED9" w:rsidRDefault="001C2ED9" w:rsidP="001C2ED9">
      <w:pPr>
        <w:spacing w:after="0" w:line="240" w:lineRule="auto"/>
      </w:pPr>
      <w:r>
        <w:separator/>
      </w:r>
    </w:p>
  </w:footnote>
  <w:footnote w:type="continuationSeparator" w:id="0">
    <w:p w14:paraId="13EDFC5E" w14:textId="77777777" w:rsidR="001C2ED9" w:rsidRDefault="001C2ED9" w:rsidP="001C2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019DE"/>
    <w:multiLevelType w:val="multilevel"/>
    <w:tmpl w:val="0D46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468B8"/>
    <w:multiLevelType w:val="multilevel"/>
    <w:tmpl w:val="5218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53069"/>
    <w:multiLevelType w:val="multilevel"/>
    <w:tmpl w:val="AC0A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84316"/>
    <w:multiLevelType w:val="multilevel"/>
    <w:tmpl w:val="E83C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92147"/>
    <w:multiLevelType w:val="multilevel"/>
    <w:tmpl w:val="A84CF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5709F9"/>
    <w:multiLevelType w:val="multilevel"/>
    <w:tmpl w:val="A88C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7507CB"/>
    <w:multiLevelType w:val="multilevel"/>
    <w:tmpl w:val="4230AB6E"/>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7" w15:restartNumberingAfterBreak="0">
    <w:nsid w:val="3A4F2705"/>
    <w:multiLevelType w:val="multilevel"/>
    <w:tmpl w:val="6128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B4225D"/>
    <w:multiLevelType w:val="multilevel"/>
    <w:tmpl w:val="E64E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3E293B"/>
    <w:multiLevelType w:val="multilevel"/>
    <w:tmpl w:val="FC96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427996"/>
    <w:multiLevelType w:val="multilevel"/>
    <w:tmpl w:val="6670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72723A"/>
    <w:multiLevelType w:val="multilevel"/>
    <w:tmpl w:val="C5F2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D90E34"/>
    <w:multiLevelType w:val="multilevel"/>
    <w:tmpl w:val="4192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9256200">
    <w:abstractNumId w:val="12"/>
  </w:num>
  <w:num w:numId="2" w16cid:durableId="855384558">
    <w:abstractNumId w:val="1"/>
  </w:num>
  <w:num w:numId="3" w16cid:durableId="2100439117">
    <w:abstractNumId w:val="4"/>
  </w:num>
  <w:num w:numId="4" w16cid:durableId="1749502465">
    <w:abstractNumId w:val="4"/>
    <w:lvlOverride w:ilvl="1">
      <w:lvl w:ilvl="1">
        <w:numFmt w:val="bullet"/>
        <w:lvlText w:val=""/>
        <w:lvlJc w:val="left"/>
        <w:pPr>
          <w:tabs>
            <w:tab w:val="num" w:pos="1440"/>
          </w:tabs>
          <w:ind w:left="1440" w:hanging="360"/>
        </w:pPr>
        <w:rPr>
          <w:rFonts w:ascii="Symbol" w:hAnsi="Symbol" w:hint="default"/>
          <w:sz w:val="20"/>
        </w:rPr>
      </w:lvl>
    </w:lvlOverride>
  </w:num>
  <w:num w:numId="5" w16cid:durableId="1894540649">
    <w:abstractNumId w:val="7"/>
  </w:num>
  <w:num w:numId="6" w16cid:durableId="1283612923">
    <w:abstractNumId w:val="0"/>
  </w:num>
  <w:num w:numId="7" w16cid:durableId="583075171">
    <w:abstractNumId w:val="6"/>
  </w:num>
  <w:num w:numId="8" w16cid:durableId="1578517453">
    <w:abstractNumId w:val="10"/>
  </w:num>
  <w:num w:numId="9" w16cid:durableId="722217512">
    <w:abstractNumId w:val="11"/>
  </w:num>
  <w:num w:numId="10" w16cid:durableId="1099060810">
    <w:abstractNumId w:val="2"/>
  </w:num>
  <w:num w:numId="11" w16cid:durableId="346297089">
    <w:abstractNumId w:val="3"/>
  </w:num>
  <w:num w:numId="12" w16cid:durableId="323290328">
    <w:abstractNumId w:val="8"/>
  </w:num>
  <w:num w:numId="13" w16cid:durableId="1201940231">
    <w:abstractNumId w:val="9"/>
  </w:num>
  <w:num w:numId="14" w16cid:durableId="622164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ED9"/>
    <w:rsid w:val="000039EA"/>
    <w:rsid w:val="0001454A"/>
    <w:rsid w:val="0001492F"/>
    <w:rsid w:val="00043685"/>
    <w:rsid w:val="00075C90"/>
    <w:rsid w:val="000927B4"/>
    <w:rsid w:val="001453AC"/>
    <w:rsid w:val="00190481"/>
    <w:rsid w:val="001905A1"/>
    <w:rsid w:val="001C2ED9"/>
    <w:rsid w:val="001E2F32"/>
    <w:rsid w:val="001F502B"/>
    <w:rsid w:val="002003C5"/>
    <w:rsid w:val="002217C5"/>
    <w:rsid w:val="00252230"/>
    <w:rsid w:val="00264C39"/>
    <w:rsid w:val="002737A5"/>
    <w:rsid w:val="002E08DB"/>
    <w:rsid w:val="002F1937"/>
    <w:rsid w:val="00380EC5"/>
    <w:rsid w:val="003A72CA"/>
    <w:rsid w:val="003E3C7E"/>
    <w:rsid w:val="00413D99"/>
    <w:rsid w:val="00426BEB"/>
    <w:rsid w:val="004347CB"/>
    <w:rsid w:val="00467F98"/>
    <w:rsid w:val="00471C1A"/>
    <w:rsid w:val="00485E20"/>
    <w:rsid w:val="004E76FF"/>
    <w:rsid w:val="00551636"/>
    <w:rsid w:val="00566393"/>
    <w:rsid w:val="00571FE5"/>
    <w:rsid w:val="006225BC"/>
    <w:rsid w:val="006529A6"/>
    <w:rsid w:val="006C5A6B"/>
    <w:rsid w:val="006E5388"/>
    <w:rsid w:val="0070212A"/>
    <w:rsid w:val="0073663B"/>
    <w:rsid w:val="007A267E"/>
    <w:rsid w:val="007C17DD"/>
    <w:rsid w:val="007D1412"/>
    <w:rsid w:val="007D1C1B"/>
    <w:rsid w:val="008346FD"/>
    <w:rsid w:val="00866B26"/>
    <w:rsid w:val="00896DAD"/>
    <w:rsid w:val="008F196A"/>
    <w:rsid w:val="009565C1"/>
    <w:rsid w:val="009D349D"/>
    <w:rsid w:val="009D4D93"/>
    <w:rsid w:val="00A012BA"/>
    <w:rsid w:val="00A55100"/>
    <w:rsid w:val="00A776CD"/>
    <w:rsid w:val="00AB4E09"/>
    <w:rsid w:val="00AD4171"/>
    <w:rsid w:val="00BA12D3"/>
    <w:rsid w:val="00BB279D"/>
    <w:rsid w:val="00C13F39"/>
    <w:rsid w:val="00C43441"/>
    <w:rsid w:val="00C815E0"/>
    <w:rsid w:val="00CF5DF0"/>
    <w:rsid w:val="00D10613"/>
    <w:rsid w:val="00D44B28"/>
    <w:rsid w:val="00D82110"/>
    <w:rsid w:val="00DC06F0"/>
    <w:rsid w:val="00E25E01"/>
    <w:rsid w:val="00E33147"/>
    <w:rsid w:val="00E34F84"/>
    <w:rsid w:val="00E605AD"/>
    <w:rsid w:val="00E633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F98D6"/>
  <w15:chartTrackingRefBased/>
  <w15:docId w15:val="{2D3E03CA-DFFD-42BE-B9B5-A54A30C12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45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F5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5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4C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1454A"/>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01454A"/>
    <w:pPr>
      <w:ind w:left="720"/>
      <w:contextualSpacing/>
    </w:pPr>
  </w:style>
  <w:style w:type="character" w:styleId="Strong">
    <w:name w:val="Strong"/>
    <w:basedOn w:val="DefaultParagraphFont"/>
    <w:uiPriority w:val="22"/>
    <w:qFormat/>
    <w:rsid w:val="009D349D"/>
    <w:rPr>
      <w:b/>
      <w:bCs/>
    </w:rPr>
  </w:style>
  <w:style w:type="character" w:customStyle="1" w:styleId="Heading2Char">
    <w:name w:val="Heading 2 Char"/>
    <w:basedOn w:val="DefaultParagraphFont"/>
    <w:link w:val="Heading2"/>
    <w:uiPriority w:val="9"/>
    <w:semiHidden/>
    <w:rsid w:val="001F50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25E0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347CB"/>
    <w:rPr>
      <w:color w:val="0563C1" w:themeColor="hyperlink"/>
      <w:u w:val="single"/>
    </w:rPr>
  </w:style>
  <w:style w:type="character" w:styleId="UnresolvedMention">
    <w:name w:val="Unresolved Mention"/>
    <w:basedOn w:val="DefaultParagraphFont"/>
    <w:uiPriority w:val="99"/>
    <w:semiHidden/>
    <w:unhideWhenUsed/>
    <w:rsid w:val="004347CB"/>
    <w:rPr>
      <w:color w:val="605E5C"/>
      <w:shd w:val="clear" w:color="auto" w:fill="E1DFDD"/>
    </w:rPr>
  </w:style>
  <w:style w:type="character" w:styleId="HTMLCode">
    <w:name w:val="HTML Code"/>
    <w:basedOn w:val="DefaultParagraphFont"/>
    <w:uiPriority w:val="99"/>
    <w:semiHidden/>
    <w:unhideWhenUsed/>
    <w:rsid w:val="004347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9860">
      <w:bodyDiv w:val="1"/>
      <w:marLeft w:val="0"/>
      <w:marRight w:val="0"/>
      <w:marTop w:val="0"/>
      <w:marBottom w:val="0"/>
      <w:divBdr>
        <w:top w:val="none" w:sz="0" w:space="0" w:color="auto"/>
        <w:left w:val="none" w:sz="0" w:space="0" w:color="auto"/>
        <w:bottom w:val="none" w:sz="0" w:space="0" w:color="auto"/>
        <w:right w:val="none" w:sz="0" w:space="0" w:color="auto"/>
      </w:divBdr>
    </w:div>
    <w:div w:id="24331903">
      <w:bodyDiv w:val="1"/>
      <w:marLeft w:val="0"/>
      <w:marRight w:val="0"/>
      <w:marTop w:val="0"/>
      <w:marBottom w:val="0"/>
      <w:divBdr>
        <w:top w:val="none" w:sz="0" w:space="0" w:color="auto"/>
        <w:left w:val="none" w:sz="0" w:space="0" w:color="auto"/>
        <w:bottom w:val="none" w:sz="0" w:space="0" w:color="auto"/>
        <w:right w:val="none" w:sz="0" w:space="0" w:color="auto"/>
      </w:divBdr>
    </w:div>
    <w:div w:id="24794003">
      <w:bodyDiv w:val="1"/>
      <w:marLeft w:val="0"/>
      <w:marRight w:val="0"/>
      <w:marTop w:val="0"/>
      <w:marBottom w:val="0"/>
      <w:divBdr>
        <w:top w:val="none" w:sz="0" w:space="0" w:color="auto"/>
        <w:left w:val="none" w:sz="0" w:space="0" w:color="auto"/>
        <w:bottom w:val="none" w:sz="0" w:space="0" w:color="auto"/>
        <w:right w:val="none" w:sz="0" w:space="0" w:color="auto"/>
      </w:divBdr>
    </w:div>
    <w:div w:id="54277274">
      <w:bodyDiv w:val="1"/>
      <w:marLeft w:val="0"/>
      <w:marRight w:val="0"/>
      <w:marTop w:val="0"/>
      <w:marBottom w:val="0"/>
      <w:divBdr>
        <w:top w:val="none" w:sz="0" w:space="0" w:color="auto"/>
        <w:left w:val="none" w:sz="0" w:space="0" w:color="auto"/>
        <w:bottom w:val="none" w:sz="0" w:space="0" w:color="auto"/>
        <w:right w:val="none" w:sz="0" w:space="0" w:color="auto"/>
      </w:divBdr>
    </w:div>
    <w:div w:id="142746123">
      <w:bodyDiv w:val="1"/>
      <w:marLeft w:val="0"/>
      <w:marRight w:val="0"/>
      <w:marTop w:val="0"/>
      <w:marBottom w:val="0"/>
      <w:divBdr>
        <w:top w:val="none" w:sz="0" w:space="0" w:color="auto"/>
        <w:left w:val="none" w:sz="0" w:space="0" w:color="auto"/>
        <w:bottom w:val="none" w:sz="0" w:space="0" w:color="auto"/>
        <w:right w:val="none" w:sz="0" w:space="0" w:color="auto"/>
      </w:divBdr>
    </w:div>
    <w:div w:id="167451852">
      <w:bodyDiv w:val="1"/>
      <w:marLeft w:val="0"/>
      <w:marRight w:val="0"/>
      <w:marTop w:val="0"/>
      <w:marBottom w:val="0"/>
      <w:divBdr>
        <w:top w:val="none" w:sz="0" w:space="0" w:color="auto"/>
        <w:left w:val="none" w:sz="0" w:space="0" w:color="auto"/>
        <w:bottom w:val="none" w:sz="0" w:space="0" w:color="auto"/>
        <w:right w:val="none" w:sz="0" w:space="0" w:color="auto"/>
      </w:divBdr>
    </w:div>
    <w:div w:id="205335041">
      <w:bodyDiv w:val="1"/>
      <w:marLeft w:val="0"/>
      <w:marRight w:val="0"/>
      <w:marTop w:val="0"/>
      <w:marBottom w:val="0"/>
      <w:divBdr>
        <w:top w:val="none" w:sz="0" w:space="0" w:color="auto"/>
        <w:left w:val="none" w:sz="0" w:space="0" w:color="auto"/>
        <w:bottom w:val="none" w:sz="0" w:space="0" w:color="auto"/>
        <w:right w:val="none" w:sz="0" w:space="0" w:color="auto"/>
      </w:divBdr>
    </w:div>
    <w:div w:id="205720734">
      <w:bodyDiv w:val="1"/>
      <w:marLeft w:val="0"/>
      <w:marRight w:val="0"/>
      <w:marTop w:val="0"/>
      <w:marBottom w:val="0"/>
      <w:divBdr>
        <w:top w:val="none" w:sz="0" w:space="0" w:color="auto"/>
        <w:left w:val="none" w:sz="0" w:space="0" w:color="auto"/>
        <w:bottom w:val="none" w:sz="0" w:space="0" w:color="auto"/>
        <w:right w:val="none" w:sz="0" w:space="0" w:color="auto"/>
      </w:divBdr>
    </w:div>
    <w:div w:id="219905796">
      <w:bodyDiv w:val="1"/>
      <w:marLeft w:val="0"/>
      <w:marRight w:val="0"/>
      <w:marTop w:val="0"/>
      <w:marBottom w:val="0"/>
      <w:divBdr>
        <w:top w:val="none" w:sz="0" w:space="0" w:color="auto"/>
        <w:left w:val="none" w:sz="0" w:space="0" w:color="auto"/>
        <w:bottom w:val="none" w:sz="0" w:space="0" w:color="auto"/>
        <w:right w:val="none" w:sz="0" w:space="0" w:color="auto"/>
      </w:divBdr>
    </w:div>
    <w:div w:id="277686649">
      <w:bodyDiv w:val="1"/>
      <w:marLeft w:val="0"/>
      <w:marRight w:val="0"/>
      <w:marTop w:val="0"/>
      <w:marBottom w:val="0"/>
      <w:divBdr>
        <w:top w:val="none" w:sz="0" w:space="0" w:color="auto"/>
        <w:left w:val="none" w:sz="0" w:space="0" w:color="auto"/>
        <w:bottom w:val="none" w:sz="0" w:space="0" w:color="auto"/>
        <w:right w:val="none" w:sz="0" w:space="0" w:color="auto"/>
      </w:divBdr>
    </w:div>
    <w:div w:id="436288512">
      <w:bodyDiv w:val="1"/>
      <w:marLeft w:val="0"/>
      <w:marRight w:val="0"/>
      <w:marTop w:val="0"/>
      <w:marBottom w:val="0"/>
      <w:divBdr>
        <w:top w:val="none" w:sz="0" w:space="0" w:color="auto"/>
        <w:left w:val="none" w:sz="0" w:space="0" w:color="auto"/>
        <w:bottom w:val="none" w:sz="0" w:space="0" w:color="auto"/>
        <w:right w:val="none" w:sz="0" w:space="0" w:color="auto"/>
      </w:divBdr>
    </w:div>
    <w:div w:id="493108085">
      <w:bodyDiv w:val="1"/>
      <w:marLeft w:val="0"/>
      <w:marRight w:val="0"/>
      <w:marTop w:val="0"/>
      <w:marBottom w:val="0"/>
      <w:divBdr>
        <w:top w:val="none" w:sz="0" w:space="0" w:color="auto"/>
        <w:left w:val="none" w:sz="0" w:space="0" w:color="auto"/>
        <w:bottom w:val="none" w:sz="0" w:space="0" w:color="auto"/>
        <w:right w:val="none" w:sz="0" w:space="0" w:color="auto"/>
      </w:divBdr>
    </w:div>
    <w:div w:id="611282169">
      <w:bodyDiv w:val="1"/>
      <w:marLeft w:val="0"/>
      <w:marRight w:val="0"/>
      <w:marTop w:val="0"/>
      <w:marBottom w:val="0"/>
      <w:divBdr>
        <w:top w:val="none" w:sz="0" w:space="0" w:color="auto"/>
        <w:left w:val="none" w:sz="0" w:space="0" w:color="auto"/>
        <w:bottom w:val="none" w:sz="0" w:space="0" w:color="auto"/>
        <w:right w:val="none" w:sz="0" w:space="0" w:color="auto"/>
      </w:divBdr>
    </w:div>
    <w:div w:id="717120255">
      <w:bodyDiv w:val="1"/>
      <w:marLeft w:val="0"/>
      <w:marRight w:val="0"/>
      <w:marTop w:val="0"/>
      <w:marBottom w:val="0"/>
      <w:divBdr>
        <w:top w:val="none" w:sz="0" w:space="0" w:color="auto"/>
        <w:left w:val="none" w:sz="0" w:space="0" w:color="auto"/>
        <w:bottom w:val="none" w:sz="0" w:space="0" w:color="auto"/>
        <w:right w:val="none" w:sz="0" w:space="0" w:color="auto"/>
      </w:divBdr>
    </w:div>
    <w:div w:id="721253403">
      <w:bodyDiv w:val="1"/>
      <w:marLeft w:val="0"/>
      <w:marRight w:val="0"/>
      <w:marTop w:val="0"/>
      <w:marBottom w:val="0"/>
      <w:divBdr>
        <w:top w:val="none" w:sz="0" w:space="0" w:color="auto"/>
        <w:left w:val="none" w:sz="0" w:space="0" w:color="auto"/>
        <w:bottom w:val="none" w:sz="0" w:space="0" w:color="auto"/>
        <w:right w:val="none" w:sz="0" w:space="0" w:color="auto"/>
      </w:divBdr>
    </w:div>
    <w:div w:id="726027617">
      <w:bodyDiv w:val="1"/>
      <w:marLeft w:val="0"/>
      <w:marRight w:val="0"/>
      <w:marTop w:val="0"/>
      <w:marBottom w:val="0"/>
      <w:divBdr>
        <w:top w:val="none" w:sz="0" w:space="0" w:color="auto"/>
        <w:left w:val="none" w:sz="0" w:space="0" w:color="auto"/>
        <w:bottom w:val="none" w:sz="0" w:space="0" w:color="auto"/>
        <w:right w:val="none" w:sz="0" w:space="0" w:color="auto"/>
      </w:divBdr>
    </w:div>
    <w:div w:id="774012804">
      <w:bodyDiv w:val="1"/>
      <w:marLeft w:val="0"/>
      <w:marRight w:val="0"/>
      <w:marTop w:val="0"/>
      <w:marBottom w:val="0"/>
      <w:divBdr>
        <w:top w:val="none" w:sz="0" w:space="0" w:color="auto"/>
        <w:left w:val="none" w:sz="0" w:space="0" w:color="auto"/>
        <w:bottom w:val="none" w:sz="0" w:space="0" w:color="auto"/>
        <w:right w:val="none" w:sz="0" w:space="0" w:color="auto"/>
      </w:divBdr>
    </w:div>
    <w:div w:id="886331306">
      <w:bodyDiv w:val="1"/>
      <w:marLeft w:val="0"/>
      <w:marRight w:val="0"/>
      <w:marTop w:val="0"/>
      <w:marBottom w:val="0"/>
      <w:divBdr>
        <w:top w:val="none" w:sz="0" w:space="0" w:color="auto"/>
        <w:left w:val="none" w:sz="0" w:space="0" w:color="auto"/>
        <w:bottom w:val="none" w:sz="0" w:space="0" w:color="auto"/>
        <w:right w:val="none" w:sz="0" w:space="0" w:color="auto"/>
      </w:divBdr>
    </w:div>
    <w:div w:id="924530667">
      <w:bodyDiv w:val="1"/>
      <w:marLeft w:val="0"/>
      <w:marRight w:val="0"/>
      <w:marTop w:val="0"/>
      <w:marBottom w:val="0"/>
      <w:divBdr>
        <w:top w:val="none" w:sz="0" w:space="0" w:color="auto"/>
        <w:left w:val="none" w:sz="0" w:space="0" w:color="auto"/>
        <w:bottom w:val="none" w:sz="0" w:space="0" w:color="auto"/>
        <w:right w:val="none" w:sz="0" w:space="0" w:color="auto"/>
      </w:divBdr>
    </w:div>
    <w:div w:id="945621424">
      <w:bodyDiv w:val="1"/>
      <w:marLeft w:val="0"/>
      <w:marRight w:val="0"/>
      <w:marTop w:val="0"/>
      <w:marBottom w:val="0"/>
      <w:divBdr>
        <w:top w:val="none" w:sz="0" w:space="0" w:color="auto"/>
        <w:left w:val="none" w:sz="0" w:space="0" w:color="auto"/>
        <w:bottom w:val="none" w:sz="0" w:space="0" w:color="auto"/>
        <w:right w:val="none" w:sz="0" w:space="0" w:color="auto"/>
      </w:divBdr>
    </w:div>
    <w:div w:id="1128668442">
      <w:bodyDiv w:val="1"/>
      <w:marLeft w:val="0"/>
      <w:marRight w:val="0"/>
      <w:marTop w:val="0"/>
      <w:marBottom w:val="0"/>
      <w:divBdr>
        <w:top w:val="none" w:sz="0" w:space="0" w:color="auto"/>
        <w:left w:val="none" w:sz="0" w:space="0" w:color="auto"/>
        <w:bottom w:val="none" w:sz="0" w:space="0" w:color="auto"/>
        <w:right w:val="none" w:sz="0" w:space="0" w:color="auto"/>
      </w:divBdr>
    </w:div>
    <w:div w:id="1160996710">
      <w:bodyDiv w:val="1"/>
      <w:marLeft w:val="0"/>
      <w:marRight w:val="0"/>
      <w:marTop w:val="0"/>
      <w:marBottom w:val="0"/>
      <w:divBdr>
        <w:top w:val="none" w:sz="0" w:space="0" w:color="auto"/>
        <w:left w:val="none" w:sz="0" w:space="0" w:color="auto"/>
        <w:bottom w:val="none" w:sz="0" w:space="0" w:color="auto"/>
        <w:right w:val="none" w:sz="0" w:space="0" w:color="auto"/>
      </w:divBdr>
    </w:div>
    <w:div w:id="1221402486">
      <w:bodyDiv w:val="1"/>
      <w:marLeft w:val="0"/>
      <w:marRight w:val="0"/>
      <w:marTop w:val="0"/>
      <w:marBottom w:val="0"/>
      <w:divBdr>
        <w:top w:val="none" w:sz="0" w:space="0" w:color="auto"/>
        <w:left w:val="none" w:sz="0" w:space="0" w:color="auto"/>
        <w:bottom w:val="none" w:sz="0" w:space="0" w:color="auto"/>
        <w:right w:val="none" w:sz="0" w:space="0" w:color="auto"/>
      </w:divBdr>
    </w:div>
    <w:div w:id="1269462161">
      <w:bodyDiv w:val="1"/>
      <w:marLeft w:val="0"/>
      <w:marRight w:val="0"/>
      <w:marTop w:val="0"/>
      <w:marBottom w:val="0"/>
      <w:divBdr>
        <w:top w:val="none" w:sz="0" w:space="0" w:color="auto"/>
        <w:left w:val="none" w:sz="0" w:space="0" w:color="auto"/>
        <w:bottom w:val="none" w:sz="0" w:space="0" w:color="auto"/>
        <w:right w:val="none" w:sz="0" w:space="0" w:color="auto"/>
      </w:divBdr>
    </w:div>
    <w:div w:id="1373729003">
      <w:bodyDiv w:val="1"/>
      <w:marLeft w:val="0"/>
      <w:marRight w:val="0"/>
      <w:marTop w:val="0"/>
      <w:marBottom w:val="0"/>
      <w:divBdr>
        <w:top w:val="none" w:sz="0" w:space="0" w:color="auto"/>
        <w:left w:val="none" w:sz="0" w:space="0" w:color="auto"/>
        <w:bottom w:val="none" w:sz="0" w:space="0" w:color="auto"/>
        <w:right w:val="none" w:sz="0" w:space="0" w:color="auto"/>
      </w:divBdr>
    </w:div>
    <w:div w:id="1444379339">
      <w:bodyDiv w:val="1"/>
      <w:marLeft w:val="0"/>
      <w:marRight w:val="0"/>
      <w:marTop w:val="0"/>
      <w:marBottom w:val="0"/>
      <w:divBdr>
        <w:top w:val="none" w:sz="0" w:space="0" w:color="auto"/>
        <w:left w:val="none" w:sz="0" w:space="0" w:color="auto"/>
        <w:bottom w:val="none" w:sz="0" w:space="0" w:color="auto"/>
        <w:right w:val="none" w:sz="0" w:space="0" w:color="auto"/>
      </w:divBdr>
    </w:div>
    <w:div w:id="1669020255">
      <w:bodyDiv w:val="1"/>
      <w:marLeft w:val="0"/>
      <w:marRight w:val="0"/>
      <w:marTop w:val="0"/>
      <w:marBottom w:val="0"/>
      <w:divBdr>
        <w:top w:val="none" w:sz="0" w:space="0" w:color="auto"/>
        <w:left w:val="none" w:sz="0" w:space="0" w:color="auto"/>
        <w:bottom w:val="none" w:sz="0" w:space="0" w:color="auto"/>
        <w:right w:val="none" w:sz="0" w:space="0" w:color="auto"/>
      </w:divBdr>
    </w:div>
    <w:div w:id="1716923582">
      <w:bodyDiv w:val="1"/>
      <w:marLeft w:val="0"/>
      <w:marRight w:val="0"/>
      <w:marTop w:val="0"/>
      <w:marBottom w:val="0"/>
      <w:divBdr>
        <w:top w:val="none" w:sz="0" w:space="0" w:color="auto"/>
        <w:left w:val="none" w:sz="0" w:space="0" w:color="auto"/>
        <w:bottom w:val="none" w:sz="0" w:space="0" w:color="auto"/>
        <w:right w:val="none" w:sz="0" w:space="0" w:color="auto"/>
      </w:divBdr>
    </w:div>
    <w:div w:id="1807966266">
      <w:bodyDiv w:val="1"/>
      <w:marLeft w:val="0"/>
      <w:marRight w:val="0"/>
      <w:marTop w:val="0"/>
      <w:marBottom w:val="0"/>
      <w:divBdr>
        <w:top w:val="none" w:sz="0" w:space="0" w:color="auto"/>
        <w:left w:val="none" w:sz="0" w:space="0" w:color="auto"/>
        <w:bottom w:val="none" w:sz="0" w:space="0" w:color="auto"/>
        <w:right w:val="none" w:sz="0" w:space="0" w:color="auto"/>
      </w:divBdr>
    </w:div>
    <w:div w:id="1992253483">
      <w:bodyDiv w:val="1"/>
      <w:marLeft w:val="0"/>
      <w:marRight w:val="0"/>
      <w:marTop w:val="0"/>
      <w:marBottom w:val="0"/>
      <w:divBdr>
        <w:top w:val="none" w:sz="0" w:space="0" w:color="auto"/>
        <w:left w:val="none" w:sz="0" w:space="0" w:color="auto"/>
        <w:bottom w:val="none" w:sz="0" w:space="0" w:color="auto"/>
        <w:right w:val="none" w:sz="0" w:space="0" w:color="auto"/>
      </w:divBdr>
      <w:divsChild>
        <w:div w:id="1615596660">
          <w:marLeft w:val="0"/>
          <w:marRight w:val="0"/>
          <w:marTop w:val="0"/>
          <w:marBottom w:val="0"/>
          <w:divBdr>
            <w:top w:val="none" w:sz="0" w:space="0" w:color="auto"/>
            <w:left w:val="none" w:sz="0" w:space="0" w:color="auto"/>
            <w:bottom w:val="none" w:sz="0" w:space="0" w:color="auto"/>
            <w:right w:val="none" w:sz="0" w:space="0" w:color="auto"/>
          </w:divBdr>
        </w:div>
      </w:divsChild>
    </w:div>
    <w:div w:id="2010516996">
      <w:bodyDiv w:val="1"/>
      <w:marLeft w:val="0"/>
      <w:marRight w:val="0"/>
      <w:marTop w:val="0"/>
      <w:marBottom w:val="0"/>
      <w:divBdr>
        <w:top w:val="none" w:sz="0" w:space="0" w:color="auto"/>
        <w:left w:val="none" w:sz="0" w:space="0" w:color="auto"/>
        <w:bottom w:val="none" w:sz="0" w:space="0" w:color="auto"/>
        <w:right w:val="none" w:sz="0" w:space="0" w:color="auto"/>
      </w:divBdr>
    </w:div>
    <w:div w:id="2025981222">
      <w:bodyDiv w:val="1"/>
      <w:marLeft w:val="0"/>
      <w:marRight w:val="0"/>
      <w:marTop w:val="0"/>
      <w:marBottom w:val="0"/>
      <w:divBdr>
        <w:top w:val="none" w:sz="0" w:space="0" w:color="auto"/>
        <w:left w:val="none" w:sz="0" w:space="0" w:color="auto"/>
        <w:bottom w:val="none" w:sz="0" w:space="0" w:color="auto"/>
        <w:right w:val="none" w:sz="0" w:space="0" w:color="auto"/>
      </w:divBdr>
    </w:div>
    <w:div w:id="2103523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earn.microsoft.com/en-us/sql/t-sql/database-console-commands/dbcc-tracestatus-transact-sql?view=sql-server-ver16" TargetMode="External"/><Relationship Id="rId39" Type="http://schemas.openxmlformats.org/officeDocument/2006/relationships/hyperlink" Target="https://learn.microsoft.com/en-us/training/modules/manage-monitor-data-warehouse-activities-azure-synapse-analytics/4-manage-workloads" TargetMode="External"/><Relationship Id="rId21" Type="http://schemas.openxmlformats.org/officeDocument/2006/relationships/hyperlink" Target="https://learn.microsoft.com/en-us/sql/t-sql/database-console-commands/dbcc-opentran-transact-sql?view=sql-server-ver16"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3.png"/><Relationship Id="rId11" Type="http://schemas.openxmlformats.org/officeDocument/2006/relationships/image" Target="media/image5.png"/><Relationship Id="rId24" Type="http://schemas.openxmlformats.org/officeDocument/2006/relationships/hyperlink" Target="https://learn.microsoft.com/en-us/sql/t-sql/database-console-commands/dbcc-show-statistics-transact-sql?view=sql-server-ver16"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 Type="http://schemas.openxmlformats.org/officeDocument/2006/relationships/footnotes" Target="footnotes.xml"/><Relationship Id="rId19" Type="http://schemas.openxmlformats.org/officeDocument/2006/relationships/hyperlink" Target="https://learn.microsoft.com/en-us/sql/t-sql/database-console-commands/dbcc-inputbuffer-transact-sql?view=sql-server-ver1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earn.microsoft.com/en-us/sql/t-sql/database-console-commands/dbcc-outputbuffer-transact-sql?view=sql-server-ver16" TargetMode="External"/><Relationship Id="rId27" Type="http://schemas.openxmlformats.org/officeDocument/2006/relationships/hyperlink" Target="https://learn.microsoft.com/en-us/sql/t-sql/database-console-commands/dbcc-useroptions-transact-sql?view=sql-server-ver16"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earn.microsoft.com/en-us/sql/t-sql/database-console-commands/dbcc-sqlperf-transact-sql?view=sql-server-ver16" TargetMode="External"/><Relationship Id="rId33" Type="http://schemas.openxmlformats.org/officeDocument/2006/relationships/hyperlink" Target="https://learn.microsoft.com/en-us/training/modules/manage-monitor-data-warehouse-activities-azure-synapse-analytics/4-manage-workloads" TargetMode="External"/><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hyperlink" Target="https://learn.microsoft.com/en-us/sql/t-sql/database-console-commands/dbcc-showcontig-transact-sql?view=sql-server-ver16" TargetMode="External"/><Relationship Id="rId41" Type="http://schemas.openxmlformats.org/officeDocument/2006/relationships/image" Target="media/image23.png"/><Relationship Id="rId54" Type="http://schemas.openxmlformats.org/officeDocument/2006/relationships/hyperlink" Target="https://learn.microsoft.com/en-us/azure/synapse-analytics/sql-data-warehouse/sql-data-warehouse-manage-monito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learn.microsoft.com/en-us/sql/t-sql/database-console-commands/dbcc-proccache-transact-sql?view=sql-server-ver16" TargetMode="External"/><Relationship Id="rId28" Type="http://schemas.openxmlformats.org/officeDocument/2006/relationships/hyperlink" Target="https://learn.microsoft.com/en-us/sql/t-sql/database-console-commands/dbcc-transact-sql?view=sql-server-ver16" TargetMode="External"/><Relationship Id="rId36" Type="http://schemas.openxmlformats.org/officeDocument/2006/relationships/image" Target="media/image19.png"/><Relationship Id="rId49" Type="http://schemas.openxmlformats.org/officeDocument/2006/relationships/hyperlink" Target="https://learn.microsoft.com/en-us/azure/synapse-analytics/sql-data-warehouse/sql-data-warehouse-tables-distribute"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22</Pages>
  <Words>2987</Words>
  <Characters>17032</Characters>
  <Application>Microsoft Office Word</Application>
  <DocSecurity>0</DocSecurity>
  <Lines>141</Lines>
  <Paragraphs>39</Paragraphs>
  <ScaleCrop>false</ScaleCrop>
  <Company/>
  <LinksUpToDate>false</LinksUpToDate>
  <CharactersWithSpaces>19980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Subbaraja, Naganandini (Cognizant)</dc:creator>
  <cp:keywords/>
  <dc:description/>
  <cp:lastModifiedBy>Subbaraja, Naganandini (Cognizant)</cp:lastModifiedBy>
  <cp:revision>67</cp:revision>
  <dcterms:created xsi:type="dcterms:W3CDTF">2023-03-24T10:39:00Z</dcterms:created>
  <dcterms:modified xsi:type="dcterms:W3CDTF">2023-03-24T11:28:00Z</dcterms:modified>
</cp:coreProperties>
</file>