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1AEFC" w14:textId="77777777" w:rsidR="007E0EDC" w:rsidRPr="007E0EDC" w:rsidRDefault="007E0EDC" w:rsidP="007E0EDC">
      <w:pPr>
        <w:shd w:val="clear" w:color="auto" w:fill="FFFFFF"/>
        <w:spacing w:before="100" w:beforeAutospacing="1" w:after="100" w:afterAutospacing="1" w:line="240" w:lineRule="auto"/>
        <w:outlineLvl w:val="1"/>
        <w:rPr>
          <w:rFonts w:ascii="Segoe UI" w:eastAsia="Times New Roman" w:hAnsi="Segoe UI" w:cs="Segoe UI"/>
          <w:b/>
          <w:bCs/>
          <w:color w:val="161616"/>
          <w:sz w:val="36"/>
          <w:szCs w:val="36"/>
          <w:lang w:eastAsia="en-IN"/>
        </w:rPr>
      </w:pPr>
      <w:r w:rsidRPr="007E0EDC">
        <w:rPr>
          <w:rFonts w:ascii="Segoe UI" w:eastAsia="Times New Roman" w:hAnsi="Segoe UI" w:cs="Segoe UI"/>
          <w:b/>
          <w:bCs/>
          <w:color w:val="161616"/>
          <w:sz w:val="36"/>
          <w:szCs w:val="36"/>
          <w:lang w:eastAsia="en-IN"/>
        </w:rPr>
        <w:t>Learning objectives</w:t>
      </w:r>
    </w:p>
    <w:p w14:paraId="0F754E9D" w14:textId="77777777" w:rsidR="00440226" w:rsidRPr="00440226" w:rsidRDefault="00440226" w:rsidP="0044022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 xml:space="preserve">In this module, you will learn how to </w:t>
      </w:r>
      <w:proofErr w:type="spellStart"/>
      <w:r w:rsidRPr="00440226">
        <w:rPr>
          <w:rFonts w:ascii="Segoe UI" w:eastAsia="Times New Roman" w:hAnsi="Segoe UI" w:cs="Segoe UI"/>
          <w:color w:val="161616"/>
          <w:sz w:val="24"/>
          <w:szCs w:val="24"/>
          <w:lang w:eastAsia="en-IN"/>
        </w:rPr>
        <w:t>analyze</w:t>
      </w:r>
      <w:proofErr w:type="spellEnd"/>
      <w:r w:rsidRPr="00440226">
        <w:rPr>
          <w:rFonts w:ascii="Segoe UI" w:eastAsia="Times New Roman" w:hAnsi="Segoe UI" w:cs="Segoe UI"/>
          <w:color w:val="161616"/>
          <w:sz w:val="24"/>
          <w:szCs w:val="24"/>
          <w:lang w:eastAsia="en-IN"/>
        </w:rPr>
        <w:t xml:space="preserve"> and optimize the Azure Synapse dedicated SQL pools' data storage. You will discover techniques to understand table space usage and column store storage details. Next, you will learn how to compare storage requirements between identical tables that use different data types. Finally, you will observe the impact materialized views have when executed in place of complex queries and learn how to avoid extensive logging by optimizing delete operations.</w:t>
      </w:r>
    </w:p>
    <w:p w14:paraId="225597C8" w14:textId="77777777" w:rsidR="00440226" w:rsidRPr="00440226" w:rsidRDefault="00440226" w:rsidP="0044022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In this module, you will be able to:</w:t>
      </w:r>
    </w:p>
    <w:p w14:paraId="48AC96B8" w14:textId="77777777" w:rsidR="00440226" w:rsidRPr="00440226" w:rsidRDefault="00440226" w:rsidP="00440226">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Check for skewed data and space usage</w:t>
      </w:r>
    </w:p>
    <w:p w14:paraId="201EDA20" w14:textId="77777777" w:rsidR="00440226" w:rsidRPr="00440226" w:rsidRDefault="00440226" w:rsidP="00440226">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Understand column store storage details</w:t>
      </w:r>
    </w:p>
    <w:p w14:paraId="5AA2C9D3" w14:textId="77777777" w:rsidR="00440226" w:rsidRPr="00440226" w:rsidRDefault="00440226" w:rsidP="00440226">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Study the impact of materialized views</w:t>
      </w:r>
    </w:p>
    <w:p w14:paraId="32259971" w14:textId="77777777" w:rsidR="00440226" w:rsidRPr="00440226" w:rsidRDefault="00440226" w:rsidP="00440226">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Explore rules for minimally logged operations</w:t>
      </w:r>
    </w:p>
    <w:p w14:paraId="677C4C34" w14:textId="77777777" w:rsidR="00440226" w:rsidRPr="00440226" w:rsidRDefault="00440226" w:rsidP="00440226">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Before taking this module, it is recommended that you can:</w:t>
      </w:r>
    </w:p>
    <w:p w14:paraId="26846406" w14:textId="77777777" w:rsidR="00440226" w:rsidRPr="00440226" w:rsidRDefault="00440226" w:rsidP="00440226">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Log into the Azure portal</w:t>
      </w:r>
    </w:p>
    <w:p w14:paraId="3FFDFAB1" w14:textId="77777777" w:rsidR="00440226" w:rsidRPr="00440226" w:rsidRDefault="00440226" w:rsidP="00440226">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Create a Synapse Analytics Workspace</w:t>
      </w:r>
    </w:p>
    <w:p w14:paraId="0D874134" w14:textId="77777777" w:rsidR="00440226" w:rsidRPr="00440226" w:rsidRDefault="00440226" w:rsidP="00440226">
      <w:pPr>
        <w:numPr>
          <w:ilvl w:val="0"/>
          <w:numId w:val="3"/>
        </w:numPr>
        <w:shd w:val="clear" w:color="auto" w:fill="FFFFFF"/>
        <w:spacing w:after="0" w:line="240" w:lineRule="auto"/>
        <w:ind w:left="1290"/>
        <w:rPr>
          <w:rFonts w:ascii="Segoe UI" w:eastAsia="Times New Roman" w:hAnsi="Segoe UI" w:cs="Segoe UI"/>
          <w:color w:val="161616"/>
          <w:sz w:val="24"/>
          <w:szCs w:val="24"/>
          <w:lang w:eastAsia="en-IN"/>
        </w:rPr>
      </w:pPr>
      <w:r w:rsidRPr="00440226">
        <w:rPr>
          <w:rFonts w:ascii="Segoe UI" w:eastAsia="Times New Roman" w:hAnsi="Segoe UI" w:cs="Segoe UI"/>
          <w:color w:val="161616"/>
          <w:sz w:val="24"/>
          <w:szCs w:val="24"/>
          <w:lang w:eastAsia="en-IN"/>
        </w:rPr>
        <w:t>Create to and connect to an Azure Synapse Analytics SQL Pool</w:t>
      </w:r>
    </w:p>
    <w:p w14:paraId="3BFA0C9C" w14:textId="77777777" w:rsidR="00D311C7" w:rsidRDefault="008A1226"/>
    <w:p w14:paraId="5FA2BD90" w14:textId="77777777" w:rsidR="00EC68B1" w:rsidRDefault="00EC68B1" w:rsidP="00EC68B1">
      <w:pPr>
        <w:pStyle w:val="Heading1"/>
        <w:shd w:val="clear" w:color="auto" w:fill="FFFFFF"/>
        <w:spacing w:before="0"/>
        <w:rPr>
          <w:rFonts w:ascii="Segoe UI" w:hAnsi="Segoe UI" w:cs="Segoe UI"/>
          <w:color w:val="161616"/>
        </w:rPr>
      </w:pPr>
      <w:r>
        <w:rPr>
          <w:rFonts w:ascii="Segoe UI" w:hAnsi="Segoe UI" w:cs="Segoe UI"/>
          <w:color w:val="161616"/>
        </w:rPr>
        <w:t>Understand skewed data and space usage</w:t>
      </w:r>
    </w:p>
    <w:p w14:paraId="35C24713" w14:textId="79A689C5" w:rsidR="00EC68B1" w:rsidRDefault="0043568B">
      <w:r>
        <w:rPr>
          <w:rFonts w:ascii="Segoe UI" w:hAnsi="Segoe UI" w:cs="Segoe UI"/>
          <w:color w:val="161616"/>
          <w:shd w:val="clear" w:color="auto" w:fill="FFFFFF"/>
        </w:rPr>
        <w:t>I</w:t>
      </w:r>
      <w:r>
        <w:rPr>
          <w:rFonts w:ascii="Segoe UI" w:hAnsi="Segoe UI" w:cs="Segoe UI"/>
          <w:color w:val="161616"/>
          <w:shd w:val="clear" w:color="auto" w:fill="FFFFFF"/>
        </w:rPr>
        <w:t>n simple terms, data skew is an over-represented value. Imagine that you have assigned 50 tax examiners to audit tax returns, one examiner for each US state. The Wyoming examiner, because the population there is small, has little to do. In California, however, the examiner is kept busy because of the state's large population.</w:t>
      </w:r>
    </w:p>
    <w:p w14:paraId="321701C2" w14:textId="2DFDD432" w:rsidR="007E0EDC" w:rsidRDefault="00A42445">
      <w:r w:rsidRPr="00A42445">
        <w:drawing>
          <wp:inline distT="0" distB="0" distL="0" distR="0" wp14:anchorId="7DC252B5" wp14:editId="3E4A548A">
            <wp:extent cx="5731510" cy="2828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28290"/>
                    </a:xfrm>
                    <a:prstGeom prst="rect">
                      <a:avLst/>
                    </a:prstGeom>
                  </pic:spPr>
                </pic:pic>
              </a:graphicData>
            </a:graphic>
          </wp:inline>
        </w:drawing>
      </w:r>
    </w:p>
    <w:p w14:paraId="11A31446" w14:textId="77777777" w:rsidR="00A42445" w:rsidRPr="00A42445" w:rsidRDefault="00A42445" w:rsidP="00A4244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42445">
        <w:rPr>
          <w:rFonts w:ascii="Segoe UI" w:eastAsia="Times New Roman" w:hAnsi="Segoe UI" w:cs="Segoe UI"/>
          <w:color w:val="161616"/>
          <w:sz w:val="24"/>
          <w:szCs w:val="24"/>
          <w:lang w:eastAsia="en-IN"/>
        </w:rPr>
        <w:lastRenderedPageBreak/>
        <w:t>In our scenario, the data is unevenly distributed across all tax examiners, which means that some examiners must work more than others. In your job, you frequently experience situations like the tax-examiner example here. In more technical terms, one vertex gets much more data than its peers, a condition that makes the vertex work more than the others and that eventually slows down an entire job. What's worse, the job might fail because vertices might have, for example, a 5-hour runtime limitation and a 6-GB memory limitation.</w:t>
      </w:r>
    </w:p>
    <w:p w14:paraId="384D6D30" w14:textId="77777777" w:rsidR="00A42445" w:rsidRPr="00A42445" w:rsidRDefault="00A42445" w:rsidP="00A4244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42445">
        <w:rPr>
          <w:rFonts w:ascii="Segoe UI" w:eastAsia="Times New Roman" w:hAnsi="Segoe UI" w:cs="Segoe UI"/>
          <w:color w:val="161616"/>
          <w:sz w:val="24"/>
          <w:szCs w:val="24"/>
          <w:lang w:eastAsia="en-IN"/>
        </w:rPr>
        <w:t>A quick way to check for data skew is to use </w:t>
      </w:r>
      <w:hyperlink r:id="rId8" w:history="1">
        <w:r w:rsidRPr="00A42445">
          <w:rPr>
            <w:rFonts w:ascii="Segoe UI" w:eastAsia="Times New Roman" w:hAnsi="Segoe UI" w:cs="Segoe UI"/>
            <w:color w:val="0000FF"/>
            <w:sz w:val="24"/>
            <w:szCs w:val="24"/>
            <w:u w:val="single"/>
            <w:lang w:eastAsia="en-IN"/>
          </w:rPr>
          <w:t>DBCC PDW_SHOWSPACEUSED</w:t>
        </w:r>
      </w:hyperlink>
      <w:r w:rsidRPr="00A42445">
        <w:rPr>
          <w:rFonts w:ascii="Segoe UI" w:eastAsia="Times New Roman" w:hAnsi="Segoe UI" w:cs="Segoe UI"/>
          <w:color w:val="161616"/>
          <w:sz w:val="24"/>
          <w:szCs w:val="24"/>
          <w:lang w:eastAsia="en-IN"/>
        </w:rPr>
        <w:t>. The following SQL code returns the number of table rows that are stored in each of the 60 distributions. For balanced performance, the rows in your distributed table should be spread evenly across all the distributions.</w:t>
      </w:r>
    </w:p>
    <w:p w14:paraId="66486FED" w14:textId="3D429631" w:rsidR="00A42445" w:rsidRDefault="006E0868">
      <w:r w:rsidRPr="006E0868">
        <w:drawing>
          <wp:inline distT="0" distB="0" distL="0" distR="0" wp14:anchorId="3E88B1AA" wp14:editId="1D1494C3">
            <wp:extent cx="3372023" cy="539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2023" cy="539778"/>
                    </a:xfrm>
                    <a:prstGeom prst="rect">
                      <a:avLst/>
                    </a:prstGeom>
                  </pic:spPr>
                </pic:pic>
              </a:graphicData>
            </a:graphic>
          </wp:inline>
        </w:drawing>
      </w:r>
    </w:p>
    <w:p w14:paraId="030BE342" w14:textId="77777777" w:rsidR="006E0868" w:rsidRPr="006E0868" w:rsidRDefault="006E0868" w:rsidP="006E086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6E0868">
        <w:rPr>
          <w:rFonts w:ascii="Segoe UI" w:eastAsia="Times New Roman" w:hAnsi="Segoe UI" w:cs="Segoe UI"/>
          <w:color w:val="161616"/>
          <w:sz w:val="24"/>
          <w:szCs w:val="24"/>
          <w:lang w:eastAsia="en-IN"/>
        </w:rPr>
        <w:t>Another aspect of data storage in Azure Synapse dedicated SQL pools is to monitor the table data space usage and observe its relationship with different table distribution types. Additionally, it is helpful to know the number of rows and the storage space used for indexing. Below is a list of </w:t>
      </w:r>
      <w:hyperlink r:id="rId10" w:history="1">
        <w:r w:rsidRPr="006E0868">
          <w:rPr>
            <w:rFonts w:ascii="Segoe UI" w:eastAsia="Times New Roman" w:hAnsi="Segoe UI" w:cs="Segoe UI"/>
            <w:color w:val="0000FF"/>
            <w:sz w:val="24"/>
            <w:szCs w:val="24"/>
            <w:u w:val="single"/>
            <w:lang w:eastAsia="en-IN"/>
          </w:rPr>
          <w:t>System Dynamic Management Views</w:t>
        </w:r>
      </w:hyperlink>
      <w:r w:rsidRPr="006E0868">
        <w:rPr>
          <w:rFonts w:ascii="Segoe UI" w:eastAsia="Times New Roman" w:hAnsi="Segoe UI" w:cs="Segoe UI"/>
          <w:color w:val="161616"/>
          <w:sz w:val="24"/>
          <w:szCs w:val="24"/>
          <w:lang w:eastAsia="en-IN"/>
        </w:rPr>
        <w:t> (DMVs) that you can use to dig for the information. During the next exercise you will create a view using these DMVs to get a better view of the data.</w:t>
      </w:r>
    </w:p>
    <w:tbl>
      <w:tblPr>
        <w:tblW w:w="9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7"/>
        <w:gridCol w:w="5660"/>
      </w:tblGrid>
      <w:tr w:rsidR="006E0868" w:rsidRPr="006E0868" w14:paraId="34F29EBE" w14:textId="77777777" w:rsidTr="006E0868">
        <w:trPr>
          <w:trHeight w:val="241"/>
          <w:tblHeader/>
        </w:trPr>
        <w:tc>
          <w:tcPr>
            <w:tcW w:w="0" w:type="auto"/>
            <w:hideMark/>
          </w:tcPr>
          <w:p w14:paraId="7A1A0250" w14:textId="77777777" w:rsidR="006E0868" w:rsidRPr="006E0868" w:rsidRDefault="006E0868" w:rsidP="006E0868">
            <w:pPr>
              <w:spacing w:after="0" w:line="240" w:lineRule="auto"/>
              <w:rPr>
                <w:rFonts w:ascii="Times New Roman" w:eastAsia="Times New Roman" w:hAnsi="Times New Roman" w:cs="Times New Roman"/>
                <w:b/>
                <w:bCs/>
                <w:sz w:val="24"/>
                <w:szCs w:val="24"/>
                <w:lang w:eastAsia="en-IN"/>
              </w:rPr>
            </w:pPr>
            <w:r w:rsidRPr="006E0868">
              <w:rPr>
                <w:rFonts w:ascii="Times New Roman" w:eastAsia="Times New Roman" w:hAnsi="Times New Roman" w:cs="Times New Roman"/>
                <w:b/>
                <w:bCs/>
                <w:sz w:val="24"/>
                <w:szCs w:val="24"/>
                <w:lang w:eastAsia="en-IN"/>
              </w:rPr>
              <w:t>Table Name</w:t>
            </w:r>
          </w:p>
        </w:tc>
        <w:tc>
          <w:tcPr>
            <w:tcW w:w="0" w:type="auto"/>
            <w:hideMark/>
          </w:tcPr>
          <w:p w14:paraId="52D79EC4" w14:textId="77777777" w:rsidR="006E0868" w:rsidRPr="006E0868" w:rsidRDefault="006E0868" w:rsidP="006E0868">
            <w:pPr>
              <w:spacing w:after="0" w:line="240" w:lineRule="auto"/>
              <w:rPr>
                <w:rFonts w:ascii="Times New Roman" w:eastAsia="Times New Roman" w:hAnsi="Times New Roman" w:cs="Times New Roman"/>
                <w:b/>
                <w:bCs/>
                <w:sz w:val="24"/>
                <w:szCs w:val="24"/>
                <w:lang w:eastAsia="en-IN"/>
              </w:rPr>
            </w:pPr>
            <w:r w:rsidRPr="006E0868">
              <w:rPr>
                <w:rFonts w:ascii="Times New Roman" w:eastAsia="Times New Roman" w:hAnsi="Times New Roman" w:cs="Times New Roman"/>
                <w:b/>
                <w:bCs/>
                <w:sz w:val="24"/>
                <w:szCs w:val="24"/>
                <w:lang w:eastAsia="en-IN"/>
              </w:rPr>
              <w:t>Description</w:t>
            </w:r>
          </w:p>
        </w:tc>
      </w:tr>
      <w:tr w:rsidR="006E0868" w:rsidRPr="006E0868" w14:paraId="780AAE00" w14:textId="77777777" w:rsidTr="006E0868">
        <w:trPr>
          <w:trHeight w:val="232"/>
        </w:trPr>
        <w:tc>
          <w:tcPr>
            <w:tcW w:w="0" w:type="auto"/>
            <w:hideMark/>
          </w:tcPr>
          <w:p w14:paraId="5AC0BB2F"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sys.schemas</w:t>
            </w:r>
            <w:proofErr w:type="spellEnd"/>
          </w:p>
        </w:tc>
        <w:tc>
          <w:tcPr>
            <w:tcW w:w="0" w:type="auto"/>
            <w:hideMark/>
          </w:tcPr>
          <w:p w14:paraId="2ED9E3F3"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All schemas in the database.</w:t>
            </w:r>
          </w:p>
        </w:tc>
      </w:tr>
      <w:tr w:rsidR="006E0868" w:rsidRPr="006E0868" w14:paraId="71245F92" w14:textId="77777777" w:rsidTr="006E0868">
        <w:trPr>
          <w:trHeight w:val="241"/>
        </w:trPr>
        <w:tc>
          <w:tcPr>
            <w:tcW w:w="0" w:type="auto"/>
            <w:hideMark/>
          </w:tcPr>
          <w:p w14:paraId="4CC23634"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sys.tables</w:t>
            </w:r>
            <w:proofErr w:type="spellEnd"/>
          </w:p>
        </w:tc>
        <w:tc>
          <w:tcPr>
            <w:tcW w:w="0" w:type="auto"/>
            <w:hideMark/>
          </w:tcPr>
          <w:p w14:paraId="51A63AA3"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All tables in the database.</w:t>
            </w:r>
          </w:p>
        </w:tc>
      </w:tr>
      <w:tr w:rsidR="006E0868" w:rsidRPr="006E0868" w14:paraId="1EF20A63" w14:textId="77777777" w:rsidTr="006E0868">
        <w:trPr>
          <w:trHeight w:val="232"/>
        </w:trPr>
        <w:tc>
          <w:tcPr>
            <w:tcW w:w="0" w:type="auto"/>
            <w:hideMark/>
          </w:tcPr>
          <w:p w14:paraId="1B735482"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sys.indexes</w:t>
            </w:r>
            <w:proofErr w:type="spellEnd"/>
          </w:p>
        </w:tc>
        <w:tc>
          <w:tcPr>
            <w:tcW w:w="0" w:type="auto"/>
            <w:hideMark/>
          </w:tcPr>
          <w:p w14:paraId="327DCB6E"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All indexes in the database.</w:t>
            </w:r>
          </w:p>
        </w:tc>
      </w:tr>
      <w:tr w:rsidR="006E0868" w:rsidRPr="006E0868" w14:paraId="07AF3F6C" w14:textId="77777777" w:rsidTr="006E0868">
        <w:trPr>
          <w:trHeight w:val="241"/>
        </w:trPr>
        <w:tc>
          <w:tcPr>
            <w:tcW w:w="0" w:type="auto"/>
            <w:hideMark/>
          </w:tcPr>
          <w:p w14:paraId="4685401F"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sys.columns</w:t>
            </w:r>
            <w:proofErr w:type="spellEnd"/>
          </w:p>
        </w:tc>
        <w:tc>
          <w:tcPr>
            <w:tcW w:w="0" w:type="auto"/>
            <w:hideMark/>
          </w:tcPr>
          <w:p w14:paraId="00F9BC08"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All columns in the database.</w:t>
            </w:r>
          </w:p>
        </w:tc>
      </w:tr>
      <w:tr w:rsidR="006E0868" w:rsidRPr="006E0868" w14:paraId="3A5386FB" w14:textId="77777777" w:rsidTr="006E0868">
        <w:trPr>
          <w:trHeight w:val="241"/>
        </w:trPr>
        <w:tc>
          <w:tcPr>
            <w:tcW w:w="0" w:type="auto"/>
            <w:hideMark/>
          </w:tcPr>
          <w:p w14:paraId="6920D4C5"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sys.pdw_table_mappings</w:t>
            </w:r>
            <w:proofErr w:type="spellEnd"/>
          </w:p>
        </w:tc>
        <w:tc>
          <w:tcPr>
            <w:tcW w:w="0" w:type="auto"/>
            <w:hideMark/>
          </w:tcPr>
          <w:p w14:paraId="2B8F7A4C"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Maps each table to local tables on physical nodes and distributions.</w:t>
            </w:r>
          </w:p>
        </w:tc>
      </w:tr>
      <w:tr w:rsidR="006E0868" w:rsidRPr="006E0868" w14:paraId="6CFA79EE" w14:textId="77777777" w:rsidTr="006E0868">
        <w:trPr>
          <w:trHeight w:val="232"/>
        </w:trPr>
        <w:tc>
          <w:tcPr>
            <w:tcW w:w="0" w:type="auto"/>
            <w:hideMark/>
          </w:tcPr>
          <w:p w14:paraId="316E2F10"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sys.pdw_nodes_tables</w:t>
            </w:r>
            <w:proofErr w:type="spellEnd"/>
          </w:p>
        </w:tc>
        <w:tc>
          <w:tcPr>
            <w:tcW w:w="0" w:type="auto"/>
            <w:hideMark/>
          </w:tcPr>
          <w:p w14:paraId="6B105785"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Contains information on each local table in each distribution.</w:t>
            </w:r>
          </w:p>
        </w:tc>
      </w:tr>
      <w:tr w:rsidR="006E0868" w:rsidRPr="006E0868" w14:paraId="0768F2CA" w14:textId="77777777" w:rsidTr="006E0868">
        <w:trPr>
          <w:trHeight w:val="241"/>
        </w:trPr>
        <w:tc>
          <w:tcPr>
            <w:tcW w:w="0" w:type="auto"/>
            <w:hideMark/>
          </w:tcPr>
          <w:p w14:paraId="60249FF6"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sys.pdw_table_distribution_properties</w:t>
            </w:r>
            <w:proofErr w:type="spellEnd"/>
          </w:p>
        </w:tc>
        <w:tc>
          <w:tcPr>
            <w:tcW w:w="0" w:type="auto"/>
            <w:hideMark/>
          </w:tcPr>
          <w:p w14:paraId="78198DFC"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Holds distribution information for tables (the type of distribution tables have).</w:t>
            </w:r>
          </w:p>
        </w:tc>
      </w:tr>
      <w:tr w:rsidR="006E0868" w:rsidRPr="006E0868" w14:paraId="78D75429" w14:textId="77777777" w:rsidTr="006E0868">
        <w:trPr>
          <w:trHeight w:val="483"/>
        </w:trPr>
        <w:tc>
          <w:tcPr>
            <w:tcW w:w="0" w:type="auto"/>
            <w:hideMark/>
          </w:tcPr>
          <w:p w14:paraId="6036D4C5"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sys.pdw_column_distribution_properties</w:t>
            </w:r>
            <w:proofErr w:type="spellEnd"/>
          </w:p>
        </w:tc>
        <w:tc>
          <w:tcPr>
            <w:tcW w:w="0" w:type="auto"/>
            <w:hideMark/>
          </w:tcPr>
          <w:p w14:paraId="328D7BE8"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Holds distribution information for columns. Filtered to include only columns used to distribute their parent tables (</w:t>
            </w:r>
            <w:proofErr w:type="spellStart"/>
            <w:r w:rsidRPr="006E0868">
              <w:rPr>
                <w:rFonts w:ascii="Consolas" w:eastAsia="Times New Roman" w:hAnsi="Consolas" w:cs="Courier New"/>
                <w:sz w:val="18"/>
                <w:szCs w:val="18"/>
                <w:lang w:eastAsia="en-IN"/>
              </w:rPr>
              <w:t>distribution_ordinal</w:t>
            </w:r>
            <w:proofErr w:type="spellEnd"/>
            <w:r w:rsidRPr="006E0868">
              <w:rPr>
                <w:rFonts w:ascii="Times New Roman" w:eastAsia="Times New Roman" w:hAnsi="Times New Roman" w:cs="Times New Roman"/>
                <w:sz w:val="24"/>
                <w:szCs w:val="24"/>
                <w:lang w:eastAsia="en-IN"/>
              </w:rPr>
              <w:t> = 1).</w:t>
            </w:r>
          </w:p>
        </w:tc>
      </w:tr>
      <w:tr w:rsidR="006E0868" w:rsidRPr="006E0868" w14:paraId="21346858" w14:textId="77777777" w:rsidTr="006E0868">
        <w:trPr>
          <w:trHeight w:val="241"/>
        </w:trPr>
        <w:tc>
          <w:tcPr>
            <w:tcW w:w="0" w:type="auto"/>
            <w:hideMark/>
          </w:tcPr>
          <w:p w14:paraId="77C4A3C6"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sys.pdw_distributions</w:t>
            </w:r>
            <w:proofErr w:type="spellEnd"/>
          </w:p>
        </w:tc>
        <w:tc>
          <w:tcPr>
            <w:tcW w:w="0" w:type="auto"/>
            <w:hideMark/>
          </w:tcPr>
          <w:p w14:paraId="4DCBDEEF"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Holds information about the distributions from the SQL pool.</w:t>
            </w:r>
          </w:p>
        </w:tc>
      </w:tr>
      <w:tr w:rsidR="006E0868" w:rsidRPr="006E0868" w14:paraId="61889F11" w14:textId="77777777" w:rsidTr="006E0868">
        <w:trPr>
          <w:trHeight w:val="483"/>
        </w:trPr>
        <w:tc>
          <w:tcPr>
            <w:tcW w:w="0" w:type="auto"/>
            <w:hideMark/>
          </w:tcPr>
          <w:p w14:paraId="7293B28F"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sys.dm_pdw_nodes</w:t>
            </w:r>
            <w:proofErr w:type="spellEnd"/>
          </w:p>
        </w:tc>
        <w:tc>
          <w:tcPr>
            <w:tcW w:w="0" w:type="auto"/>
            <w:hideMark/>
          </w:tcPr>
          <w:p w14:paraId="273619CD"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Holds information about the nodes from the SQL pool. Filtered to include only compute nodes (</w:t>
            </w:r>
            <w:r w:rsidRPr="006E0868">
              <w:rPr>
                <w:rFonts w:ascii="Consolas" w:eastAsia="Times New Roman" w:hAnsi="Consolas" w:cs="Courier New"/>
                <w:sz w:val="18"/>
                <w:szCs w:val="18"/>
                <w:lang w:eastAsia="en-IN"/>
              </w:rPr>
              <w:t>type</w:t>
            </w:r>
            <w:r w:rsidRPr="006E0868">
              <w:rPr>
                <w:rFonts w:ascii="Times New Roman" w:eastAsia="Times New Roman" w:hAnsi="Times New Roman" w:cs="Times New Roman"/>
                <w:sz w:val="24"/>
                <w:szCs w:val="24"/>
                <w:lang w:eastAsia="en-IN"/>
              </w:rPr>
              <w:t> = </w:t>
            </w:r>
            <w:r w:rsidRPr="006E0868">
              <w:rPr>
                <w:rFonts w:ascii="Consolas" w:eastAsia="Times New Roman" w:hAnsi="Consolas" w:cs="Courier New"/>
                <w:sz w:val="18"/>
                <w:szCs w:val="18"/>
                <w:lang w:eastAsia="en-IN"/>
              </w:rPr>
              <w:t>COMPUTE</w:t>
            </w:r>
            <w:r w:rsidRPr="006E0868">
              <w:rPr>
                <w:rFonts w:ascii="Times New Roman" w:eastAsia="Times New Roman" w:hAnsi="Times New Roman" w:cs="Times New Roman"/>
                <w:sz w:val="24"/>
                <w:szCs w:val="24"/>
                <w:lang w:eastAsia="en-IN"/>
              </w:rPr>
              <w:t>).</w:t>
            </w:r>
          </w:p>
        </w:tc>
      </w:tr>
      <w:tr w:rsidR="006E0868" w:rsidRPr="006E0868" w14:paraId="3CB489DC" w14:textId="77777777" w:rsidTr="006E0868">
        <w:trPr>
          <w:trHeight w:val="232"/>
        </w:trPr>
        <w:tc>
          <w:tcPr>
            <w:tcW w:w="0" w:type="auto"/>
            <w:hideMark/>
          </w:tcPr>
          <w:p w14:paraId="514B47F6"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proofErr w:type="spellStart"/>
            <w:r w:rsidRPr="006E0868">
              <w:rPr>
                <w:rFonts w:ascii="Times New Roman" w:eastAsia="Times New Roman" w:hAnsi="Times New Roman" w:cs="Times New Roman"/>
                <w:sz w:val="24"/>
                <w:szCs w:val="24"/>
                <w:lang w:eastAsia="en-IN"/>
              </w:rPr>
              <w:t>sys.dm_pdw_nodes_db_partition_stats</w:t>
            </w:r>
            <w:proofErr w:type="spellEnd"/>
          </w:p>
        </w:tc>
        <w:tc>
          <w:tcPr>
            <w:tcW w:w="0" w:type="auto"/>
            <w:hideMark/>
          </w:tcPr>
          <w:p w14:paraId="50147AB6" w14:textId="77777777" w:rsidR="006E0868" w:rsidRPr="006E0868" w:rsidRDefault="006E0868" w:rsidP="006E0868">
            <w:pPr>
              <w:spacing w:after="0" w:line="240" w:lineRule="auto"/>
              <w:rPr>
                <w:rFonts w:ascii="Times New Roman" w:eastAsia="Times New Roman" w:hAnsi="Times New Roman" w:cs="Times New Roman"/>
                <w:sz w:val="24"/>
                <w:szCs w:val="24"/>
                <w:lang w:eastAsia="en-IN"/>
              </w:rPr>
            </w:pPr>
            <w:r w:rsidRPr="006E0868">
              <w:rPr>
                <w:rFonts w:ascii="Times New Roman" w:eastAsia="Times New Roman" w:hAnsi="Times New Roman" w:cs="Times New Roman"/>
                <w:sz w:val="24"/>
                <w:szCs w:val="24"/>
                <w:lang w:eastAsia="en-IN"/>
              </w:rPr>
              <w:t>Returns page and row-count information for every partition in the current database.</w:t>
            </w:r>
          </w:p>
        </w:tc>
      </w:tr>
    </w:tbl>
    <w:p w14:paraId="25493F48" w14:textId="77777777" w:rsidR="006E0868" w:rsidRDefault="006E0868"/>
    <w:p w14:paraId="69E09146" w14:textId="79E8B162" w:rsidR="006E0868" w:rsidRDefault="00F5459E">
      <w:r>
        <w:lastRenderedPageBreak/>
        <w:t>Exercise:</w:t>
      </w:r>
    </w:p>
    <w:p w14:paraId="21F8D822" w14:textId="7AF29045" w:rsidR="00F5459E" w:rsidRDefault="00F5459E">
      <w:hyperlink r:id="rId11" w:history="1">
        <w:r w:rsidRPr="00733773">
          <w:rPr>
            <w:rStyle w:val="Hyperlink"/>
          </w:rPr>
          <w:t>https://learn.microsoft.com/en-us/training/modules/analyze-optimize-data-warehouse-storage-azure-synapse-analytics/3-exercise-check-for-skewed-data-space-usage</w:t>
        </w:r>
      </w:hyperlink>
    </w:p>
    <w:p w14:paraId="769B6F1F" w14:textId="77777777" w:rsidR="00757E59" w:rsidRDefault="00757E59" w:rsidP="00757E59">
      <w:pPr>
        <w:pStyle w:val="Heading1"/>
        <w:shd w:val="clear" w:color="auto" w:fill="FFFFFF"/>
        <w:spacing w:before="0"/>
        <w:rPr>
          <w:rFonts w:ascii="Segoe UI" w:hAnsi="Segoe UI" w:cs="Segoe UI"/>
          <w:color w:val="161616"/>
        </w:rPr>
      </w:pPr>
      <w:r>
        <w:rPr>
          <w:rFonts w:ascii="Segoe UI" w:hAnsi="Segoe UI" w:cs="Segoe UI"/>
          <w:color w:val="161616"/>
        </w:rPr>
        <w:t>Understand column store storage details</w:t>
      </w:r>
    </w:p>
    <w:p w14:paraId="067E053F"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 xml:space="preserve">Since a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 scans a table by scanning column segments of individual row groups, maximizing the number of rows in each row group enhances query performance. When </w:t>
      </w:r>
      <w:proofErr w:type="spellStart"/>
      <w:r w:rsidRPr="00711B82">
        <w:rPr>
          <w:rFonts w:ascii="Segoe UI" w:eastAsia="Times New Roman" w:hAnsi="Segoe UI" w:cs="Segoe UI"/>
          <w:color w:val="161616"/>
          <w:sz w:val="24"/>
          <w:szCs w:val="24"/>
          <w:lang w:eastAsia="en-IN"/>
        </w:rPr>
        <w:t>rowgroups</w:t>
      </w:r>
      <w:proofErr w:type="spellEnd"/>
      <w:r w:rsidRPr="00711B82">
        <w:rPr>
          <w:rFonts w:ascii="Segoe UI" w:eastAsia="Times New Roman" w:hAnsi="Segoe UI" w:cs="Segoe UI"/>
          <w:color w:val="161616"/>
          <w:sz w:val="24"/>
          <w:szCs w:val="24"/>
          <w:lang w:eastAsia="en-IN"/>
        </w:rPr>
        <w:t xml:space="preserve"> have a high number of rows, data compression improves which means there is less data to read from disk. The number of rows in a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determines the </w:t>
      </w:r>
      <w:proofErr w:type="spellStart"/>
      <w:r w:rsidRPr="00711B82">
        <w:rPr>
          <w:rFonts w:ascii="Segoe UI" w:eastAsia="Times New Roman" w:hAnsi="Segoe UI" w:cs="Segoe UI"/>
          <w:color w:val="161616"/>
          <w:sz w:val="24"/>
          <w:szCs w:val="24"/>
          <w:lang w:eastAsia="en-IN"/>
        </w:rPr>
        <w:t>rowgroup's</w:t>
      </w:r>
      <w:proofErr w:type="spellEnd"/>
      <w:r w:rsidRPr="00711B82">
        <w:rPr>
          <w:rFonts w:ascii="Segoe UI" w:eastAsia="Times New Roman" w:hAnsi="Segoe UI" w:cs="Segoe UI"/>
          <w:color w:val="161616"/>
          <w:sz w:val="24"/>
          <w:szCs w:val="24"/>
          <w:lang w:eastAsia="en-IN"/>
        </w:rPr>
        <w:t xml:space="preserve"> quality.</w:t>
      </w:r>
    </w:p>
    <w:p w14:paraId="2B9BF07E"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 xml:space="preserve">For best query performance, the goal is to maximize the number of rows per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in a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 A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can have a maximum of 1,048,576 rows. It's okay to not have the maximum number of rows per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indexes achieve good performance when </w:t>
      </w:r>
      <w:proofErr w:type="spellStart"/>
      <w:r w:rsidRPr="00711B82">
        <w:rPr>
          <w:rFonts w:ascii="Segoe UI" w:eastAsia="Times New Roman" w:hAnsi="Segoe UI" w:cs="Segoe UI"/>
          <w:color w:val="161616"/>
          <w:sz w:val="24"/>
          <w:szCs w:val="24"/>
          <w:lang w:eastAsia="en-IN"/>
        </w:rPr>
        <w:t>rowgroups</w:t>
      </w:r>
      <w:proofErr w:type="spellEnd"/>
      <w:r w:rsidRPr="00711B82">
        <w:rPr>
          <w:rFonts w:ascii="Segoe UI" w:eastAsia="Times New Roman" w:hAnsi="Segoe UI" w:cs="Segoe UI"/>
          <w:color w:val="161616"/>
          <w:sz w:val="24"/>
          <w:szCs w:val="24"/>
          <w:lang w:eastAsia="en-IN"/>
        </w:rPr>
        <w:t xml:space="preserve"> have at least 100,000 rows.</w:t>
      </w:r>
    </w:p>
    <w:p w14:paraId="1865EADE"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 xml:space="preserve">During a bulk load or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 rebuild, sometimes there isn't enough memory available to compress all the rows designated for each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When memory pressure is present,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indexes trim the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sizes so compression into the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can succeed.</w:t>
      </w:r>
    </w:p>
    <w:p w14:paraId="18EFF901"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The DMV </w:t>
      </w:r>
      <w:hyperlink r:id="rId12" w:history="1">
        <w:r w:rsidRPr="00711B82">
          <w:rPr>
            <w:rFonts w:ascii="Segoe UI" w:eastAsia="Times New Roman" w:hAnsi="Segoe UI" w:cs="Segoe UI"/>
            <w:color w:val="0000FF"/>
            <w:sz w:val="24"/>
            <w:szCs w:val="24"/>
            <w:u w:val="single"/>
            <w:lang w:eastAsia="en-IN"/>
          </w:rPr>
          <w:t>sys.dm_pdw_nodes_db_column_store_row_group_physical_stats</w:t>
        </w:r>
      </w:hyperlink>
      <w:r w:rsidRPr="00711B82">
        <w:rPr>
          <w:rFonts w:ascii="Segoe UI" w:eastAsia="Times New Roman" w:hAnsi="Segoe UI" w:cs="Segoe UI"/>
          <w:color w:val="161616"/>
          <w:sz w:val="24"/>
          <w:szCs w:val="24"/>
          <w:lang w:eastAsia="en-IN"/>
        </w:rPr>
        <w:t xml:space="preserve"> exposes useful information such as number of rows in </w:t>
      </w:r>
      <w:proofErr w:type="spellStart"/>
      <w:r w:rsidRPr="00711B82">
        <w:rPr>
          <w:rFonts w:ascii="Segoe UI" w:eastAsia="Times New Roman" w:hAnsi="Segoe UI" w:cs="Segoe UI"/>
          <w:color w:val="161616"/>
          <w:sz w:val="24"/>
          <w:szCs w:val="24"/>
          <w:lang w:eastAsia="en-IN"/>
        </w:rPr>
        <w:t>rowgroups</w:t>
      </w:r>
      <w:proofErr w:type="spellEnd"/>
      <w:r w:rsidRPr="00711B82">
        <w:rPr>
          <w:rFonts w:ascii="Segoe UI" w:eastAsia="Times New Roman" w:hAnsi="Segoe UI" w:cs="Segoe UI"/>
          <w:color w:val="161616"/>
          <w:sz w:val="24"/>
          <w:szCs w:val="24"/>
          <w:lang w:eastAsia="en-IN"/>
        </w:rPr>
        <w:t xml:space="preserve"> and the reason for trimming, if there was trimming.</w:t>
      </w:r>
    </w:p>
    <w:p w14:paraId="4930513D"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There are two columns from </w:t>
      </w:r>
      <w:proofErr w:type="spellStart"/>
      <w:r w:rsidRPr="00711B82">
        <w:rPr>
          <w:rFonts w:ascii="Consolas" w:eastAsia="Times New Roman" w:hAnsi="Consolas" w:cs="Courier New"/>
          <w:color w:val="161616"/>
          <w:sz w:val="20"/>
          <w:szCs w:val="20"/>
          <w:lang w:eastAsia="en-IN"/>
        </w:rPr>
        <w:t>dm_pdw_nodes_db_column_store_row_group_physical_stats</w:t>
      </w:r>
      <w:proofErr w:type="spellEnd"/>
      <w:r w:rsidRPr="00711B82">
        <w:rPr>
          <w:rFonts w:ascii="Segoe UI" w:eastAsia="Times New Roman" w:hAnsi="Segoe UI" w:cs="Segoe UI"/>
          <w:color w:val="161616"/>
          <w:sz w:val="24"/>
          <w:szCs w:val="24"/>
          <w:lang w:eastAsia="en-IN"/>
        </w:rPr>
        <w:t> worth looking into in detail. The </w:t>
      </w:r>
      <w:proofErr w:type="spellStart"/>
      <w:r w:rsidRPr="00711B82">
        <w:rPr>
          <w:rFonts w:ascii="Consolas" w:eastAsia="Times New Roman" w:hAnsi="Consolas" w:cs="Courier New"/>
          <w:color w:val="161616"/>
          <w:sz w:val="20"/>
          <w:szCs w:val="20"/>
          <w:lang w:eastAsia="en-IN"/>
        </w:rPr>
        <w:t>state_desc</w:t>
      </w:r>
      <w:proofErr w:type="spellEnd"/>
      <w:r w:rsidRPr="00711B82">
        <w:rPr>
          <w:rFonts w:ascii="Segoe UI" w:eastAsia="Times New Roman" w:hAnsi="Segoe UI" w:cs="Segoe UI"/>
          <w:color w:val="161616"/>
          <w:sz w:val="24"/>
          <w:szCs w:val="24"/>
          <w:lang w:eastAsia="en-IN"/>
        </w:rPr>
        <w:t> column provides useful information on the state of a row group:</w:t>
      </w:r>
    </w:p>
    <w:p w14:paraId="5DA95BA3"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t xml:space="preserve">For additional content on optimizing row group and clustered </w:t>
      </w:r>
      <w:proofErr w:type="spellStart"/>
      <w:r w:rsidRPr="00711B82">
        <w:rPr>
          <w:rFonts w:ascii="Segoe UI" w:eastAsia="Times New Roman" w:hAnsi="Segoe UI" w:cs="Segoe UI"/>
          <w:color w:val="161616"/>
          <w:sz w:val="24"/>
          <w:szCs w:val="24"/>
          <w:lang w:eastAsia="en-IN"/>
        </w:rPr>
        <w:t>columnstore</w:t>
      </w:r>
      <w:proofErr w:type="spellEnd"/>
      <w:r w:rsidRPr="00711B82">
        <w:rPr>
          <w:rFonts w:ascii="Segoe UI" w:eastAsia="Times New Roman" w:hAnsi="Segoe UI" w:cs="Segoe UI"/>
          <w:color w:val="161616"/>
          <w:sz w:val="24"/>
          <w:szCs w:val="24"/>
          <w:lang w:eastAsia="en-IN"/>
        </w:rPr>
        <w:t xml:space="preserve"> indexes review the content </w:t>
      </w:r>
      <w:hyperlink r:id="rId13" w:history="1">
        <w:r w:rsidRPr="00711B82">
          <w:rPr>
            <w:rFonts w:ascii="Segoe UI" w:eastAsia="Times New Roman" w:hAnsi="Segoe UI" w:cs="Segoe UI"/>
            <w:color w:val="0000FF"/>
            <w:sz w:val="24"/>
            <w:szCs w:val="24"/>
            <w:u w:val="single"/>
            <w:lang w:eastAsia="en-IN"/>
          </w:rPr>
          <w:t>Investigating Row Group Health</w:t>
        </w:r>
      </w:hyperlink>
    </w:p>
    <w:tbl>
      <w:tblPr>
        <w:tblW w:w="9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0"/>
        <w:gridCol w:w="8627"/>
      </w:tblGrid>
      <w:tr w:rsidR="00711B82" w:rsidRPr="00711B82" w14:paraId="12F81909" w14:textId="77777777" w:rsidTr="00711B82">
        <w:trPr>
          <w:trHeight w:val="254"/>
          <w:tblHeader/>
        </w:trPr>
        <w:tc>
          <w:tcPr>
            <w:tcW w:w="0" w:type="auto"/>
            <w:hideMark/>
          </w:tcPr>
          <w:p w14:paraId="452D6B2F" w14:textId="77777777" w:rsidR="00711B82" w:rsidRPr="00711B82" w:rsidRDefault="00711B82" w:rsidP="00711B82">
            <w:pPr>
              <w:spacing w:after="0" w:line="240" w:lineRule="auto"/>
              <w:rPr>
                <w:rFonts w:ascii="Times New Roman" w:eastAsia="Times New Roman" w:hAnsi="Times New Roman" w:cs="Times New Roman"/>
                <w:b/>
                <w:bCs/>
                <w:sz w:val="24"/>
                <w:szCs w:val="24"/>
                <w:lang w:eastAsia="en-IN"/>
              </w:rPr>
            </w:pPr>
            <w:r w:rsidRPr="00711B82">
              <w:rPr>
                <w:rFonts w:ascii="Times New Roman" w:eastAsia="Times New Roman" w:hAnsi="Times New Roman" w:cs="Times New Roman"/>
                <w:b/>
                <w:bCs/>
                <w:sz w:val="24"/>
                <w:szCs w:val="24"/>
                <w:lang w:eastAsia="en-IN"/>
              </w:rPr>
              <w:t>Name</w:t>
            </w:r>
          </w:p>
        </w:tc>
        <w:tc>
          <w:tcPr>
            <w:tcW w:w="0" w:type="auto"/>
            <w:hideMark/>
          </w:tcPr>
          <w:p w14:paraId="7A75C449" w14:textId="77777777" w:rsidR="00711B82" w:rsidRPr="00711B82" w:rsidRDefault="00711B82" w:rsidP="00711B82">
            <w:pPr>
              <w:spacing w:after="0" w:line="240" w:lineRule="auto"/>
              <w:rPr>
                <w:rFonts w:ascii="Times New Roman" w:eastAsia="Times New Roman" w:hAnsi="Times New Roman" w:cs="Times New Roman"/>
                <w:b/>
                <w:bCs/>
                <w:sz w:val="24"/>
                <w:szCs w:val="24"/>
                <w:lang w:eastAsia="en-IN"/>
              </w:rPr>
            </w:pPr>
            <w:r w:rsidRPr="00711B82">
              <w:rPr>
                <w:rFonts w:ascii="Times New Roman" w:eastAsia="Times New Roman" w:hAnsi="Times New Roman" w:cs="Times New Roman"/>
                <w:b/>
                <w:bCs/>
                <w:sz w:val="24"/>
                <w:szCs w:val="24"/>
                <w:lang w:eastAsia="en-IN"/>
              </w:rPr>
              <w:t>Description</w:t>
            </w:r>
          </w:p>
        </w:tc>
      </w:tr>
      <w:tr w:rsidR="00711B82" w:rsidRPr="00711B82" w14:paraId="6DF70578" w14:textId="77777777" w:rsidTr="00711B82">
        <w:trPr>
          <w:trHeight w:val="244"/>
        </w:trPr>
        <w:tc>
          <w:tcPr>
            <w:tcW w:w="0" w:type="auto"/>
            <w:hideMark/>
          </w:tcPr>
          <w:p w14:paraId="52E53321"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INVISIBLE</w:t>
            </w:r>
          </w:p>
        </w:tc>
        <w:tc>
          <w:tcPr>
            <w:tcW w:w="0" w:type="auto"/>
            <w:hideMark/>
          </w:tcPr>
          <w:p w14:paraId="3DE7500E"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A </w:t>
            </w:r>
            <w:proofErr w:type="spellStart"/>
            <w:r w:rsidRPr="00711B82">
              <w:rPr>
                <w:rFonts w:ascii="Times New Roman" w:eastAsia="Times New Roman" w:hAnsi="Times New Roman" w:cs="Times New Roman"/>
                <w:sz w:val="24"/>
                <w:szCs w:val="24"/>
                <w:lang w:eastAsia="en-IN"/>
              </w:rPr>
              <w:t>rowgroup</w:t>
            </w:r>
            <w:proofErr w:type="spellEnd"/>
            <w:r w:rsidRPr="00711B82">
              <w:rPr>
                <w:rFonts w:ascii="Times New Roman" w:eastAsia="Times New Roman" w:hAnsi="Times New Roman" w:cs="Times New Roman"/>
                <w:sz w:val="24"/>
                <w:szCs w:val="24"/>
                <w:lang w:eastAsia="en-IN"/>
              </w:rPr>
              <w:t xml:space="preserve"> which is being compressed.</w:t>
            </w:r>
          </w:p>
        </w:tc>
      </w:tr>
      <w:tr w:rsidR="00711B82" w:rsidRPr="00711B82" w14:paraId="6BC3191F" w14:textId="77777777" w:rsidTr="00711B82">
        <w:trPr>
          <w:trHeight w:val="508"/>
        </w:trPr>
        <w:tc>
          <w:tcPr>
            <w:tcW w:w="0" w:type="auto"/>
            <w:hideMark/>
          </w:tcPr>
          <w:p w14:paraId="3899CB60"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OPEN</w:t>
            </w:r>
          </w:p>
        </w:tc>
        <w:tc>
          <w:tcPr>
            <w:tcW w:w="0" w:type="auto"/>
            <w:hideMark/>
          </w:tcPr>
          <w:p w14:paraId="7F1BE23C"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A </w:t>
            </w:r>
            <w:proofErr w:type="spellStart"/>
            <w:r w:rsidRPr="00711B82">
              <w:rPr>
                <w:rFonts w:ascii="Times New Roman" w:eastAsia="Times New Roman" w:hAnsi="Times New Roman" w:cs="Times New Roman"/>
                <w:sz w:val="24"/>
                <w:szCs w:val="24"/>
                <w:lang w:eastAsia="en-IN"/>
              </w:rPr>
              <w:t>deltastore</w:t>
            </w:r>
            <w:proofErr w:type="spellEnd"/>
            <w:r w:rsidRPr="00711B82">
              <w:rPr>
                <w:rFonts w:ascii="Times New Roman" w:eastAsia="Times New Roman" w:hAnsi="Times New Roman" w:cs="Times New Roman"/>
                <w:sz w:val="24"/>
                <w:szCs w:val="24"/>
                <w:lang w:eastAsia="en-IN"/>
              </w:rPr>
              <w:t xml:space="preserve"> </w:t>
            </w:r>
            <w:proofErr w:type="spellStart"/>
            <w:r w:rsidRPr="00711B82">
              <w:rPr>
                <w:rFonts w:ascii="Times New Roman" w:eastAsia="Times New Roman" w:hAnsi="Times New Roman" w:cs="Times New Roman"/>
                <w:sz w:val="24"/>
                <w:szCs w:val="24"/>
                <w:lang w:eastAsia="en-IN"/>
              </w:rPr>
              <w:t>rowgroup</w:t>
            </w:r>
            <w:proofErr w:type="spellEnd"/>
            <w:r w:rsidRPr="00711B82">
              <w:rPr>
                <w:rFonts w:ascii="Times New Roman" w:eastAsia="Times New Roman" w:hAnsi="Times New Roman" w:cs="Times New Roman"/>
                <w:sz w:val="24"/>
                <w:szCs w:val="24"/>
                <w:lang w:eastAsia="en-IN"/>
              </w:rPr>
              <w:t xml:space="preserve"> that is accepting new rows. It is important to remember that an open </w:t>
            </w:r>
            <w:proofErr w:type="spellStart"/>
            <w:r w:rsidRPr="00711B82">
              <w:rPr>
                <w:rFonts w:ascii="Times New Roman" w:eastAsia="Times New Roman" w:hAnsi="Times New Roman" w:cs="Times New Roman"/>
                <w:sz w:val="24"/>
                <w:szCs w:val="24"/>
                <w:lang w:eastAsia="en-IN"/>
              </w:rPr>
              <w:t>rowgroup</w:t>
            </w:r>
            <w:proofErr w:type="spellEnd"/>
            <w:r w:rsidRPr="00711B82">
              <w:rPr>
                <w:rFonts w:ascii="Times New Roman" w:eastAsia="Times New Roman" w:hAnsi="Times New Roman" w:cs="Times New Roman"/>
                <w:sz w:val="24"/>
                <w:szCs w:val="24"/>
                <w:lang w:eastAsia="en-IN"/>
              </w:rPr>
              <w:t xml:space="preserve"> is still in </w:t>
            </w:r>
            <w:proofErr w:type="spellStart"/>
            <w:r w:rsidRPr="00711B82">
              <w:rPr>
                <w:rFonts w:ascii="Times New Roman" w:eastAsia="Times New Roman" w:hAnsi="Times New Roman" w:cs="Times New Roman"/>
                <w:sz w:val="24"/>
                <w:szCs w:val="24"/>
                <w:lang w:eastAsia="en-IN"/>
              </w:rPr>
              <w:t>rowstore</w:t>
            </w:r>
            <w:proofErr w:type="spellEnd"/>
            <w:r w:rsidRPr="00711B82">
              <w:rPr>
                <w:rFonts w:ascii="Times New Roman" w:eastAsia="Times New Roman" w:hAnsi="Times New Roman" w:cs="Times New Roman"/>
                <w:sz w:val="24"/>
                <w:szCs w:val="24"/>
                <w:lang w:eastAsia="en-IN"/>
              </w:rPr>
              <w:t xml:space="preserve"> format and has not been compressed to </w:t>
            </w:r>
            <w:proofErr w:type="spellStart"/>
            <w:r w:rsidRPr="00711B82">
              <w:rPr>
                <w:rFonts w:ascii="Times New Roman" w:eastAsia="Times New Roman" w:hAnsi="Times New Roman" w:cs="Times New Roman"/>
                <w:sz w:val="24"/>
                <w:szCs w:val="24"/>
                <w:lang w:eastAsia="en-IN"/>
              </w:rPr>
              <w:t>columnstore</w:t>
            </w:r>
            <w:proofErr w:type="spellEnd"/>
            <w:r w:rsidRPr="00711B82">
              <w:rPr>
                <w:rFonts w:ascii="Times New Roman" w:eastAsia="Times New Roman" w:hAnsi="Times New Roman" w:cs="Times New Roman"/>
                <w:sz w:val="24"/>
                <w:szCs w:val="24"/>
                <w:lang w:eastAsia="en-IN"/>
              </w:rPr>
              <w:t xml:space="preserve"> format.</w:t>
            </w:r>
          </w:p>
        </w:tc>
      </w:tr>
      <w:tr w:rsidR="00711B82" w:rsidRPr="00711B82" w14:paraId="31C51A4B" w14:textId="77777777" w:rsidTr="00711B82">
        <w:trPr>
          <w:trHeight w:val="517"/>
        </w:trPr>
        <w:tc>
          <w:tcPr>
            <w:tcW w:w="0" w:type="auto"/>
            <w:hideMark/>
          </w:tcPr>
          <w:p w14:paraId="36A7A7E2"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CLOSED</w:t>
            </w:r>
          </w:p>
        </w:tc>
        <w:tc>
          <w:tcPr>
            <w:tcW w:w="0" w:type="auto"/>
            <w:hideMark/>
          </w:tcPr>
          <w:p w14:paraId="58E0590D"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A </w:t>
            </w:r>
            <w:proofErr w:type="spellStart"/>
            <w:r w:rsidRPr="00711B82">
              <w:rPr>
                <w:rFonts w:ascii="Times New Roman" w:eastAsia="Times New Roman" w:hAnsi="Times New Roman" w:cs="Times New Roman"/>
                <w:sz w:val="24"/>
                <w:szCs w:val="24"/>
                <w:lang w:eastAsia="en-IN"/>
              </w:rPr>
              <w:t>deltastore</w:t>
            </w:r>
            <w:proofErr w:type="spellEnd"/>
            <w:r w:rsidRPr="00711B82">
              <w:rPr>
                <w:rFonts w:ascii="Times New Roman" w:eastAsia="Times New Roman" w:hAnsi="Times New Roman" w:cs="Times New Roman"/>
                <w:sz w:val="24"/>
                <w:szCs w:val="24"/>
                <w:lang w:eastAsia="en-IN"/>
              </w:rPr>
              <w:t xml:space="preserve"> </w:t>
            </w:r>
            <w:proofErr w:type="spellStart"/>
            <w:r w:rsidRPr="00711B82">
              <w:rPr>
                <w:rFonts w:ascii="Times New Roman" w:eastAsia="Times New Roman" w:hAnsi="Times New Roman" w:cs="Times New Roman"/>
                <w:sz w:val="24"/>
                <w:szCs w:val="24"/>
                <w:lang w:eastAsia="en-IN"/>
              </w:rPr>
              <w:t>rowgroup</w:t>
            </w:r>
            <w:proofErr w:type="spellEnd"/>
            <w:r w:rsidRPr="00711B82">
              <w:rPr>
                <w:rFonts w:ascii="Times New Roman" w:eastAsia="Times New Roman" w:hAnsi="Times New Roman" w:cs="Times New Roman"/>
                <w:sz w:val="24"/>
                <w:szCs w:val="24"/>
                <w:lang w:eastAsia="en-IN"/>
              </w:rPr>
              <w:t xml:space="preserve"> that contains the maximum number of rows, and is waiting for the tuple mover process to compress it to the </w:t>
            </w:r>
            <w:proofErr w:type="spellStart"/>
            <w:r w:rsidRPr="00711B82">
              <w:rPr>
                <w:rFonts w:ascii="Times New Roman" w:eastAsia="Times New Roman" w:hAnsi="Times New Roman" w:cs="Times New Roman"/>
                <w:sz w:val="24"/>
                <w:szCs w:val="24"/>
                <w:lang w:eastAsia="en-IN"/>
              </w:rPr>
              <w:t>columnstore</w:t>
            </w:r>
            <w:proofErr w:type="spellEnd"/>
            <w:r w:rsidRPr="00711B82">
              <w:rPr>
                <w:rFonts w:ascii="Times New Roman" w:eastAsia="Times New Roman" w:hAnsi="Times New Roman" w:cs="Times New Roman"/>
                <w:sz w:val="24"/>
                <w:szCs w:val="24"/>
                <w:lang w:eastAsia="en-IN"/>
              </w:rPr>
              <w:t>.</w:t>
            </w:r>
          </w:p>
        </w:tc>
      </w:tr>
      <w:tr w:rsidR="00711B82" w:rsidRPr="00711B82" w14:paraId="7B04FFBE" w14:textId="77777777" w:rsidTr="00711B82">
        <w:trPr>
          <w:trHeight w:val="244"/>
        </w:trPr>
        <w:tc>
          <w:tcPr>
            <w:tcW w:w="0" w:type="auto"/>
            <w:hideMark/>
          </w:tcPr>
          <w:p w14:paraId="718E8F87"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COMPRESSED</w:t>
            </w:r>
          </w:p>
        </w:tc>
        <w:tc>
          <w:tcPr>
            <w:tcW w:w="0" w:type="auto"/>
            <w:hideMark/>
          </w:tcPr>
          <w:p w14:paraId="0525178C"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A row group that is compressed with </w:t>
            </w:r>
            <w:proofErr w:type="spellStart"/>
            <w:r w:rsidRPr="00711B82">
              <w:rPr>
                <w:rFonts w:ascii="Times New Roman" w:eastAsia="Times New Roman" w:hAnsi="Times New Roman" w:cs="Times New Roman"/>
                <w:sz w:val="24"/>
                <w:szCs w:val="24"/>
                <w:lang w:eastAsia="en-IN"/>
              </w:rPr>
              <w:t>columnstore</w:t>
            </w:r>
            <w:proofErr w:type="spellEnd"/>
            <w:r w:rsidRPr="00711B82">
              <w:rPr>
                <w:rFonts w:ascii="Times New Roman" w:eastAsia="Times New Roman" w:hAnsi="Times New Roman" w:cs="Times New Roman"/>
                <w:sz w:val="24"/>
                <w:szCs w:val="24"/>
                <w:lang w:eastAsia="en-IN"/>
              </w:rPr>
              <w:t xml:space="preserve"> compression and stored in the </w:t>
            </w:r>
            <w:proofErr w:type="spellStart"/>
            <w:r w:rsidRPr="00711B82">
              <w:rPr>
                <w:rFonts w:ascii="Times New Roman" w:eastAsia="Times New Roman" w:hAnsi="Times New Roman" w:cs="Times New Roman"/>
                <w:sz w:val="24"/>
                <w:szCs w:val="24"/>
                <w:lang w:eastAsia="en-IN"/>
              </w:rPr>
              <w:t>columnstore</w:t>
            </w:r>
            <w:proofErr w:type="spellEnd"/>
            <w:r w:rsidRPr="00711B82">
              <w:rPr>
                <w:rFonts w:ascii="Times New Roman" w:eastAsia="Times New Roman" w:hAnsi="Times New Roman" w:cs="Times New Roman"/>
                <w:sz w:val="24"/>
                <w:szCs w:val="24"/>
                <w:lang w:eastAsia="en-IN"/>
              </w:rPr>
              <w:t>.</w:t>
            </w:r>
          </w:p>
        </w:tc>
      </w:tr>
      <w:tr w:rsidR="00711B82" w:rsidRPr="00711B82" w14:paraId="40514011" w14:textId="77777777" w:rsidTr="00711B82">
        <w:trPr>
          <w:trHeight w:val="254"/>
        </w:trPr>
        <w:tc>
          <w:tcPr>
            <w:tcW w:w="0" w:type="auto"/>
            <w:hideMark/>
          </w:tcPr>
          <w:p w14:paraId="09D40A79"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TOMBSTONE</w:t>
            </w:r>
          </w:p>
        </w:tc>
        <w:tc>
          <w:tcPr>
            <w:tcW w:w="0" w:type="auto"/>
            <w:hideMark/>
          </w:tcPr>
          <w:p w14:paraId="26A26D8B"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A row group that was formerly in the </w:t>
            </w:r>
            <w:proofErr w:type="spellStart"/>
            <w:r w:rsidRPr="00711B82">
              <w:rPr>
                <w:rFonts w:ascii="Times New Roman" w:eastAsia="Times New Roman" w:hAnsi="Times New Roman" w:cs="Times New Roman"/>
                <w:sz w:val="24"/>
                <w:szCs w:val="24"/>
                <w:lang w:eastAsia="en-IN"/>
              </w:rPr>
              <w:t>deltastore</w:t>
            </w:r>
            <w:proofErr w:type="spellEnd"/>
            <w:r w:rsidRPr="00711B82">
              <w:rPr>
                <w:rFonts w:ascii="Times New Roman" w:eastAsia="Times New Roman" w:hAnsi="Times New Roman" w:cs="Times New Roman"/>
                <w:sz w:val="24"/>
                <w:szCs w:val="24"/>
                <w:lang w:eastAsia="en-IN"/>
              </w:rPr>
              <w:t xml:space="preserve"> and is no longer used.</w:t>
            </w:r>
          </w:p>
        </w:tc>
      </w:tr>
    </w:tbl>
    <w:p w14:paraId="0813AC76" w14:textId="77777777" w:rsidR="00711B82" w:rsidRPr="00711B82" w:rsidRDefault="00711B82" w:rsidP="00711B8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1B82">
        <w:rPr>
          <w:rFonts w:ascii="Segoe UI" w:eastAsia="Times New Roman" w:hAnsi="Segoe UI" w:cs="Segoe UI"/>
          <w:color w:val="161616"/>
          <w:sz w:val="24"/>
          <w:szCs w:val="24"/>
          <w:lang w:eastAsia="en-IN"/>
        </w:rPr>
        <w:lastRenderedPageBreak/>
        <w:t>Additionally, the </w:t>
      </w:r>
      <w:proofErr w:type="spellStart"/>
      <w:r w:rsidRPr="00711B82">
        <w:rPr>
          <w:rFonts w:ascii="Consolas" w:eastAsia="Times New Roman" w:hAnsi="Consolas" w:cs="Courier New"/>
          <w:color w:val="161616"/>
          <w:sz w:val="20"/>
          <w:szCs w:val="20"/>
          <w:lang w:eastAsia="en-IN"/>
        </w:rPr>
        <w:t>trim_reason_desc</w:t>
      </w:r>
      <w:proofErr w:type="spellEnd"/>
      <w:r w:rsidRPr="00711B82">
        <w:rPr>
          <w:rFonts w:ascii="Segoe UI" w:eastAsia="Times New Roman" w:hAnsi="Segoe UI" w:cs="Segoe UI"/>
          <w:color w:val="161616"/>
          <w:sz w:val="24"/>
          <w:szCs w:val="24"/>
          <w:lang w:eastAsia="en-IN"/>
        </w:rPr>
        <w:t> column describes the reason that triggered the </w:t>
      </w:r>
      <w:r w:rsidRPr="00711B82">
        <w:rPr>
          <w:rFonts w:ascii="Consolas" w:eastAsia="Times New Roman" w:hAnsi="Consolas" w:cs="Courier New"/>
          <w:color w:val="161616"/>
          <w:sz w:val="20"/>
          <w:szCs w:val="20"/>
          <w:lang w:eastAsia="en-IN"/>
        </w:rPr>
        <w:t>COMPRESSED</w:t>
      </w:r>
      <w:r w:rsidRPr="00711B82">
        <w:rPr>
          <w:rFonts w:ascii="Segoe UI" w:eastAsia="Times New Roman" w:hAnsi="Segoe UI" w:cs="Segoe UI"/>
          <w:color w:val="161616"/>
          <w:sz w:val="24"/>
          <w:szCs w:val="24"/>
          <w:lang w:eastAsia="en-IN"/>
        </w:rPr>
        <w:t> </w:t>
      </w:r>
      <w:proofErr w:type="spellStart"/>
      <w:r w:rsidRPr="00711B82">
        <w:rPr>
          <w:rFonts w:ascii="Segoe UI" w:eastAsia="Times New Roman" w:hAnsi="Segoe UI" w:cs="Segoe UI"/>
          <w:color w:val="161616"/>
          <w:sz w:val="24"/>
          <w:szCs w:val="24"/>
          <w:lang w:eastAsia="en-IN"/>
        </w:rPr>
        <w:t>rowgroup</w:t>
      </w:r>
      <w:proofErr w:type="spellEnd"/>
      <w:r w:rsidRPr="00711B82">
        <w:rPr>
          <w:rFonts w:ascii="Segoe UI" w:eastAsia="Times New Roman" w:hAnsi="Segoe UI" w:cs="Segoe UI"/>
          <w:color w:val="161616"/>
          <w:sz w:val="24"/>
          <w:szCs w:val="24"/>
          <w:lang w:eastAsia="en-IN"/>
        </w:rPr>
        <w:t xml:space="preserve"> to have less than the maximum number of rows:</w:t>
      </w:r>
    </w:p>
    <w:tbl>
      <w:tblPr>
        <w:tblW w:w="9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1"/>
        <w:gridCol w:w="5685"/>
      </w:tblGrid>
      <w:tr w:rsidR="00711B82" w:rsidRPr="00711B82" w14:paraId="79318B30" w14:textId="77777777" w:rsidTr="00711B82">
        <w:trPr>
          <w:trHeight w:val="247"/>
          <w:tblHeader/>
        </w:trPr>
        <w:tc>
          <w:tcPr>
            <w:tcW w:w="0" w:type="auto"/>
            <w:hideMark/>
          </w:tcPr>
          <w:p w14:paraId="75CBEE00" w14:textId="77777777" w:rsidR="00711B82" w:rsidRPr="00711B82" w:rsidRDefault="00711B82" w:rsidP="00711B82">
            <w:pPr>
              <w:spacing w:after="0" w:line="240" w:lineRule="auto"/>
              <w:rPr>
                <w:rFonts w:ascii="Times New Roman" w:eastAsia="Times New Roman" w:hAnsi="Times New Roman" w:cs="Times New Roman"/>
                <w:b/>
                <w:bCs/>
                <w:sz w:val="24"/>
                <w:szCs w:val="24"/>
                <w:lang w:eastAsia="en-IN"/>
              </w:rPr>
            </w:pPr>
            <w:r w:rsidRPr="00711B82">
              <w:rPr>
                <w:rFonts w:ascii="Times New Roman" w:eastAsia="Times New Roman" w:hAnsi="Times New Roman" w:cs="Times New Roman"/>
                <w:b/>
                <w:bCs/>
                <w:sz w:val="24"/>
                <w:szCs w:val="24"/>
                <w:lang w:eastAsia="en-IN"/>
              </w:rPr>
              <w:t>Name</w:t>
            </w:r>
          </w:p>
        </w:tc>
        <w:tc>
          <w:tcPr>
            <w:tcW w:w="0" w:type="auto"/>
            <w:hideMark/>
          </w:tcPr>
          <w:p w14:paraId="2B766C9D" w14:textId="77777777" w:rsidR="00711B82" w:rsidRPr="00711B82" w:rsidRDefault="00711B82" w:rsidP="00711B82">
            <w:pPr>
              <w:spacing w:after="0" w:line="240" w:lineRule="auto"/>
              <w:rPr>
                <w:rFonts w:ascii="Times New Roman" w:eastAsia="Times New Roman" w:hAnsi="Times New Roman" w:cs="Times New Roman"/>
                <w:b/>
                <w:bCs/>
                <w:sz w:val="24"/>
                <w:szCs w:val="24"/>
                <w:lang w:eastAsia="en-IN"/>
              </w:rPr>
            </w:pPr>
            <w:r w:rsidRPr="00711B82">
              <w:rPr>
                <w:rFonts w:ascii="Times New Roman" w:eastAsia="Times New Roman" w:hAnsi="Times New Roman" w:cs="Times New Roman"/>
                <w:b/>
                <w:bCs/>
                <w:sz w:val="24"/>
                <w:szCs w:val="24"/>
                <w:lang w:eastAsia="en-IN"/>
              </w:rPr>
              <w:t>Description</w:t>
            </w:r>
          </w:p>
        </w:tc>
      </w:tr>
      <w:tr w:rsidR="00711B82" w:rsidRPr="00711B82" w14:paraId="39001BF0" w14:textId="77777777" w:rsidTr="00711B82">
        <w:trPr>
          <w:trHeight w:val="237"/>
        </w:trPr>
        <w:tc>
          <w:tcPr>
            <w:tcW w:w="0" w:type="auto"/>
            <w:hideMark/>
          </w:tcPr>
          <w:p w14:paraId="7CB5AD90"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UNKNOWN_UPGRADED_FROM_PREVIOUS_VERSION</w:t>
            </w:r>
          </w:p>
        </w:tc>
        <w:tc>
          <w:tcPr>
            <w:tcW w:w="0" w:type="auto"/>
            <w:hideMark/>
          </w:tcPr>
          <w:p w14:paraId="60D07AB3"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Occurred when upgrading from the previous version of SQL Server.</w:t>
            </w:r>
          </w:p>
        </w:tc>
      </w:tr>
      <w:tr w:rsidR="00711B82" w:rsidRPr="00711B82" w14:paraId="6AEE349B" w14:textId="77777777" w:rsidTr="00711B82">
        <w:trPr>
          <w:trHeight w:val="750"/>
        </w:trPr>
        <w:tc>
          <w:tcPr>
            <w:tcW w:w="0" w:type="auto"/>
            <w:hideMark/>
          </w:tcPr>
          <w:p w14:paraId="543CAA24"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NO_TRIM</w:t>
            </w:r>
          </w:p>
        </w:tc>
        <w:tc>
          <w:tcPr>
            <w:tcW w:w="0" w:type="auto"/>
            <w:hideMark/>
          </w:tcPr>
          <w:p w14:paraId="36580CC2"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 xml:space="preserve">The row group was not trimmed. The row group was compressed with the maximum of 1,048,576 rows. The number of rows could be less if a subset of rows was deleted after delta </w:t>
            </w:r>
            <w:proofErr w:type="spellStart"/>
            <w:r w:rsidRPr="00711B82">
              <w:rPr>
                <w:rFonts w:ascii="Times New Roman" w:eastAsia="Times New Roman" w:hAnsi="Times New Roman" w:cs="Times New Roman"/>
                <w:sz w:val="24"/>
                <w:szCs w:val="24"/>
                <w:lang w:eastAsia="en-IN"/>
              </w:rPr>
              <w:t>rowgroup</w:t>
            </w:r>
            <w:proofErr w:type="spellEnd"/>
            <w:r w:rsidRPr="00711B82">
              <w:rPr>
                <w:rFonts w:ascii="Times New Roman" w:eastAsia="Times New Roman" w:hAnsi="Times New Roman" w:cs="Times New Roman"/>
                <w:sz w:val="24"/>
                <w:szCs w:val="24"/>
                <w:lang w:eastAsia="en-IN"/>
              </w:rPr>
              <w:t xml:space="preserve"> was closed.</w:t>
            </w:r>
          </w:p>
        </w:tc>
      </w:tr>
      <w:tr w:rsidR="00711B82" w:rsidRPr="00711B82" w14:paraId="18B367BA" w14:textId="77777777" w:rsidTr="00711B82">
        <w:trPr>
          <w:trHeight w:val="750"/>
        </w:trPr>
        <w:tc>
          <w:tcPr>
            <w:tcW w:w="0" w:type="auto"/>
            <w:hideMark/>
          </w:tcPr>
          <w:p w14:paraId="4F651F1C"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BULKLOAD</w:t>
            </w:r>
          </w:p>
        </w:tc>
        <w:tc>
          <w:tcPr>
            <w:tcW w:w="0" w:type="auto"/>
            <w:hideMark/>
          </w:tcPr>
          <w:p w14:paraId="7567584D"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The bulk-load batch size limited the number of rows. This is what you should be looking for when optimizing data loading, as it is an indicator of resource starvation during the loading process.</w:t>
            </w:r>
          </w:p>
        </w:tc>
      </w:tr>
      <w:tr w:rsidR="00711B82" w:rsidRPr="00711B82" w14:paraId="46CB2AAF" w14:textId="77777777" w:rsidTr="00711B82">
        <w:trPr>
          <w:trHeight w:val="237"/>
        </w:trPr>
        <w:tc>
          <w:tcPr>
            <w:tcW w:w="0" w:type="auto"/>
            <w:hideMark/>
          </w:tcPr>
          <w:p w14:paraId="359F17D3"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REORG</w:t>
            </w:r>
          </w:p>
        </w:tc>
        <w:tc>
          <w:tcPr>
            <w:tcW w:w="0" w:type="auto"/>
            <w:hideMark/>
          </w:tcPr>
          <w:p w14:paraId="3361B78B"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Forced compression as part of REORG command.</w:t>
            </w:r>
          </w:p>
        </w:tc>
      </w:tr>
      <w:tr w:rsidR="00711B82" w:rsidRPr="00711B82" w14:paraId="45AFDE01" w14:textId="77777777" w:rsidTr="00711B82">
        <w:trPr>
          <w:trHeight w:val="247"/>
        </w:trPr>
        <w:tc>
          <w:tcPr>
            <w:tcW w:w="0" w:type="auto"/>
            <w:hideMark/>
          </w:tcPr>
          <w:p w14:paraId="7B315795"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DICTIONARY_SIZE</w:t>
            </w:r>
          </w:p>
        </w:tc>
        <w:tc>
          <w:tcPr>
            <w:tcW w:w="0" w:type="auto"/>
            <w:hideMark/>
          </w:tcPr>
          <w:p w14:paraId="2EF9F16E"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Dictionary size grew too large to compress all of the rows together.</w:t>
            </w:r>
          </w:p>
        </w:tc>
      </w:tr>
      <w:tr w:rsidR="00711B82" w:rsidRPr="00711B82" w14:paraId="53AFC4A0" w14:textId="77777777" w:rsidTr="00711B82">
        <w:trPr>
          <w:trHeight w:val="247"/>
        </w:trPr>
        <w:tc>
          <w:tcPr>
            <w:tcW w:w="0" w:type="auto"/>
            <w:hideMark/>
          </w:tcPr>
          <w:p w14:paraId="06E4AC6D"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MEMORY_LIMITATION</w:t>
            </w:r>
          </w:p>
        </w:tc>
        <w:tc>
          <w:tcPr>
            <w:tcW w:w="0" w:type="auto"/>
            <w:hideMark/>
          </w:tcPr>
          <w:p w14:paraId="0DB77FD5"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Not enough available memory to compress all the rows together.</w:t>
            </w:r>
          </w:p>
        </w:tc>
      </w:tr>
      <w:tr w:rsidR="00711B82" w:rsidRPr="00711B82" w14:paraId="4D97B461" w14:textId="77777777" w:rsidTr="00711B82">
        <w:trPr>
          <w:trHeight w:val="237"/>
        </w:trPr>
        <w:tc>
          <w:tcPr>
            <w:tcW w:w="0" w:type="auto"/>
            <w:hideMark/>
          </w:tcPr>
          <w:p w14:paraId="19171B73"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Consolas" w:eastAsia="Times New Roman" w:hAnsi="Consolas" w:cs="Courier New"/>
                <w:sz w:val="18"/>
                <w:szCs w:val="18"/>
                <w:lang w:eastAsia="en-IN"/>
              </w:rPr>
              <w:t>RESIDUAL_ROW_GROUP</w:t>
            </w:r>
          </w:p>
        </w:tc>
        <w:tc>
          <w:tcPr>
            <w:tcW w:w="0" w:type="auto"/>
            <w:hideMark/>
          </w:tcPr>
          <w:p w14:paraId="2684BEC8" w14:textId="77777777" w:rsidR="00711B82" w:rsidRPr="00711B82" w:rsidRDefault="00711B82" w:rsidP="00711B82">
            <w:pPr>
              <w:spacing w:after="0" w:line="240" w:lineRule="auto"/>
              <w:rPr>
                <w:rFonts w:ascii="Times New Roman" w:eastAsia="Times New Roman" w:hAnsi="Times New Roman" w:cs="Times New Roman"/>
                <w:sz w:val="24"/>
                <w:szCs w:val="24"/>
                <w:lang w:eastAsia="en-IN"/>
              </w:rPr>
            </w:pPr>
            <w:r w:rsidRPr="00711B82">
              <w:rPr>
                <w:rFonts w:ascii="Times New Roman" w:eastAsia="Times New Roman" w:hAnsi="Times New Roman" w:cs="Times New Roman"/>
                <w:sz w:val="24"/>
                <w:szCs w:val="24"/>
                <w:lang w:eastAsia="en-IN"/>
              </w:rPr>
              <w:t>Closed as part of last row group with rows &lt; 1 million during index build operation.</w:t>
            </w:r>
          </w:p>
        </w:tc>
      </w:tr>
    </w:tbl>
    <w:p w14:paraId="7A2F6C61" w14:textId="77777777" w:rsidR="00F5459E" w:rsidRDefault="00F5459E"/>
    <w:p w14:paraId="0F9D5913" w14:textId="77777777" w:rsidR="00003CE6" w:rsidRDefault="00003CE6" w:rsidP="00003CE6">
      <w:pPr>
        <w:pStyle w:val="Heading1"/>
        <w:shd w:val="clear" w:color="auto" w:fill="FFFFFF"/>
        <w:spacing w:before="0"/>
        <w:rPr>
          <w:rFonts w:ascii="Segoe UI" w:hAnsi="Segoe UI" w:cs="Segoe UI"/>
          <w:color w:val="161616"/>
        </w:rPr>
      </w:pPr>
      <w:r>
        <w:rPr>
          <w:rFonts w:ascii="Segoe UI" w:hAnsi="Segoe UI" w:cs="Segoe UI"/>
          <w:color w:val="161616"/>
        </w:rPr>
        <w:t>Exercise - View column store storage details</w:t>
      </w:r>
    </w:p>
    <w:p w14:paraId="1A30A26D" w14:textId="78B9186F" w:rsidR="00711B82" w:rsidRDefault="00003CE6">
      <w:hyperlink r:id="rId14" w:history="1">
        <w:r w:rsidRPr="00733773">
          <w:rPr>
            <w:rStyle w:val="Hyperlink"/>
          </w:rPr>
          <w:t>https://learn.microsoft.com/en-us/training/modules/analyze-optimize-data-warehouse-storage-azure-synapse-analytics/5-exercise-view-column-store-storage-details</w:t>
        </w:r>
      </w:hyperlink>
    </w:p>
    <w:p w14:paraId="653E3E4E" w14:textId="77777777" w:rsidR="00776E5B" w:rsidRDefault="00776E5B" w:rsidP="00776E5B">
      <w:pPr>
        <w:pStyle w:val="Heading1"/>
        <w:shd w:val="clear" w:color="auto" w:fill="FFFFFF"/>
        <w:spacing w:before="0"/>
        <w:rPr>
          <w:rFonts w:ascii="Segoe UI" w:hAnsi="Segoe UI" w:cs="Segoe UI"/>
          <w:color w:val="161616"/>
        </w:rPr>
      </w:pPr>
      <w:r>
        <w:rPr>
          <w:rFonts w:ascii="Segoe UI" w:hAnsi="Segoe UI" w:cs="Segoe UI"/>
          <w:color w:val="161616"/>
        </w:rPr>
        <w:t>Understand the impact of wrong choices for column data types</w:t>
      </w:r>
    </w:p>
    <w:p w14:paraId="040287AE" w14:textId="77777777" w:rsidR="00776E5B" w:rsidRPr="00776E5B" w:rsidRDefault="00776E5B" w:rsidP="00776E5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Dedicated SQL pools support the most commonly used data types. With that, it is essential to keep in mind that minimizing the size of data types shortens the row length, which leads to better query performance. Use the smallest data type that works for your data:</w:t>
      </w:r>
    </w:p>
    <w:p w14:paraId="701BCB51"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Avoid defining character columns with a large default length. For example, if the longest value is 25 characters, define your column as VARCHAR(25).</w:t>
      </w:r>
    </w:p>
    <w:p w14:paraId="7553D519"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Avoid using NVARCHAR when you only need VARCHAR to support non-</w:t>
      </w:r>
      <w:proofErr w:type="spellStart"/>
      <w:r w:rsidRPr="00776E5B">
        <w:rPr>
          <w:rFonts w:ascii="Segoe UI" w:eastAsia="Times New Roman" w:hAnsi="Segoe UI" w:cs="Segoe UI"/>
          <w:color w:val="161616"/>
          <w:sz w:val="24"/>
          <w:szCs w:val="24"/>
          <w:lang w:eastAsia="en-IN"/>
        </w:rPr>
        <w:t>unicode</w:t>
      </w:r>
      <w:proofErr w:type="spellEnd"/>
      <w:r w:rsidRPr="00776E5B">
        <w:rPr>
          <w:rFonts w:ascii="Segoe UI" w:eastAsia="Times New Roman" w:hAnsi="Segoe UI" w:cs="Segoe UI"/>
          <w:color w:val="161616"/>
          <w:sz w:val="24"/>
          <w:szCs w:val="24"/>
          <w:lang w:eastAsia="en-IN"/>
        </w:rPr>
        <w:t xml:space="preserve"> data.</w:t>
      </w:r>
    </w:p>
    <w:p w14:paraId="2C23059D"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When possible, use NVARCHAR(4000) or VARCHAR(8000) instead of NVARCHAR(MAX) or VARCHAR(MAX).</w:t>
      </w:r>
    </w:p>
    <w:p w14:paraId="569B104E"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Focus on using the minimal data type as possible. Use the minor data type that can reliably contain all possible values you have. For example, use </w:t>
      </w:r>
      <w:proofErr w:type="spellStart"/>
      <w:r w:rsidRPr="00776E5B">
        <w:rPr>
          <w:rFonts w:ascii="Consolas" w:eastAsia="Times New Roman" w:hAnsi="Consolas" w:cs="Courier New"/>
          <w:color w:val="161616"/>
          <w:sz w:val="20"/>
          <w:szCs w:val="20"/>
          <w:lang w:eastAsia="en-IN"/>
        </w:rPr>
        <w:t>tinyint</w:t>
      </w:r>
      <w:proofErr w:type="spellEnd"/>
      <w:r w:rsidRPr="00776E5B">
        <w:rPr>
          <w:rFonts w:ascii="Segoe UI" w:eastAsia="Times New Roman" w:hAnsi="Segoe UI" w:cs="Segoe UI"/>
          <w:color w:val="161616"/>
          <w:sz w:val="24"/>
          <w:szCs w:val="24"/>
          <w:lang w:eastAsia="en-IN"/>
        </w:rPr>
        <w:t> instead of </w:t>
      </w:r>
      <w:proofErr w:type="spellStart"/>
      <w:r w:rsidRPr="00776E5B">
        <w:rPr>
          <w:rFonts w:ascii="Consolas" w:eastAsia="Times New Roman" w:hAnsi="Consolas" w:cs="Courier New"/>
          <w:color w:val="161616"/>
          <w:sz w:val="20"/>
          <w:szCs w:val="20"/>
          <w:lang w:eastAsia="en-IN"/>
        </w:rPr>
        <w:t>smallint</w:t>
      </w:r>
      <w:proofErr w:type="spellEnd"/>
      <w:r w:rsidRPr="00776E5B">
        <w:rPr>
          <w:rFonts w:ascii="Segoe UI" w:eastAsia="Times New Roman" w:hAnsi="Segoe UI" w:cs="Segoe UI"/>
          <w:color w:val="161616"/>
          <w:sz w:val="24"/>
          <w:szCs w:val="24"/>
          <w:lang w:eastAsia="en-IN"/>
        </w:rPr>
        <w:t> or </w:t>
      </w:r>
      <w:r w:rsidRPr="00776E5B">
        <w:rPr>
          <w:rFonts w:ascii="Consolas" w:eastAsia="Times New Roman" w:hAnsi="Consolas" w:cs="Courier New"/>
          <w:color w:val="161616"/>
          <w:sz w:val="20"/>
          <w:szCs w:val="20"/>
          <w:lang w:eastAsia="en-IN"/>
        </w:rPr>
        <w:t>int</w:t>
      </w:r>
      <w:r w:rsidRPr="00776E5B">
        <w:rPr>
          <w:rFonts w:ascii="Segoe UI" w:eastAsia="Times New Roman" w:hAnsi="Segoe UI" w:cs="Segoe UI"/>
          <w:color w:val="161616"/>
          <w:sz w:val="24"/>
          <w:szCs w:val="24"/>
          <w:lang w:eastAsia="en-IN"/>
        </w:rPr>
        <w:t> for exact-numbers between 0-</w:t>
      </w:r>
      <w:r w:rsidRPr="00776E5B">
        <w:rPr>
          <w:rFonts w:ascii="Segoe UI" w:eastAsia="Times New Roman" w:hAnsi="Segoe UI" w:cs="Segoe UI"/>
          <w:color w:val="161616"/>
          <w:sz w:val="24"/>
          <w:szCs w:val="24"/>
          <w:lang w:eastAsia="en-IN"/>
        </w:rPr>
        <w:lastRenderedPageBreak/>
        <w:t>255. </w:t>
      </w:r>
      <w:proofErr w:type="spellStart"/>
      <w:r w:rsidRPr="00776E5B">
        <w:rPr>
          <w:rFonts w:ascii="Consolas" w:eastAsia="Times New Roman" w:hAnsi="Consolas" w:cs="Courier New"/>
          <w:color w:val="161616"/>
          <w:sz w:val="20"/>
          <w:szCs w:val="20"/>
          <w:lang w:eastAsia="en-IN"/>
        </w:rPr>
        <w:t>tinyint</w:t>
      </w:r>
      <w:proofErr w:type="spellEnd"/>
      <w:r w:rsidRPr="00776E5B">
        <w:rPr>
          <w:rFonts w:ascii="Segoe UI" w:eastAsia="Times New Roman" w:hAnsi="Segoe UI" w:cs="Segoe UI"/>
          <w:color w:val="161616"/>
          <w:sz w:val="24"/>
          <w:szCs w:val="24"/>
          <w:lang w:eastAsia="en-IN"/>
        </w:rPr>
        <w:t> would be sufficient for a person's age because no one lives to be more than 255 years old.</w:t>
      </w:r>
    </w:p>
    <w:p w14:paraId="15CD69FD"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Use DATETIME instead of storing date values in different formats such as string or numeric values. When it comes to querying your data based on date, an additional conversion will put a massive overhead on your queries.</w:t>
      </w:r>
    </w:p>
    <w:p w14:paraId="0467C6BC" w14:textId="77777777" w:rsidR="00776E5B" w:rsidRPr="00776E5B" w:rsidRDefault="00776E5B" w:rsidP="00776E5B">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If you only need to store a date and not the time make sure you use DATE instead of DATETIME. There is a 4 bytes difference between the two.</w:t>
      </w:r>
    </w:p>
    <w:p w14:paraId="1C3FDA23" w14:textId="77777777" w:rsidR="00776E5B" w:rsidRPr="00776E5B" w:rsidRDefault="00776E5B" w:rsidP="00776E5B">
      <w:pPr>
        <w:spacing w:after="0" w:line="240" w:lineRule="auto"/>
        <w:rPr>
          <w:rFonts w:ascii="Segoe UI" w:eastAsia="Times New Roman" w:hAnsi="Segoe UI" w:cs="Segoe UI"/>
          <w:b/>
          <w:bCs/>
          <w:color w:val="161616"/>
          <w:sz w:val="24"/>
          <w:szCs w:val="24"/>
          <w:lang w:eastAsia="en-IN"/>
        </w:rPr>
      </w:pPr>
      <w:r w:rsidRPr="00776E5B">
        <w:rPr>
          <w:rFonts w:ascii="Segoe UI" w:eastAsia="Times New Roman" w:hAnsi="Segoe UI" w:cs="Segoe UI"/>
          <w:b/>
          <w:bCs/>
          <w:color w:val="161616"/>
          <w:sz w:val="24"/>
          <w:szCs w:val="24"/>
          <w:lang w:eastAsia="en-IN"/>
        </w:rPr>
        <w:t> Note</w:t>
      </w:r>
    </w:p>
    <w:p w14:paraId="58A04143" w14:textId="77777777" w:rsidR="00776E5B" w:rsidRPr="00776E5B" w:rsidRDefault="00776E5B" w:rsidP="00776E5B">
      <w:pPr>
        <w:spacing w:before="100" w:beforeAutospacing="1" w:after="100" w:afterAutospacing="1" w:line="240" w:lineRule="auto"/>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 xml:space="preserve">If you are using </w:t>
      </w:r>
      <w:proofErr w:type="spellStart"/>
      <w:r w:rsidRPr="00776E5B">
        <w:rPr>
          <w:rFonts w:ascii="Segoe UI" w:eastAsia="Times New Roman" w:hAnsi="Segoe UI" w:cs="Segoe UI"/>
          <w:color w:val="161616"/>
          <w:sz w:val="24"/>
          <w:szCs w:val="24"/>
          <w:lang w:eastAsia="en-IN"/>
        </w:rPr>
        <w:t>PolyBase</w:t>
      </w:r>
      <w:proofErr w:type="spellEnd"/>
      <w:r w:rsidRPr="00776E5B">
        <w:rPr>
          <w:rFonts w:ascii="Segoe UI" w:eastAsia="Times New Roman" w:hAnsi="Segoe UI" w:cs="Segoe UI"/>
          <w:color w:val="161616"/>
          <w:sz w:val="24"/>
          <w:szCs w:val="24"/>
          <w:lang w:eastAsia="en-IN"/>
        </w:rPr>
        <w:t xml:space="preserve"> external tables to load your SQL pool tables, the table row's defined length cannot exceed 1 MB. When a row with variable-length data exceeds 1 MB, you can load the row with BCP but not with </w:t>
      </w:r>
      <w:proofErr w:type="spellStart"/>
      <w:r w:rsidRPr="00776E5B">
        <w:rPr>
          <w:rFonts w:ascii="Segoe UI" w:eastAsia="Times New Roman" w:hAnsi="Segoe UI" w:cs="Segoe UI"/>
          <w:color w:val="161616"/>
          <w:sz w:val="24"/>
          <w:szCs w:val="24"/>
          <w:lang w:eastAsia="en-IN"/>
        </w:rPr>
        <w:t>PolyBase</w:t>
      </w:r>
      <w:proofErr w:type="spellEnd"/>
      <w:r w:rsidRPr="00776E5B">
        <w:rPr>
          <w:rFonts w:ascii="Segoe UI" w:eastAsia="Times New Roman" w:hAnsi="Segoe UI" w:cs="Segoe UI"/>
          <w:color w:val="161616"/>
          <w:sz w:val="24"/>
          <w:szCs w:val="24"/>
          <w:lang w:eastAsia="en-IN"/>
        </w:rPr>
        <w:t>.</w:t>
      </w:r>
    </w:p>
    <w:p w14:paraId="16F48B4C" w14:textId="77777777" w:rsidR="00776E5B" w:rsidRPr="00776E5B" w:rsidRDefault="00776E5B" w:rsidP="00776E5B">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776E5B">
        <w:rPr>
          <w:rFonts w:ascii="Segoe UI" w:eastAsia="Times New Roman" w:hAnsi="Segoe UI" w:cs="Segoe UI"/>
          <w:b/>
          <w:bCs/>
          <w:color w:val="161616"/>
          <w:sz w:val="36"/>
          <w:szCs w:val="36"/>
          <w:lang w:eastAsia="en-IN"/>
        </w:rPr>
        <w:t>Workarounds for unsupported data types</w:t>
      </w:r>
    </w:p>
    <w:p w14:paraId="3E90A1ED" w14:textId="77777777" w:rsidR="00776E5B" w:rsidRPr="00776E5B" w:rsidRDefault="00776E5B" w:rsidP="00776E5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76E5B">
        <w:rPr>
          <w:rFonts w:ascii="Segoe UI" w:eastAsia="Times New Roman" w:hAnsi="Segoe UI" w:cs="Segoe UI"/>
          <w:color w:val="161616"/>
          <w:sz w:val="24"/>
          <w:szCs w:val="24"/>
          <w:lang w:eastAsia="en-IN"/>
        </w:rPr>
        <w:t>The following list shows the data types that dedicated SQL pool doesn't support and gives useful alternatives for unsupported data types.</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8"/>
        <w:gridCol w:w="7518"/>
      </w:tblGrid>
      <w:tr w:rsidR="00776E5B" w:rsidRPr="00776E5B" w14:paraId="497CDA11" w14:textId="77777777" w:rsidTr="00776E5B">
        <w:trPr>
          <w:trHeight w:val="493"/>
          <w:tblHeader/>
        </w:trPr>
        <w:tc>
          <w:tcPr>
            <w:tcW w:w="0" w:type="auto"/>
            <w:hideMark/>
          </w:tcPr>
          <w:p w14:paraId="4DA0C73B" w14:textId="77777777" w:rsidR="00776E5B" w:rsidRPr="00776E5B" w:rsidRDefault="00776E5B" w:rsidP="00776E5B">
            <w:pPr>
              <w:spacing w:after="0" w:line="240" w:lineRule="auto"/>
              <w:rPr>
                <w:rFonts w:ascii="Times New Roman" w:eastAsia="Times New Roman" w:hAnsi="Times New Roman" w:cs="Times New Roman"/>
                <w:b/>
                <w:bCs/>
                <w:sz w:val="24"/>
                <w:szCs w:val="24"/>
                <w:lang w:eastAsia="en-IN"/>
              </w:rPr>
            </w:pPr>
            <w:r w:rsidRPr="00776E5B">
              <w:rPr>
                <w:rFonts w:ascii="Times New Roman" w:eastAsia="Times New Roman" w:hAnsi="Times New Roman" w:cs="Times New Roman"/>
                <w:b/>
                <w:bCs/>
                <w:sz w:val="24"/>
                <w:szCs w:val="24"/>
                <w:lang w:eastAsia="en-IN"/>
              </w:rPr>
              <w:t>Unsupported data type</w:t>
            </w:r>
          </w:p>
        </w:tc>
        <w:tc>
          <w:tcPr>
            <w:tcW w:w="0" w:type="auto"/>
            <w:hideMark/>
          </w:tcPr>
          <w:p w14:paraId="2C07FCE0" w14:textId="77777777" w:rsidR="00776E5B" w:rsidRPr="00776E5B" w:rsidRDefault="00776E5B" w:rsidP="00776E5B">
            <w:pPr>
              <w:spacing w:after="0" w:line="240" w:lineRule="auto"/>
              <w:rPr>
                <w:rFonts w:ascii="Times New Roman" w:eastAsia="Times New Roman" w:hAnsi="Times New Roman" w:cs="Times New Roman"/>
                <w:b/>
                <w:bCs/>
                <w:sz w:val="24"/>
                <w:szCs w:val="24"/>
                <w:lang w:eastAsia="en-IN"/>
              </w:rPr>
            </w:pPr>
            <w:r w:rsidRPr="00776E5B">
              <w:rPr>
                <w:rFonts w:ascii="Times New Roman" w:eastAsia="Times New Roman" w:hAnsi="Times New Roman" w:cs="Times New Roman"/>
                <w:b/>
                <w:bCs/>
                <w:sz w:val="24"/>
                <w:szCs w:val="24"/>
                <w:lang w:eastAsia="en-IN"/>
              </w:rPr>
              <w:t>Workaround</w:t>
            </w:r>
          </w:p>
        </w:tc>
      </w:tr>
      <w:tr w:rsidR="00776E5B" w:rsidRPr="00776E5B" w14:paraId="3A2028CD" w14:textId="77777777" w:rsidTr="00776E5B">
        <w:trPr>
          <w:trHeight w:val="246"/>
        </w:trPr>
        <w:tc>
          <w:tcPr>
            <w:tcW w:w="0" w:type="auto"/>
            <w:hideMark/>
          </w:tcPr>
          <w:p w14:paraId="55C69CF6"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geometry</w:t>
            </w:r>
          </w:p>
        </w:tc>
        <w:tc>
          <w:tcPr>
            <w:tcW w:w="0" w:type="auto"/>
            <w:hideMark/>
          </w:tcPr>
          <w:p w14:paraId="3F805A97"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varbinary</w:t>
            </w:r>
            <w:proofErr w:type="spellEnd"/>
          </w:p>
        </w:tc>
      </w:tr>
      <w:tr w:rsidR="00776E5B" w:rsidRPr="00776E5B" w14:paraId="1EEEE09C" w14:textId="77777777" w:rsidTr="00776E5B">
        <w:trPr>
          <w:trHeight w:val="237"/>
        </w:trPr>
        <w:tc>
          <w:tcPr>
            <w:tcW w:w="0" w:type="auto"/>
            <w:hideMark/>
          </w:tcPr>
          <w:p w14:paraId="7ECA010F"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geography</w:t>
            </w:r>
          </w:p>
        </w:tc>
        <w:tc>
          <w:tcPr>
            <w:tcW w:w="0" w:type="auto"/>
            <w:hideMark/>
          </w:tcPr>
          <w:p w14:paraId="26978C52"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varbinary</w:t>
            </w:r>
            <w:proofErr w:type="spellEnd"/>
          </w:p>
        </w:tc>
      </w:tr>
      <w:tr w:rsidR="00776E5B" w:rsidRPr="00776E5B" w14:paraId="10D74DCD" w14:textId="77777777" w:rsidTr="00776E5B">
        <w:trPr>
          <w:trHeight w:val="246"/>
        </w:trPr>
        <w:tc>
          <w:tcPr>
            <w:tcW w:w="0" w:type="auto"/>
            <w:hideMark/>
          </w:tcPr>
          <w:p w14:paraId="4D2B8AB3"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hierarchyid</w:t>
            </w:r>
            <w:proofErr w:type="spellEnd"/>
          </w:p>
        </w:tc>
        <w:tc>
          <w:tcPr>
            <w:tcW w:w="0" w:type="auto"/>
            <w:hideMark/>
          </w:tcPr>
          <w:p w14:paraId="1A74E08D"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nvarchar</w:t>
            </w:r>
            <w:proofErr w:type="spellEnd"/>
          </w:p>
        </w:tc>
      </w:tr>
      <w:tr w:rsidR="00776E5B" w:rsidRPr="00776E5B" w14:paraId="6FF30F05" w14:textId="77777777" w:rsidTr="00776E5B">
        <w:trPr>
          <w:trHeight w:val="246"/>
        </w:trPr>
        <w:tc>
          <w:tcPr>
            <w:tcW w:w="0" w:type="auto"/>
            <w:hideMark/>
          </w:tcPr>
          <w:p w14:paraId="2ED07D60"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image</w:t>
            </w:r>
          </w:p>
        </w:tc>
        <w:tc>
          <w:tcPr>
            <w:tcW w:w="0" w:type="auto"/>
            <w:hideMark/>
          </w:tcPr>
          <w:p w14:paraId="0F66A5CB"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varbinary</w:t>
            </w:r>
            <w:proofErr w:type="spellEnd"/>
          </w:p>
        </w:tc>
      </w:tr>
      <w:tr w:rsidR="00776E5B" w:rsidRPr="00776E5B" w14:paraId="40D4D136" w14:textId="77777777" w:rsidTr="00776E5B">
        <w:trPr>
          <w:trHeight w:val="237"/>
        </w:trPr>
        <w:tc>
          <w:tcPr>
            <w:tcW w:w="0" w:type="auto"/>
            <w:hideMark/>
          </w:tcPr>
          <w:p w14:paraId="5A942E72"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text</w:t>
            </w:r>
          </w:p>
        </w:tc>
        <w:tc>
          <w:tcPr>
            <w:tcW w:w="0" w:type="auto"/>
            <w:hideMark/>
          </w:tcPr>
          <w:p w14:paraId="01C6C088"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varchar</w:t>
            </w:r>
          </w:p>
        </w:tc>
      </w:tr>
      <w:tr w:rsidR="00776E5B" w:rsidRPr="00776E5B" w14:paraId="50C31260" w14:textId="77777777" w:rsidTr="00776E5B">
        <w:trPr>
          <w:trHeight w:val="246"/>
        </w:trPr>
        <w:tc>
          <w:tcPr>
            <w:tcW w:w="0" w:type="auto"/>
            <w:hideMark/>
          </w:tcPr>
          <w:p w14:paraId="3F6ADA1D"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ntext</w:t>
            </w:r>
            <w:proofErr w:type="spellEnd"/>
          </w:p>
        </w:tc>
        <w:tc>
          <w:tcPr>
            <w:tcW w:w="0" w:type="auto"/>
            <w:hideMark/>
          </w:tcPr>
          <w:p w14:paraId="013E5EAF"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nvarchar</w:t>
            </w:r>
            <w:proofErr w:type="spellEnd"/>
          </w:p>
        </w:tc>
      </w:tr>
      <w:tr w:rsidR="00776E5B" w:rsidRPr="00776E5B" w14:paraId="049EBD3F" w14:textId="77777777" w:rsidTr="00776E5B">
        <w:trPr>
          <w:trHeight w:val="237"/>
        </w:trPr>
        <w:tc>
          <w:tcPr>
            <w:tcW w:w="0" w:type="auto"/>
            <w:hideMark/>
          </w:tcPr>
          <w:p w14:paraId="66A4CC8F"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proofErr w:type="spellStart"/>
            <w:r w:rsidRPr="00776E5B">
              <w:rPr>
                <w:rFonts w:ascii="Times New Roman" w:eastAsia="Times New Roman" w:hAnsi="Times New Roman" w:cs="Times New Roman"/>
                <w:sz w:val="24"/>
                <w:szCs w:val="24"/>
                <w:lang w:eastAsia="en-IN"/>
              </w:rPr>
              <w:t>sql_variant</w:t>
            </w:r>
            <w:proofErr w:type="spellEnd"/>
          </w:p>
        </w:tc>
        <w:tc>
          <w:tcPr>
            <w:tcW w:w="0" w:type="auto"/>
            <w:hideMark/>
          </w:tcPr>
          <w:p w14:paraId="5B486D87"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Split column into several strongly typed columns.</w:t>
            </w:r>
          </w:p>
        </w:tc>
      </w:tr>
      <w:tr w:rsidR="00776E5B" w:rsidRPr="00776E5B" w14:paraId="72816A94" w14:textId="77777777" w:rsidTr="00776E5B">
        <w:trPr>
          <w:trHeight w:val="246"/>
        </w:trPr>
        <w:tc>
          <w:tcPr>
            <w:tcW w:w="0" w:type="auto"/>
            <w:hideMark/>
          </w:tcPr>
          <w:p w14:paraId="58CECE43"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table</w:t>
            </w:r>
          </w:p>
        </w:tc>
        <w:tc>
          <w:tcPr>
            <w:tcW w:w="0" w:type="auto"/>
            <w:hideMark/>
          </w:tcPr>
          <w:p w14:paraId="10CBB8E9"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Convert to temporary tables.</w:t>
            </w:r>
          </w:p>
        </w:tc>
      </w:tr>
      <w:tr w:rsidR="00776E5B" w:rsidRPr="00776E5B" w14:paraId="0AA182FC" w14:textId="77777777" w:rsidTr="00776E5B">
        <w:trPr>
          <w:trHeight w:val="996"/>
        </w:trPr>
        <w:tc>
          <w:tcPr>
            <w:tcW w:w="0" w:type="auto"/>
            <w:hideMark/>
          </w:tcPr>
          <w:p w14:paraId="69E2A8D9"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timestamp</w:t>
            </w:r>
          </w:p>
        </w:tc>
        <w:tc>
          <w:tcPr>
            <w:tcW w:w="0" w:type="auto"/>
            <w:hideMark/>
          </w:tcPr>
          <w:p w14:paraId="37747B0D"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 xml:space="preserve">Rework code to use datetime2 and the CURRENT_TIMESTAMP function. Only constants are supported as defaults, so </w:t>
            </w:r>
            <w:proofErr w:type="spellStart"/>
            <w:r w:rsidRPr="00776E5B">
              <w:rPr>
                <w:rFonts w:ascii="Times New Roman" w:eastAsia="Times New Roman" w:hAnsi="Times New Roman" w:cs="Times New Roman"/>
                <w:sz w:val="24"/>
                <w:szCs w:val="24"/>
                <w:lang w:eastAsia="en-IN"/>
              </w:rPr>
              <w:t>current_timestamp</w:t>
            </w:r>
            <w:proofErr w:type="spellEnd"/>
            <w:r w:rsidRPr="00776E5B">
              <w:rPr>
                <w:rFonts w:ascii="Times New Roman" w:eastAsia="Times New Roman" w:hAnsi="Times New Roman" w:cs="Times New Roman"/>
                <w:sz w:val="24"/>
                <w:szCs w:val="24"/>
                <w:lang w:eastAsia="en-IN"/>
              </w:rPr>
              <w:t xml:space="preserve"> can't be defined as a default constraint. If you need to migrate row version values from a timestamp typed column, use BINARY(8) or VARBINARY(8) for NOT NULL or NULL row version values.</w:t>
            </w:r>
          </w:p>
        </w:tc>
      </w:tr>
      <w:tr w:rsidR="00776E5B" w:rsidRPr="00776E5B" w14:paraId="1210297D" w14:textId="77777777" w:rsidTr="00776E5B">
        <w:trPr>
          <w:trHeight w:val="246"/>
        </w:trPr>
        <w:tc>
          <w:tcPr>
            <w:tcW w:w="0" w:type="auto"/>
            <w:hideMark/>
          </w:tcPr>
          <w:p w14:paraId="712AA82E"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xml</w:t>
            </w:r>
          </w:p>
        </w:tc>
        <w:tc>
          <w:tcPr>
            <w:tcW w:w="0" w:type="auto"/>
            <w:hideMark/>
          </w:tcPr>
          <w:p w14:paraId="0C82D41E"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varchar</w:t>
            </w:r>
          </w:p>
        </w:tc>
      </w:tr>
      <w:tr w:rsidR="00776E5B" w:rsidRPr="00776E5B" w14:paraId="74D36899" w14:textId="77777777" w:rsidTr="00776E5B">
        <w:trPr>
          <w:trHeight w:val="493"/>
        </w:trPr>
        <w:tc>
          <w:tcPr>
            <w:tcW w:w="0" w:type="auto"/>
            <w:hideMark/>
          </w:tcPr>
          <w:p w14:paraId="111468CB"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user-defined type</w:t>
            </w:r>
          </w:p>
        </w:tc>
        <w:tc>
          <w:tcPr>
            <w:tcW w:w="0" w:type="auto"/>
            <w:hideMark/>
          </w:tcPr>
          <w:p w14:paraId="5704F90E"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Convert back to the native data type when possible.</w:t>
            </w:r>
          </w:p>
        </w:tc>
      </w:tr>
      <w:tr w:rsidR="00776E5B" w:rsidRPr="00776E5B" w14:paraId="29881D00" w14:textId="77777777" w:rsidTr="00776E5B">
        <w:trPr>
          <w:trHeight w:val="246"/>
        </w:trPr>
        <w:tc>
          <w:tcPr>
            <w:tcW w:w="0" w:type="auto"/>
            <w:hideMark/>
          </w:tcPr>
          <w:p w14:paraId="6D609F9A"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default values</w:t>
            </w:r>
          </w:p>
        </w:tc>
        <w:tc>
          <w:tcPr>
            <w:tcW w:w="0" w:type="auto"/>
            <w:hideMark/>
          </w:tcPr>
          <w:p w14:paraId="2ED7D80C" w14:textId="77777777" w:rsidR="00776E5B" w:rsidRPr="00776E5B" w:rsidRDefault="00776E5B" w:rsidP="00776E5B">
            <w:pPr>
              <w:spacing w:after="0" w:line="240" w:lineRule="auto"/>
              <w:rPr>
                <w:rFonts w:ascii="Times New Roman" w:eastAsia="Times New Roman" w:hAnsi="Times New Roman" w:cs="Times New Roman"/>
                <w:sz w:val="24"/>
                <w:szCs w:val="24"/>
                <w:lang w:eastAsia="en-IN"/>
              </w:rPr>
            </w:pPr>
            <w:r w:rsidRPr="00776E5B">
              <w:rPr>
                <w:rFonts w:ascii="Times New Roman" w:eastAsia="Times New Roman" w:hAnsi="Times New Roman" w:cs="Times New Roman"/>
                <w:sz w:val="24"/>
                <w:szCs w:val="24"/>
                <w:lang w:eastAsia="en-IN"/>
              </w:rPr>
              <w:t>Default values support literals and constants only.</w:t>
            </w:r>
          </w:p>
        </w:tc>
      </w:tr>
    </w:tbl>
    <w:p w14:paraId="51CC6CC3" w14:textId="77777777" w:rsidR="00003CE6" w:rsidRDefault="00003CE6"/>
    <w:p w14:paraId="045FB847" w14:textId="77777777" w:rsidR="006B609F" w:rsidRDefault="006B609F" w:rsidP="006B609F">
      <w:pPr>
        <w:pStyle w:val="Heading1"/>
        <w:shd w:val="clear" w:color="auto" w:fill="FFFFFF"/>
        <w:spacing w:before="0"/>
        <w:rPr>
          <w:rFonts w:ascii="Segoe UI" w:hAnsi="Segoe UI" w:cs="Segoe UI"/>
          <w:color w:val="161616"/>
        </w:rPr>
      </w:pPr>
      <w:r>
        <w:rPr>
          <w:rFonts w:ascii="Segoe UI" w:hAnsi="Segoe UI" w:cs="Segoe UI"/>
          <w:color w:val="161616"/>
        </w:rPr>
        <w:lastRenderedPageBreak/>
        <w:t>Exercise - Compare storage requirements between optimal and sub-optimal column data types</w:t>
      </w:r>
    </w:p>
    <w:p w14:paraId="0E822362" w14:textId="5861001C" w:rsidR="00776E5B" w:rsidRDefault="006B609F">
      <w:hyperlink r:id="rId15" w:history="1">
        <w:r w:rsidRPr="00733773">
          <w:rPr>
            <w:rStyle w:val="Hyperlink"/>
          </w:rPr>
          <w:t>https://learn.microsoft.com/en-us/training/modules/analyze-optimize-data-warehouse-storage-azure-synapse-analytics/7-exercise-compare-storage-requirements</w:t>
        </w:r>
      </w:hyperlink>
    </w:p>
    <w:p w14:paraId="45F62047" w14:textId="77777777" w:rsidR="006B609F" w:rsidRDefault="006B609F" w:rsidP="006B609F">
      <w:pPr>
        <w:pStyle w:val="Heading1"/>
        <w:shd w:val="clear" w:color="auto" w:fill="FFFFFF"/>
        <w:spacing w:before="0"/>
        <w:rPr>
          <w:rFonts w:ascii="Segoe UI" w:hAnsi="Segoe UI" w:cs="Segoe UI"/>
          <w:color w:val="161616"/>
        </w:rPr>
      </w:pPr>
      <w:r>
        <w:rPr>
          <w:rFonts w:ascii="Segoe UI" w:hAnsi="Segoe UI" w:cs="Segoe UI"/>
          <w:color w:val="161616"/>
        </w:rPr>
        <w:t>Describe the impact of materialized views</w:t>
      </w:r>
    </w:p>
    <w:p w14:paraId="71890202" w14:textId="77777777" w:rsidR="00C608CB" w:rsidRPr="00C608CB" w:rsidRDefault="00C608CB" w:rsidP="00C608C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Materialized views in the Azure Synapse SQL pool provide a low maintenance method for complex analytical queries to quickly perform without any query change. SQL pool in Azure Synapse supports standard and materialized views. Both are virtual tables created with SELECT expressions and presented to queries as logical tables. Views encapsulate the complexity of common data computation and add an abstraction layer to computation changes, so there's no need to rewrite queries.</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9"/>
        <w:gridCol w:w="2102"/>
        <w:gridCol w:w="4775"/>
      </w:tblGrid>
      <w:tr w:rsidR="00C608CB" w:rsidRPr="00C608CB" w14:paraId="65AD092B" w14:textId="77777777" w:rsidTr="00C608CB">
        <w:trPr>
          <w:trHeight w:val="254"/>
          <w:tblHeader/>
        </w:trPr>
        <w:tc>
          <w:tcPr>
            <w:tcW w:w="0" w:type="auto"/>
            <w:hideMark/>
          </w:tcPr>
          <w:p w14:paraId="301F0D39" w14:textId="77777777" w:rsidR="00C608CB" w:rsidRPr="00C608CB" w:rsidRDefault="00C608CB" w:rsidP="00C608CB">
            <w:pPr>
              <w:spacing w:after="0" w:line="240" w:lineRule="auto"/>
              <w:rPr>
                <w:rFonts w:ascii="Times New Roman" w:eastAsia="Times New Roman" w:hAnsi="Times New Roman" w:cs="Times New Roman"/>
                <w:b/>
                <w:bCs/>
                <w:sz w:val="24"/>
                <w:szCs w:val="24"/>
                <w:lang w:eastAsia="en-IN"/>
              </w:rPr>
            </w:pPr>
            <w:r w:rsidRPr="00C608CB">
              <w:rPr>
                <w:rFonts w:ascii="Times New Roman" w:eastAsia="Times New Roman" w:hAnsi="Times New Roman" w:cs="Times New Roman"/>
                <w:b/>
                <w:bCs/>
                <w:sz w:val="24"/>
                <w:szCs w:val="24"/>
                <w:lang w:eastAsia="en-IN"/>
              </w:rPr>
              <w:t>Comparison</w:t>
            </w:r>
          </w:p>
        </w:tc>
        <w:tc>
          <w:tcPr>
            <w:tcW w:w="0" w:type="auto"/>
            <w:hideMark/>
          </w:tcPr>
          <w:p w14:paraId="324B1F58" w14:textId="77777777" w:rsidR="00C608CB" w:rsidRPr="00C608CB" w:rsidRDefault="00C608CB" w:rsidP="00C608CB">
            <w:pPr>
              <w:spacing w:after="0" w:line="240" w:lineRule="auto"/>
              <w:rPr>
                <w:rFonts w:ascii="Times New Roman" w:eastAsia="Times New Roman" w:hAnsi="Times New Roman" w:cs="Times New Roman"/>
                <w:b/>
                <w:bCs/>
                <w:sz w:val="24"/>
                <w:szCs w:val="24"/>
                <w:lang w:eastAsia="en-IN"/>
              </w:rPr>
            </w:pPr>
            <w:r w:rsidRPr="00C608CB">
              <w:rPr>
                <w:rFonts w:ascii="Times New Roman" w:eastAsia="Times New Roman" w:hAnsi="Times New Roman" w:cs="Times New Roman"/>
                <w:b/>
                <w:bCs/>
                <w:sz w:val="24"/>
                <w:szCs w:val="24"/>
                <w:lang w:eastAsia="en-IN"/>
              </w:rPr>
              <w:t>View</w:t>
            </w:r>
          </w:p>
        </w:tc>
        <w:tc>
          <w:tcPr>
            <w:tcW w:w="0" w:type="auto"/>
            <w:hideMark/>
          </w:tcPr>
          <w:p w14:paraId="06FE526E" w14:textId="77777777" w:rsidR="00C608CB" w:rsidRPr="00C608CB" w:rsidRDefault="00C608CB" w:rsidP="00C608CB">
            <w:pPr>
              <w:spacing w:after="0" w:line="240" w:lineRule="auto"/>
              <w:rPr>
                <w:rFonts w:ascii="Times New Roman" w:eastAsia="Times New Roman" w:hAnsi="Times New Roman" w:cs="Times New Roman"/>
                <w:b/>
                <w:bCs/>
                <w:sz w:val="24"/>
                <w:szCs w:val="24"/>
                <w:lang w:eastAsia="en-IN"/>
              </w:rPr>
            </w:pPr>
            <w:r w:rsidRPr="00C608CB">
              <w:rPr>
                <w:rFonts w:ascii="Times New Roman" w:eastAsia="Times New Roman" w:hAnsi="Times New Roman" w:cs="Times New Roman"/>
                <w:b/>
                <w:bCs/>
                <w:sz w:val="24"/>
                <w:szCs w:val="24"/>
                <w:lang w:eastAsia="en-IN"/>
              </w:rPr>
              <w:t>Materialized view</w:t>
            </w:r>
          </w:p>
        </w:tc>
      </w:tr>
      <w:tr w:rsidR="00C608CB" w:rsidRPr="00C608CB" w14:paraId="10D8AEA1" w14:textId="77777777" w:rsidTr="00C608CB">
        <w:trPr>
          <w:trHeight w:val="245"/>
        </w:trPr>
        <w:tc>
          <w:tcPr>
            <w:tcW w:w="0" w:type="auto"/>
            <w:hideMark/>
          </w:tcPr>
          <w:p w14:paraId="3A45B434"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View definition</w:t>
            </w:r>
          </w:p>
        </w:tc>
        <w:tc>
          <w:tcPr>
            <w:tcW w:w="0" w:type="auto"/>
            <w:hideMark/>
          </w:tcPr>
          <w:p w14:paraId="1F1EF2DA"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Stored in SQL pool.</w:t>
            </w:r>
          </w:p>
        </w:tc>
        <w:tc>
          <w:tcPr>
            <w:tcW w:w="0" w:type="auto"/>
            <w:hideMark/>
          </w:tcPr>
          <w:p w14:paraId="0157655F"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Stored in SQL pool.</w:t>
            </w:r>
          </w:p>
        </w:tc>
      </w:tr>
      <w:tr w:rsidR="00C608CB" w:rsidRPr="00C608CB" w14:paraId="35A893B5" w14:textId="77777777" w:rsidTr="00C608CB">
        <w:trPr>
          <w:trHeight w:val="509"/>
        </w:trPr>
        <w:tc>
          <w:tcPr>
            <w:tcW w:w="0" w:type="auto"/>
            <w:hideMark/>
          </w:tcPr>
          <w:p w14:paraId="63B0040B"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View content</w:t>
            </w:r>
          </w:p>
        </w:tc>
        <w:tc>
          <w:tcPr>
            <w:tcW w:w="0" w:type="auto"/>
            <w:hideMark/>
          </w:tcPr>
          <w:p w14:paraId="7298101E"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Generated each time when the view is used.</w:t>
            </w:r>
          </w:p>
        </w:tc>
        <w:tc>
          <w:tcPr>
            <w:tcW w:w="0" w:type="auto"/>
            <w:hideMark/>
          </w:tcPr>
          <w:p w14:paraId="4EAF49A1"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Pre-processed and stored in SQL pool during view creation. Updated as data is added to the underlying tables.</w:t>
            </w:r>
          </w:p>
        </w:tc>
      </w:tr>
      <w:tr w:rsidR="00C608CB" w:rsidRPr="00C608CB" w14:paraId="3983E2A5" w14:textId="77777777" w:rsidTr="00C608CB">
        <w:trPr>
          <w:trHeight w:val="254"/>
        </w:trPr>
        <w:tc>
          <w:tcPr>
            <w:tcW w:w="0" w:type="auto"/>
            <w:hideMark/>
          </w:tcPr>
          <w:p w14:paraId="1F376803"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Data refresh</w:t>
            </w:r>
          </w:p>
        </w:tc>
        <w:tc>
          <w:tcPr>
            <w:tcW w:w="0" w:type="auto"/>
            <w:hideMark/>
          </w:tcPr>
          <w:p w14:paraId="2B9E0C17"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Always updated</w:t>
            </w:r>
          </w:p>
        </w:tc>
        <w:tc>
          <w:tcPr>
            <w:tcW w:w="0" w:type="auto"/>
            <w:hideMark/>
          </w:tcPr>
          <w:p w14:paraId="69428F64"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Always updated</w:t>
            </w:r>
          </w:p>
        </w:tc>
      </w:tr>
      <w:tr w:rsidR="00C608CB" w:rsidRPr="00C608CB" w14:paraId="2B59E143" w14:textId="77777777" w:rsidTr="00C608CB">
        <w:trPr>
          <w:trHeight w:val="509"/>
        </w:trPr>
        <w:tc>
          <w:tcPr>
            <w:tcW w:w="0" w:type="auto"/>
            <w:hideMark/>
          </w:tcPr>
          <w:p w14:paraId="139A9C53"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Speed to retrieve view data from complex queries</w:t>
            </w:r>
          </w:p>
        </w:tc>
        <w:tc>
          <w:tcPr>
            <w:tcW w:w="0" w:type="auto"/>
            <w:hideMark/>
          </w:tcPr>
          <w:p w14:paraId="2D6BE176"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Slow</w:t>
            </w:r>
          </w:p>
        </w:tc>
        <w:tc>
          <w:tcPr>
            <w:tcW w:w="0" w:type="auto"/>
            <w:hideMark/>
          </w:tcPr>
          <w:p w14:paraId="1EB54662"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Fast</w:t>
            </w:r>
          </w:p>
        </w:tc>
      </w:tr>
      <w:tr w:rsidR="00C608CB" w:rsidRPr="00C608CB" w14:paraId="4BFCC3BB" w14:textId="77777777" w:rsidTr="00C608CB">
        <w:trPr>
          <w:trHeight w:val="254"/>
        </w:trPr>
        <w:tc>
          <w:tcPr>
            <w:tcW w:w="0" w:type="auto"/>
            <w:hideMark/>
          </w:tcPr>
          <w:p w14:paraId="3223A201"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Extra storage</w:t>
            </w:r>
          </w:p>
        </w:tc>
        <w:tc>
          <w:tcPr>
            <w:tcW w:w="0" w:type="auto"/>
            <w:hideMark/>
          </w:tcPr>
          <w:p w14:paraId="1C0AD1F6"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No</w:t>
            </w:r>
          </w:p>
        </w:tc>
        <w:tc>
          <w:tcPr>
            <w:tcW w:w="0" w:type="auto"/>
            <w:hideMark/>
          </w:tcPr>
          <w:p w14:paraId="66259CC9"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Yes</w:t>
            </w:r>
          </w:p>
        </w:tc>
      </w:tr>
      <w:tr w:rsidR="00C608CB" w:rsidRPr="00C608CB" w14:paraId="24460656" w14:textId="77777777" w:rsidTr="00C608CB">
        <w:trPr>
          <w:trHeight w:val="245"/>
        </w:trPr>
        <w:tc>
          <w:tcPr>
            <w:tcW w:w="0" w:type="auto"/>
            <w:hideMark/>
          </w:tcPr>
          <w:p w14:paraId="3AEDA850"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Syntax</w:t>
            </w:r>
          </w:p>
        </w:tc>
        <w:tc>
          <w:tcPr>
            <w:tcW w:w="0" w:type="auto"/>
            <w:hideMark/>
          </w:tcPr>
          <w:p w14:paraId="4A5ED490"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CREATE VIEW</w:t>
            </w:r>
          </w:p>
        </w:tc>
        <w:tc>
          <w:tcPr>
            <w:tcW w:w="0" w:type="auto"/>
            <w:hideMark/>
          </w:tcPr>
          <w:p w14:paraId="330D6770" w14:textId="77777777" w:rsidR="00C608CB" w:rsidRPr="00C608CB" w:rsidRDefault="00C608CB" w:rsidP="00C608CB">
            <w:pPr>
              <w:spacing w:after="0" w:line="240" w:lineRule="auto"/>
              <w:rPr>
                <w:rFonts w:ascii="Times New Roman" w:eastAsia="Times New Roman" w:hAnsi="Times New Roman" w:cs="Times New Roman"/>
                <w:sz w:val="24"/>
                <w:szCs w:val="24"/>
                <w:lang w:eastAsia="en-IN"/>
              </w:rPr>
            </w:pPr>
            <w:r w:rsidRPr="00C608CB">
              <w:rPr>
                <w:rFonts w:ascii="Times New Roman" w:eastAsia="Times New Roman" w:hAnsi="Times New Roman" w:cs="Times New Roman"/>
                <w:sz w:val="24"/>
                <w:szCs w:val="24"/>
                <w:lang w:eastAsia="en-IN"/>
              </w:rPr>
              <w:t>CREATE MATERIALIZED VIEW AS SELECT</w:t>
            </w:r>
          </w:p>
        </w:tc>
      </w:tr>
    </w:tbl>
    <w:p w14:paraId="2D6DD222" w14:textId="77777777" w:rsidR="00C608CB" w:rsidRPr="00C608CB" w:rsidRDefault="00C608CB" w:rsidP="00C608C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 xml:space="preserve">A materialized view pre-computes, stores, and maintains its data in SQL pool just like a table. There's no </w:t>
      </w:r>
      <w:proofErr w:type="spellStart"/>
      <w:r w:rsidRPr="00C608CB">
        <w:rPr>
          <w:rFonts w:ascii="Segoe UI" w:eastAsia="Times New Roman" w:hAnsi="Segoe UI" w:cs="Segoe UI"/>
          <w:color w:val="161616"/>
          <w:sz w:val="24"/>
          <w:szCs w:val="24"/>
          <w:lang w:eastAsia="en-IN"/>
        </w:rPr>
        <w:t>recomputation</w:t>
      </w:r>
      <w:proofErr w:type="spellEnd"/>
      <w:r w:rsidRPr="00C608CB">
        <w:rPr>
          <w:rFonts w:ascii="Segoe UI" w:eastAsia="Times New Roman" w:hAnsi="Segoe UI" w:cs="Segoe UI"/>
          <w:color w:val="161616"/>
          <w:sz w:val="24"/>
          <w:szCs w:val="24"/>
          <w:lang w:eastAsia="en-IN"/>
        </w:rPr>
        <w:t xml:space="preserve"> needed each time when a materialized view is used. That's why queries that use all or a subset of the data in materialized views can get faster performance. Even better, queries can use a materialized view without directly referencing it, so there's no need to change the application code.</w:t>
      </w:r>
    </w:p>
    <w:p w14:paraId="6923215D" w14:textId="77777777" w:rsidR="00C608CB" w:rsidRPr="00C608CB" w:rsidRDefault="00C608CB" w:rsidP="00C608C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An adequately designed materialized view provides the following benefits:</w:t>
      </w:r>
    </w:p>
    <w:p w14:paraId="03C3E3C6" w14:textId="77777777" w:rsidR="00C608CB" w:rsidRPr="00C608CB" w:rsidRDefault="00C608CB" w:rsidP="00C608CB">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Reduce the execution time for complex queries with JOINs and aggregate functions. The more complex the query, the higher the potential for execution-time saving. The most benefit is gained when a query's computation cost is high, and the resulting data set is small.</w:t>
      </w:r>
    </w:p>
    <w:p w14:paraId="0D05E77E" w14:textId="77777777" w:rsidR="00C608CB" w:rsidRPr="00C608CB" w:rsidRDefault="00C608CB" w:rsidP="00C608CB">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The optimizer in the SQL pool can automatically use deployed materialized views to improve query execution plans. This process is transparent to users providing faster query performance, and doesn't require queries to make direct reference to the materialized views.</w:t>
      </w:r>
    </w:p>
    <w:p w14:paraId="368E87F8" w14:textId="77777777" w:rsidR="00C608CB" w:rsidRPr="00C608CB" w:rsidRDefault="00C608CB" w:rsidP="00C608CB">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lastRenderedPageBreak/>
        <w:t>Requires low maintenance on the views. All incremental data changes from the base tables are automatically added to the materialized views synchronously. This design allows querying materialized views to return the same data as directly querying the base tables.</w:t>
      </w:r>
    </w:p>
    <w:p w14:paraId="1502FB9B" w14:textId="77777777" w:rsidR="00C608CB" w:rsidRPr="00C608CB" w:rsidRDefault="00C608CB" w:rsidP="00C608CB">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The data in a materialized view can be distributed differently from the base tables.</w:t>
      </w:r>
    </w:p>
    <w:p w14:paraId="2E7B19DD" w14:textId="77777777" w:rsidR="00C608CB" w:rsidRPr="00C608CB" w:rsidRDefault="00C608CB" w:rsidP="00C608CB">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Data in materialized views gets the same high availability and resiliency benefits as data in regular tables.</w:t>
      </w:r>
    </w:p>
    <w:p w14:paraId="439C01BC" w14:textId="77777777" w:rsidR="00C608CB" w:rsidRPr="00C608CB" w:rsidRDefault="00C608CB" w:rsidP="00C608C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Comparing to other data warehouse providers, the materialized views implemented in Azure Synapse Analytics also provide the following additional benefits:</w:t>
      </w:r>
    </w:p>
    <w:p w14:paraId="52FB69F4" w14:textId="77777777" w:rsidR="00C608CB" w:rsidRPr="00C608CB" w:rsidRDefault="00C608CB" w:rsidP="00C608CB">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Automatic and synchronous data refresh with data changes in base tables. No user action is required.</w:t>
      </w:r>
    </w:p>
    <w:p w14:paraId="121C9B9F" w14:textId="77777777" w:rsidR="00C608CB" w:rsidRPr="00C608CB" w:rsidRDefault="00C608CB" w:rsidP="00C608CB">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Broad aggregate function support. See </w:t>
      </w:r>
      <w:hyperlink r:id="rId16" w:history="1">
        <w:r w:rsidRPr="00C608CB">
          <w:rPr>
            <w:rFonts w:ascii="Segoe UI" w:eastAsia="Times New Roman" w:hAnsi="Segoe UI" w:cs="Segoe UI"/>
            <w:color w:val="0000FF"/>
            <w:sz w:val="24"/>
            <w:szCs w:val="24"/>
            <w:u w:val="single"/>
            <w:lang w:eastAsia="en-IN"/>
          </w:rPr>
          <w:t>CREATE MATERIALIZED VIEW AS SELECT (Transact-SQL)</w:t>
        </w:r>
      </w:hyperlink>
      <w:r w:rsidRPr="00C608CB">
        <w:rPr>
          <w:rFonts w:ascii="Segoe UI" w:eastAsia="Times New Roman" w:hAnsi="Segoe UI" w:cs="Segoe UI"/>
          <w:color w:val="161616"/>
          <w:sz w:val="24"/>
          <w:szCs w:val="24"/>
          <w:lang w:eastAsia="en-IN"/>
        </w:rPr>
        <w:t>.</w:t>
      </w:r>
    </w:p>
    <w:p w14:paraId="6E8ADE67" w14:textId="77777777" w:rsidR="00C608CB" w:rsidRPr="00C608CB" w:rsidRDefault="00C608CB" w:rsidP="00C608CB">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The support for query-specific materialized view recommendation. See </w:t>
      </w:r>
      <w:hyperlink r:id="rId17" w:history="1">
        <w:r w:rsidRPr="00C608CB">
          <w:rPr>
            <w:rFonts w:ascii="Segoe UI" w:eastAsia="Times New Roman" w:hAnsi="Segoe UI" w:cs="Segoe UI"/>
            <w:color w:val="0000FF"/>
            <w:sz w:val="24"/>
            <w:szCs w:val="24"/>
            <w:u w:val="single"/>
            <w:lang w:eastAsia="en-IN"/>
          </w:rPr>
          <w:t>EXPLAIN (Transact-SQL)</w:t>
        </w:r>
      </w:hyperlink>
      <w:r w:rsidRPr="00C608CB">
        <w:rPr>
          <w:rFonts w:ascii="Segoe UI" w:eastAsia="Times New Roman" w:hAnsi="Segoe UI" w:cs="Segoe UI"/>
          <w:color w:val="161616"/>
          <w:sz w:val="24"/>
          <w:szCs w:val="24"/>
          <w:lang w:eastAsia="en-IN"/>
        </w:rPr>
        <w:t>.</w:t>
      </w:r>
    </w:p>
    <w:p w14:paraId="608305BC" w14:textId="77777777" w:rsidR="00C608CB" w:rsidRPr="00C608CB" w:rsidRDefault="00C608CB" w:rsidP="00C608C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608CB">
        <w:rPr>
          <w:rFonts w:ascii="Segoe UI" w:eastAsia="Times New Roman" w:hAnsi="Segoe UI" w:cs="Segoe UI"/>
          <w:color w:val="161616"/>
          <w:sz w:val="24"/>
          <w:szCs w:val="24"/>
          <w:lang w:eastAsia="en-IN"/>
        </w:rPr>
        <w:t>Before you begin to create materialized views, it's essential to have a deep understanding of your workload in terms of query patterns, importance, frequency, and resulting data size. Users can run EXPLAIN WITH_RECOMMENDATIONS &lt;</w:t>
      </w:r>
      <w:proofErr w:type="spellStart"/>
      <w:r w:rsidRPr="00C608CB">
        <w:rPr>
          <w:rFonts w:ascii="Segoe UI" w:eastAsia="Times New Roman" w:hAnsi="Segoe UI" w:cs="Segoe UI"/>
          <w:color w:val="161616"/>
          <w:sz w:val="24"/>
          <w:szCs w:val="24"/>
          <w:lang w:eastAsia="en-IN"/>
        </w:rPr>
        <w:t>SQL_statement</w:t>
      </w:r>
      <w:proofErr w:type="spellEnd"/>
      <w:r w:rsidRPr="00C608CB">
        <w:rPr>
          <w:rFonts w:ascii="Segoe UI" w:eastAsia="Times New Roman" w:hAnsi="Segoe UI" w:cs="Segoe UI"/>
          <w:color w:val="161616"/>
          <w:sz w:val="24"/>
          <w:szCs w:val="24"/>
          <w:lang w:eastAsia="en-IN"/>
        </w:rPr>
        <w:t>&gt; to get the materialized views recommended by the query optimizer. Since these recommendations are query-specific, a materialized view that benefits a single query may not be optimal for other queries in the same workload.</w:t>
      </w:r>
    </w:p>
    <w:p w14:paraId="76D9CF07" w14:textId="77777777" w:rsidR="00FA092F" w:rsidRDefault="00FA092F" w:rsidP="00FA092F">
      <w:pPr>
        <w:pStyle w:val="Heading1"/>
        <w:shd w:val="clear" w:color="auto" w:fill="FFFFFF"/>
        <w:spacing w:before="0"/>
        <w:rPr>
          <w:rFonts w:ascii="Segoe UI" w:hAnsi="Segoe UI" w:cs="Segoe UI"/>
          <w:color w:val="161616"/>
        </w:rPr>
      </w:pPr>
      <w:r>
        <w:rPr>
          <w:rFonts w:ascii="Segoe UI" w:hAnsi="Segoe UI" w:cs="Segoe UI"/>
          <w:color w:val="161616"/>
        </w:rPr>
        <w:t>Exercise - Improve the execution plan of a query with a materialized view</w:t>
      </w:r>
    </w:p>
    <w:p w14:paraId="46604A68" w14:textId="40A1259B" w:rsidR="006B609F" w:rsidRDefault="00FA092F">
      <w:hyperlink r:id="rId18" w:history="1">
        <w:r w:rsidRPr="00733773">
          <w:rPr>
            <w:rStyle w:val="Hyperlink"/>
          </w:rPr>
          <w:t>https://learn.microsoft.com/en-us/training/modules/analyze-optimize-data-warehouse-storage-azure-synapse-analytics/9-exercise-improve-execution-plan-of-query-materialized-view</w:t>
        </w:r>
      </w:hyperlink>
    </w:p>
    <w:p w14:paraId="5FB5D023" w14:textId="77777777" w:rsidR="00B96729" w:rsidRDefault="00B96729" w:rsidP="00B96729">
      <w:pPr>
        <w:pStyle w:val="Heading1"/>
        <w:shd w:val="clear" w:color="auto" w:fill="FFFFFF"/>
        <w:spacing w:before="0"/>
        <w:rPr>
          <w:rFonts w:ascii="Segoe UI" w:hAnsi="Segoe UI" w:cs="Segoe UI"/>
          <w:color w:val="161616"/>
        </w:rPr>
      </w:pPr>
      <w:r>
        <w:rPr>
          <w:rFonts w:ascii="Segoe UI" w:hAnsi="Segoe UI" w:cs="Segoe UI"/>
          <w:color w:val="161616"/>
        </w:rPr>
        <w:t>Understand rules for minimally logged operations</w:t>
      </w:r>
    </w:p>
    <w:p w14:paraId="1A3F2E0F" w14:textId="77777777" w:rsidR="00B96729" w:rsidRPr="00B96729" w:rsidRDefault="00B96729" w:rsidP="00B96729">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B96729">
        <w:rPr>
          <w:rFonts w:ascii="Segoe UI" w:eastAsia="Times New Roman" w:hAnsi="Segoe UI" w:cs="Segoe UI"/>
          <w:b/>
          <w:bCs/>
          <w:color w:val="161616"/>
          <w:sz w:val="36"/>
          <w:szCs w:val="36"/>
          <w:lang w:eastAsia="en-IN"/>
        </w:rPr>
        <w:t>Rules for minimally logged operations</w:t>
      </w:r>
    </w:p>
    <w:p w14:paraId="04D6AA34" w14:textId="77777777" w:rsidR="00B96729" w:rsidRPr="00B96729" w:rsidRDefault="00B96729" w:rsidP="00B967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 xml:space="preserve">Unlike fully logged operations, which use the transaction log to keep track of every row change, minimally logged operations keep track of extent allocations and meta-data changes only. Therefore, minimal logging involves logging only the required information to roll back the transaction after a failure or for an explicit request (ROLLBACK TRAN). If the database is damaged or lost when minimal logging is in effect, you cannot recover the database to the point of failure. As much less information is tracked in the transaction log, a minimally logged operation performs </w:t>
      </w:r>
      <w:r w:rsidRPr="00B96729">
        <w:rPr>
          <w:rFonts w:ascii="Segoe UI" w:eastAsia="Times New Roman" w:hAnsi="Segoe UI" w:cs="Segoe UI"/>
          <w:color w:val="161616"/>
          <w:sz w:val="24"/>
          <w:szCs w:val="24"/>
          <w:lang w:eastAsia="en-IN"/>
        </w:rPr>
        <w:lastRenderedPageBreak/>
        <w:t>better than a similarly sized fully logged operation. Furthermore, because fewer writes go the transaction log, a much smaller amount of log data is generated, and so is more I/O efficient.</w:t>
      </w:r>
    </w:p>
    <w:p w14:paraId="3A4C3B92" w14:textId="77777777" w:rsidR="00B96729" w:rsidRPr="00B96729" w:rsidRDefault="00B96729" w:rsidP="00B967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Some operations can be minimally logged to reduce their impact on transaction log size. The following operations are capable of being minimally logged:</w:t>
      </w:r>
    </w:p>
    <w:p w14:paraId="1996301A"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CREATE TABLE AS SELECT (CTAS)</w:t>
      </w:r>
    </w:p>
    <w:p w14:paraId="31C003AD"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INSERT..SELECT</w:t>
      </w:r>
    </w:p>
    <w:p w14:paraId="2E59E076"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CREATE INDEX</w:t>
      </w:r>
    </w:p>
    <w:p w14:paraId="4904D5D3"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ALTER INDEX REBUILD</w:t>
      </w:r>
    </w:p>
    <w:p w14:paraId="598BDA04"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DROP INDEX</w:t>
      </w:r>
    </w:p>
    <w:p w14:paraId="6537A78A"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TRUNCATE TABLE</w:t>
      </w:r>
    </w:p>
    <w:p w14:paraId="23233C0A"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DROP TABLE</w:t>
      </w:r>
    </w:p>
    <w:p w14:paraId="19C31C7C" w14:textId="77777777" w:rsidR="00B96729" w:rsidRPr="00B96729" w:rsidRDefault="00B96729" w:rsidP="00B96729">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ALTER TABLE SWITCH PARTITION</w:t>
      </w:r>
    </w:p>
    <w:p w14:paraId="6D287425" w14:textId="77777777" w:rsidR="00B96729" w:rsidRPr="00B96729" w:rsidRDefault="00B96729" w:rsidP="00B96729">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B96729">
        <w:rPr>
          <w:rFonts w:ascii="Segoe UI" w:eastAsia="Times New Roman" w:hAnsi="Segoe UI" w:cs="Segoe UI"/>
          <w:b/>
          <w:bCs/>
          <w:color w:val="161616"/>
          <w:sz w:val="36"/>
          <w:szCs w:val="36"/>
          <w:lang w:eastAsia="en-IN"/>
        </w:rPr>
        <w:t>Minimal logging with bulk load</w:t>
      </w:r>
    </w:p>
    <w:p w14:paraId="43FCAB00" w14:textId="77777777" w:rsidR="00B96729" w:rsidRPr="00B96729" w:rsidRDefault="00B96729" w:rsidP="00B967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CTAS and INSERT...SELECT are both bulk load operations. However, both are influenced by the target table definition and depend on the load scenario. The following table explains when bulk operations are fully or minimally logged:</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6"/>
        <w:gridCol w:w="5019"/>
        <w:gridCol w:w="1391"/>
      </w:tblGrid>
      <w:tr w:rsidR="00B96729" w:rsidRPr="00B96729" w14:paraId="73C33EBA" w14:textId="77777777" w:rsidTr="00B96729">
        <w:trPr>
          <w:trHeight w:val="263"/>
          <w:tblHeader/>
        </w:trPr>
        <w:tc>
          <w:tcPr>
            <w:tcW w:w="0" w:type="auto"/>
            <w:hideMark/>
          </w:tcPr>
          <w:p w14:paraId="4F38E6B5" w14:textId="77777777" w:rsidR="00B96729" w:rsidRPr="00B96729" w:rsidRDefault="00B96729" w:rsidP="00B96729">
            <w:pPr>
              <w:spacing w:after="0" w:line="240" w:lineRule="auto"/>
              <w:rPr>
                <w:rFonts w:ascii="Times New Roman" w:eastAsia="Times New Roman" w:hAnsi="Times New Roman" w:cs="Times New Roman"/>
                <w:b/>
                <w:bCs/>
                <w:sz w:val="20"/>
                <w:szCs w:val="20"/>
                <w:lang w:eastAsia="en-IN"/>
              </w:rPr>
            </w:pPr>
            <w:r w:rsidRPr="00B96729">
              <w:rPr>
                <w:rFonts w:ascii="Times New Roman" w:eastAsia="Times New Roman" w:hAnsi="Times New Roman" w:cs="Times New Roman"/>
                <w:b/>
                <w:bCs/>
                <w:sz w:val="20"/>
                <w:szCs w:val="20"/>
                <w:lang w:eastAsia="en-IN"/>
              </w:rPr>
              <w:t>Primary Index</w:t>
            </w:r>
          </w:p>
        </w:tc>
        <w:tc>
          <w:tcPr>
            <w:tcW w:w="0" w:type="auto"/>
            <w:hideMark/>
          </w:tcPr>
          <w:p w14:paraId="54F78113" w14:textId="77777777" w:rsidR="00B96729" w:rsidRPr="00B96729" w:rsidRDefault="00B96729" w:rsidP="00B96729">
            <w:pPr>
              <w:spacing w:after="0" w:line="240" w:lineRule="auto"/>
              <w:rPr>
                <w:rFonts w:ascii="Times New Roman" w:eastAsia="Times New Roman" w:hAnsi="Times New Roman" w:cs="Times New Roman"/>
                <w:b/>
                <w:bCs/>
                <w:sz w:val="20"/>
                <w:szCs w:val="20"/>
                <w:lang w:eastAsia="en-IN"/>
              </w:rPr>
            </w:pPr>
            <w:r w:rsidRPr="00B96729">
              <w:rPr>
                <w:rFonts w:ascii="Times New Roman" w:eastAsia="Times New Roman" w:hAnsi="Times New Roman" w:cs="Times New Roman"/>
                <w:b/>
                <w:bCs/>
                <w:sz w:val="20"/>
                <w:szCs w:val="20"/>
                <w:lang w:eastAsia="en-IN"/>
              </w:rPr>
              <w:t>Load Scenario</w:t>
            </w:r>
          </w:p>
        </w:tc>
        <w:tc>
          <w:tcPr>
            <w:tcW w:w="0" w:type="auto"/>
            <w:hideMark/>
          </w:tcPr>
          <w:p w14:paraId="361F8F25" w14:textId="77777777" w:rsidR="00B96729" w:rsidRPr="00B96729" w:rsidRDefault="00B96729" w:rsidP="00B96729">
            <w:pPr>
              <w:spacing w:after="0" w:line="240" w:lineRule="auto"/>
              <w:rPr>
                <w:rFonts w:ascii="Times New Roman" w:eastAsia="Times New Roman" w:hAnsi="Times New Roman" w:cs="Times New Roman"/>
                <w:b/>
                <w:bCs/>
                <w:sz w:val="20"/>
                <w:szCs w:val="20"/>
                <w:lang w:eastAsia="en-IN"/>
              </w:rPr>
            </w:pPr>
            <w:r w:rsidRPr="00B96729">
              <w:rPr>
                <w:rFonts w:ascii="Times New Roman" w:eastAsia="Times New Roman" w:hAnsi="Times New Roman" w:cs="Times New Roman"/>
                <w:b/>
                <w:bCs/>
                <w:sz w:val="20"/>
                <w:szCs w:val="20"/>
                <w:lang w:eastAsia="en-IN"/>
              </w:rPr>
              <w:t>Logging Mode</w:t>
            </w:r>
          </w:p>
        </w:tc>
      </w:tr>
      <w:tr w:rsidR="00B96729" w:rsidRPr="00B96729" w14:paraId="425BE28B" w14:textId="77777777" w:rsidTr="00B96729">
        <w:trPr>
          <w:trHeight w:val="253"/>
        </w:trPr>
        <w:tc>
          <w:tcPr>
            <w:tcW w:w="0" w:type="auto"/>
            <w:hideMark/>
          </w:tcPr>
          <w:p w14:paraId="244A5FEE"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Heap</w:t>
            </w:r>
          </w:p>
        </w:tc>
        <w:tc>
          <w:tcPr>
            <w:tcW w:w="0" w:type="auto"/>
            <w:hideMark/>
          </w:tcPr>
          <w:p w14:paraId="544EF8C3"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Any</w:t>
            </w:r>
          </w:p>
        </w:tc>
        <w:tc>
          <w:tcPr>
            <w:tcW w:w="0" w:type="auto"/>
            <w:hideMark/>
          </w:tcPr>
          <w:p w14:paraId="74AA3FBB"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b/>
                <w:bCs/>
                <w:sz w:val="20"/>
                <w:szCs w:val="20"/>
                <w:lang w:eastAsia="en-IN"/>
              </w:rPr>
              <w:t>Minimal</w:t>
            </w:r>
          </w:p>
        </w:tc>
      </w:tr>
      <w:tr w:rsidR="00B96729" w:rsidRPr="00B96729" w14:paraId="020D0102" w14:textId="77777777" w:rsidTr="00B96729">
        <w:trPr>
          <w:trHeight w:val="263"/>
        </w:trPr>
        <w:tc>
          <w:tcPr>
            <w:tcW w:w="0" w:type="auto"/>
            <w:hideMark/>
          </w:tcPr>
          <w:p w14:paraId="5A0EC0D7"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Clustered Index</w:t>
            </w:r>
          </w:p>
        </w:tc>
        <w:tc>
          <w:tcPr>
            <w:tcW w:w="0" w:type="auto"/>
            <w:hideMark/>
          </w:tcPr>
          <w:p w14:paraId="0308E9DA"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Empty target table</w:t>
            </w:r>
          </w:p>
        </w:tc>
        <w:tc>
          <w:tcPr>
            <w:tcW w:w="0" w:type="auto"/>
            <w:hideMark/>
          </w:tcPr>
          <w:p w14:paraId="07FFF956"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b/>
                <w:bCs/>
                <w:sz w:val="20"/>
                <w:szCs w:val="20"/>
                <w:lang w:eastAsia="en-IN"/>
              </w:rPr>
              <w:t>Minimal</w:t>
            </w:r>
          </w:p>
        </w:tc>
      </w:tr>
      <w:tr w:rsidR="00B96729" w:rsidRPr="00B96729" w14:paraId="136712A8" w14:textId="77777777" w:rsidTr="00B96729">
        <w:trPr>
          <w:trHeight w:val="253"/>
        </w:trPr>
        <w:tc>
          <w:tcPr>
            <w:tcW w:w="0" w:type="auto"/>
            <w:hideMark/>
          </w:tcPr>
          <w:p w14:paraId="47EC6D01"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Clustered Index</w:t>
            </w:r>
          </w:p>
        </w:tc>
        <w:tc>
          <w:tcPr>
            <w:tcW w:w="0" w:type="auto"/>
            <w:hideMark/>
          </w:tcPr>
          <w:p w14:paraId="541E8E4B"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Loaded rows do not overlap with existing pages in target</w:t>
            </w:r>
          </w:p>
        </w:tc>
        <w:tc>
          <w:tcPr>
            <w:tcW w:w="0" w:type="auto"/>
            <w:hideMark/>
          </w:tcPr>
          <w:p w14:paraId="3345AF69"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b/>
                <w:bCs/>
                <w:sz w:val="20"/>
                <w:szCs w:val="20"/>
                <w:lang w:eastAsia="en-IN"/>
              </w:rPr>
              <w:t>Minimal</w:t>
            </w:r>
          </w:p>
        </w:tc>
      </w:tr>
      <w:tr w:rsidR="00B96729" w:rsidRPr="00B96729" w14:paraId="7F525457" w14:textId="77777777" w:rsidTr="00B96729">
        <w:trPr>
          <w:trHeight w:val="263"/>
        </w:trPr>
        <w:tc>
          <w:tcPr>
            <w:tcW w:w="0" w:type="auto"/>
            <w:hideMark/>
          </w:tcPr>
          <w:p w14:paraId="744383C1"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Clustered Index</w:t>
            </w:r>
          </w:p>
        </w:tc>
        <w:tc>
          <w:tcPr>
            <w:tcW w:w="0" w:type="auto"/>
            <w:hideMark/>
          </w:tcPr>
          <w:p w14:paraId="5D228350"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Loaded rows overlap with existing pages in target</w:t>
            </w:r>
          </w:p>
        </w:tc>
        <w:tc>
          <w:tcPr>
            <w:tcW w:w="0" w:type="auto"/>
            <w:hideMark/>
          </w:tcPr>
          <w:p w14:paraId="10148C2D"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Full</w:t>
            </w:r>
          </w:p>
        </w:tc>
      </w:tr>
      <w:tr w:rsidR="00B96729" w:rsidRPr="00B96729" w14:paraId="4AA557F4" w14:textId="77777777" w:rsidTr="00B96729">
        <w:trPr>
          <w:trHeight w:val="263"/>
        </w:trPr>
        <w:tc>
          <w:tcPr>
            <w:tcW w:w="0" w:type="auto"/>
            <w:hideMark/>
          </w:tcPr>
          <w:p w14:paraId="147A7E13"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 xml:space="preserve">Clustered </w:t>
            </w:r>
            <w:proofErr w:type="spellStart"/>
            <w:r w:rsidRPr="00B96729">
              <w:rPr>
                <w:rFonts w:ascii="Times New Roman" w:eastAsia="Times New Roman" w:hAnsi="Times New Roman" w:cs="Times New Roman"/>
                <w:sz w:val="20"/>
                <w:szCs w:val="20"/>
                <w:lang w:eastAsia="en-IN"/>
              </w:rPr>
              <w:t>Columnstore</w:t>
            </w:r>
            <w:proofErr w:type="spellEnd"/>
            <w:r w:rsidRPr="00B96729">
              <w:rPr>
                <w:rFonts w:ascii="Times New Roman" w:eastAsia="Times New Roman" w:hAnsi="Times New Roman" w:cs="Times New Roman"/>
                <w:sz w:val="20"/>
                <w:szCs w:val="20"/>
                <w:lang w:eastAsia="en-IN"/>
              </w:rPr>
              <w:t xml:space="preserve"> Index</w:t>
            </w:r>
          </w:p>
        </w:tc>
        <w:tc>
          <w:tcPr>
            <w:tcW w:w="0" w:type="auto"/>
            <w:hideMark/>
          </w:tcPr>
          <w:p w14:paraId="3A436B1B"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Batch size &gt;= 102,400 per partition aligned distribution</w:t>
            </w:r>
          </w:p>
        </w:tc>
        <w:tc>
          <w:tcPr>
            <w:tcW w:w="0" w:type="auto"/>
            <w:hideMark/>
          </w:tcPr>
          <w:p w14:paraId="4770BA3C"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b/>
                <w:bCs/>
                <w:sz w:val="20"/>
                <w:szCs w:val="20"/>
                <w:lang w:eastAsia="en-IN"/>
              </w:rPr>
              <w:t>Minimal</w:t>
            </w:r>
          </w:p>
        </w:tc>
      </w:tr>
      <w:tr w:rsidR="00B96729" w:rsidRPr="00B96729" w14:paraId="507996B0" w14:textId="77777777" w:rsidTr="00B96729">
        <w:trPr>
          <w:trHeight w:val="253"/>
        </w:trPr>
        <w:tc>
          <w:tcPr>
            <w:tcW w:w="0" w:type="auto"/>
            <w:hideMark/>
          </w:tcPr>
          <w:p w14:paraId="442C0268"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 xml:space="preserve">Clustered </w:t>
            </w:r>
            <w:proofErr w:type="spellStart"/>
            <w:r w:rsidRPr="00B96729">
              <w:rPr>
                <w:rFonts w:ascii="Times New Roman" w:eastAsia="Times New Roman" w:hAnsi="Times New Roman" w:cs="Times New Roman"/>
                <w:sz w:val="20"/>
                <w:szCs w:val="20"/>
                <w:lang w:eastAsia="en-IN"/>
              </w:rPr>
              <w:t>Columnstore</w:t>
            </w:r>
            <w:proofErr w:type="spellEnd"/>
            <w:r w:rsidRPr="00B96729">
              <w:rPr>
                <w:rFonts w:ascii="Times New Roman" w:eastAsia="Times New Roman" w:hAnsi="Times New Roman" w:cs="Times New Roman"/>
                <w:sz w:val="20"/>
                <w:szCs w:val="20"/>
                <w:lang w:eastAsia="en-IN"/>
              </w:rPr>
              <w:t xml:space="preserve"> Index</w:t>
            </w:r>
          </w:p>
        </w:tc>
        <w:tc>
          <w:tcPr>
            <w:tcW w:w="0" w:type="auto"/>
            <w:hideMark/>
          </w:tcPr>
          <w:p w14:paraId="676536A8"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Batch size &lt; 102,400 per partition aligned distribution</w:t>
            </w:r>
          </w:p>
        </w:tc>
        <w:tc>
          <w:tcPr>
            <w:tcW w:w="0" w:type="auto"/>
            <w:hideMark/>
          </w:tcPr>
          <w:p w14:paraId="30EEB3EF" w14:textId="77777777" w:rsidR="00B96729" w:rsidRPr="00B96729" w:rsidRDefault="00B96729" w:rsidP="00B96729">
            <w:pPr>
              <w:spacing w:after="0" w:line="240" w:lineRule="auto"/>
              <w:rPr>
                <w:rFonts w:ascii="Times New Roman" w:eastAsia="Times New Roman" w:hAnsi="Times New Roman" w:cs="Times New Roman"/>
                <w:sz w:val="20"/>
                <w:szCs w:val="20"/>
                <w:lang w:eastAsia="en-IN"/>
              </w:rPr>
            </w:pPr>
            <w:r w:rsidRPr="00B96729">
              <w:rPr>
                <w:rFonts w:ascii="Times New Roman" w:eastAsia="Times New Roman" w:hAnsi="Times New Roman" w:cs="Times New Roman"/>
                <w:sz w:val="20"/>
                <w:szCs w:val="20"/>
                <w:lang w:eastAsia="en-IN"/>
              </w:rPr>
              <w:t>Full</w:t>
            </w:r>
          </w:p>
        </w:tc>
      </w:tr>
    </w:tbl>
    <w:p w14:paraId="6396C6FC" w14:textId="77777777" w:rsidR="00B96729" w:rsidRPr="00B96729" w:rsidRDefault="00B96729" w:rsidP="00B967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It is worth noting that any writes to update secondary or non-clustered indexes will always be fully logged operations.</w:t>
      </w:r>
    </w:p>
    <w:p w14:paraId="2A5CA4B7" w14:textId="77777777" w:rsidR="00B96729" w:rsidRPr="00B96729" w:rsidRDefault="00B96729" w:rsidP="00B96729">
      <w:pPr>
        <w:spacing w:after="0" w:line="240" w:lineRule="auto"/>
        <w:rPr>
          <w:rFonts w:ascii="Segoe UI" w:eastAsia="Times New Roman" w:hAnsi="Segoe UI" w:cs="Segoe UI"/>
          <w:b/>
          <w:bCs/>
          <w:color w:val="161616"/>
          <w:sz w:val="24"/>
          <w:szCs w:val="24"/>
          <w:lang w:eastAsia="en-IN"/>
        </w:rPr>
      </w:pPr>
      <w:r w:rsidRPr="00B96729">
        <w:rPr>
          <w:rFonts w:ascii="Segoe UI" w:eastAsia="Times New Roman" w:hAnsi="Segoe UI" w:cs="Segoe UI"/>
          <w:b/>
          <w:bCs/>
          <w:color w:val="161616"/>
          <w:sz w:val="24"/>
          <w:szCs w:val="24"/>
          <w:lang w:eastAsia="en-IN"/>
        </w:rPr>
        <w:t> Important</w:t>
      </w:r>
    </w:p>
    <w:p w14:paraId="3F27BAED" w14:textId="77777777" w:rsidR="00B96729" w:rsidRPr="00B96729" w:rsidRDefault="00B96729" w:rsidP="00B96729">
      <w:pPr>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t xml:space="preserve">A Synapse Analytics SQL pool has 60 distributions. Therefore, assuming all rows are evenly distributed and landing in a single partition, your batch will need to contain 6,144,000 rows or larger to be minimally logged when writing to a Clustered </w:t>
      </w:r>
      <w:proofErr w:type="spellStart"/>
      <w:r w:rsidRPr="00B96729">
        <w:rPr>
          <w:rFonts w:ascii="Segoe UI" w:eastAsia="Times New Roman" w:hAnsi="Segoe UI" w:cs="Segoe UI"/>
          <w:color w:val="161616"/>
          <w:sz w:val="24"/>
          <w:szCs w:val="24"/>
          <w:lang w:eastAsia="en-IN"/>
        </w:rPr>
        <w:t>Columnstore</w:t>
      </w:r>
      <w:proofErr w:type="spellEnd"/>
      <w:r w:rsidRPr="00B96729">
        <w:rPr>
          <w:rFonts w:ascii="Segoe UI" w:eastAsia="Times New Roman" w:hAnsi="Segoe UI" w:cs="Segoe UI"/>
          <w:color w:val="161616"/>
          <w:sz w:val="24"/>
          <w:szCs w:val="24"/>
          <w:lang w:eastAsia="en-IN"/>
        </w:rPr>
        <w:t xml:space="preserve"> Index. If the table is partitioned and the rows being inserted span partition boundaries, then you will need 6,144,000 rows per partition boundary assuming even data distribution. Each partition in each distribution must independently exceed the 102,400 row threshold for the insert to be minimally logged into the distribution.</w:t>
      </w:r>
    </w:p>
    <w:p w14:paraId="723AE3A5" w14:textId="77777777" w:rsidR="00B96729" w:rsidRPr="00B96729" w:rsidRDefault="00B96729" w:rsidP="00B9672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96729">
        <w:rPr>
          <w:rFonts w:ascii="Segoe UI" w:eastAsia="Times New Roman" w:hAnsi="Segoe UI" w:cs="Segoe UI"/>
          <w:color w:val="161616"/>
          <w:sz w:val="24"/>
          <w:szCs w:val="24"/>
          <w:lang w:eastAsia="en-IN"/>
        </w:rPr>
        <w:lastRenderedPageBreak/>
        <w:t>Loading data into a non-empty table with a clustered index can often contain a mixture of fully logged and minimally logged rows. A clustered index is a balanced tree (b-tree) of pages. If the page being written to already contains rows from another transaction, then these writes will be fully logged. However, if the page is empty then the write to that page will be minimally logged.</w:t>
      </w:r>
    </w:p>
    <w:p w14:paraId="0A61082B" w14:textId="77777777" w:rsidR="0053447F" w:rsidRDefault="0053447F" w:rsidP="0053447F">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Optimize delete operations</w:t>
      </w:r>
    </w:p>
    <w:p w14:paraId="5E0E744C" w14:textId="2571D0D3" w:rsidR="00FA092F" w:rsidRDefault="0053447F">
      <w:hyperlink r:id="rId19" w:history="1">
        <w:r w:rsidRPr="00733773">
          <w:rPr>
            <w:rStyle w:val="Hyperlink"/>
          </w:rPr>
          <w:t>https://learn.microsoft.com/en-us/training/modules/analyze-optimize-data-warehouse-storage-azure-synapse-analytics/11-exercise-optimize-delete-operation</w:t>
        </w:r>
      </w:hyperlink>
    </w:p>
    <w:p w14:paraId="2E19843B" w14:textId="671760AF" w:rsidR="0053447F" w:rsidRDefault="00DD17DE">
      <w:r w:rsidRPr="00DD17DE">
        <w:drawing>
          <wp:inline distT="0" distB="0" distL="0" distR="0" wp14:anchorId="06E50014" wp14:editId="519CDB99">
            <wp:extent cx="5731510" cy="48107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10760"/>
                    </a:xfrm>
                    <a:prstGeom prst="rect">
                      <a:avLst/>
                    </a:prstGeom>
                  </pic:spPr>
                </pic:pic>
              </a:graphicData>
            </a:graphic>
          </wp:inline>
        </w:drawing>
      </w:r>
    </w:p>
    <w:p w14:paraId="0CB9C7B4" w14:textId="77777777" w:rsidR="00DD17DE" w:rsidRDefault="00DD17DE"/>
    <w:p w14:paraId="284BADAE" w14:textId="77777777" w:rsidR="00851C41" w:rsidRPr="00851C41" w:rsidRDefault="00851C41" w:rsidP="00851C41">
      <w:pPr>
        <w:pStyle w:val="Heading1"/>
        <w:shd w:val="clear" w:color="auto" w:fill="FFFFFF"/>
        <w:spacing w:before="0"/>
        <w:rPr>
          <w:rFonts w:ascii="Segoe UI" w:hAnsi="Segoe UI" w:cs="Segoe UI"/>
          <w:b/>
          <w:bCs/>
          <w:color w:val="161616"/>
        </w:rPr>
      </w:pPr>
      <w:r w:rsidRPr="00851C41">
        <w:rPr>
          <w:rFonts w:ascii="Segoe UI" w:hAnsi="Segoe UI" w:cs="Segoe UI"/>
          <w:b/>
          <w:bCs/>
          <w:color w:val="161616"/>
        </w:rPr>
        <w:t>Secure a data warehouse in Azure Synapse Analytics</w:t>
      </w:r>
    </w:p>
    <w:p w14:paraId="7C96FDEB" w14:textId="77777777" w:rsidR="00DD17DE" w:rsidRDefault="00DD17DE"/>
    <w:p w14:paraId="23E76812" w14:textId="77777777" w:rsidR="00C46814" w:rsidRPr="00C46814" w:rsidRDefault="00C46814" w:rsidP="00C4681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In this module, you will learn how to approach and implement security to protect your data with Azure Synapse Analytics.</w:t>
      </w:r>
    </w:p>
    <w:p w14:paraId="7F90332E" w14:textId="77777777" w:rsidR="00C46814" w:rsidRPr="00C46814" w:rsidRDefault="00C46814" w:rsidP="00C4681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lastRenderedPageBreak/>
        <w:t>In this module, you will:</w:t>
      </w:r>
    </w:p>
    <w:p w14:paraId="5A087833"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Understand network security options for Azure Synapse Analytics</w:t>
      </w:r>
    </w:p>
    <w:p w14:paraId="11F82C8C"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Configure Conditional Access</w:t>
      </w:r>
    </w:p>
    <w:p w14:paraId="78D1BF89"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Configure Authentication</w:t>
      </w:r>
    </w:p>
    <w:p w14:paraId="21ADF251"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Manage authorization through column and row level security</w:t>
      </w:r>
    </w:p>
    <w:p w14:paraId="2935D788"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Manage sensitive data with Dynamic Data masking</w:t>
      </w:r>
    </w:p>
    <w:p w14:paraId="119A4889"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Implement encryption in Azure Synapse Analytics</w:t>
      </w:r>
    </w:p>
    <w:p w14:paraId="66DD7839" w14:textId="77777777" w:rsidR="00C46814" w:rsidRPr="00C46814" w:rsidRDefault="00C46814" w:rsidP="00C46814">
      <w:pPr>
        <w:numPr>
          <w:ilvl w:val="0"/>
          <w:numId w:val="8"/>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Understand advanced data security options for Azure Synapse Analytics</w:t>
      </w:r>
    </w:p>
    <w:p w14:paraId="595A1559" w14:textId="77777777" w:rsidR="00C46814" w:rsidRPr="00C46814" w:rsidRDefault="00C46814" w:rsidP="00C46814">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C46814">
        <w:rPr>
          <w:rFonts w:ascii="Segoe UI" w:eastAsia="Times New Roman" w:hAnsi="Segoe UI" w:cs="Segoe UI"/>
          <w:b/>
          <w:bCs/>
          <w:color w:val="161616"/>
          <w:sz w:val="36"/>
          <w:szCs w:val="36"/>
          <w:lang w:eastAsia="en-IN"/>
        </w:rPr>
        <w:t>Prerequisites</w:t>
      </w:r>
    </w:p>
    <w:p w14:paraId="6FF1CDB9" w14:textId="77777777" w:rsidR="00C46814" w:rsidRPr="00C46814" w:rsidRDefault="00C46814" w:rsidP="00C4681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Before taking this module, it is recommended that the student is able to:</w:t>
      </w:r>
    </w:p>
    <w:p w14:paraId="2A6E1C9B" w14:textId="77777777" w:rsidR="00C46814" w:rsidRPr="00C46814" w:rsidRDefault="00C46814" w:rsidP="00C46814">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Log into the Azure portal</w:t>
      </w:r>
    </w:p>
    <w:p w14:paraId="5D4C3D73" w14:textId="77777777" w:rsidR="00C46814" w:rsidRPr="00C46814" w:rsidRDefault="00C46814" w:rsidP="00C46814">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Create a Synapse Analytics Workspace</w:t>
      </w:r>
    </w:p>
    <w:p w14:paraId="50DE4822" w14:textId="77777777" w:rsidR="00C46814" w:rsidRPr="00C46814" w:rsidRDefault="00C46814" w:rsidP="00C46814">
      <w:pPr>
        <w:numPr>
          <w:ilvl w:val="0"/>
          <w:numId w:val="9"/>
        </w:numPr>
        <w:shd w:val="clear" w:color="auto" w:fill="FFFFFF"/>
        <w:spacing w:after="0" w:line="240" w:lineRule="auto"/>
        <w:ind w:left="1290"/>
        <w:rPr>
          <w:rFonts w:ascii="Segoe UI" w:eastAsia="Times New Roman" w:hAnsi="Segoe UI" w:cs="Segoe UI"/>
          <w:color w:val="161616"/>
          <w:sz w:val="24"/>
          <w:szCs w:val="24"/>
          <w:lang w:eastAsia="en-IN"/>
        </w:rPr>
      </w:pPr>
      <w:r w:rsidRPr="00C46814">
        <w:rPr>
          <w:rFonts w:ascii="Segoe UI" w:eastAsia="Times New Roman" w:hAnsi="Segoe UI" w:cs="Segoe UI"/>
          <w:color w:val="161616"/>
          <w:sz w:val="24"/>
          <w:szCs w:val="24"/>
          <w:lang w:eastAsia="en-IN"/>
        </w:rPr>
        <w:t>Create an Azure Synapse Analytics SQL Pool</w:t>
      </w:r>
    </w:p>
    <w:p w14:paraId="3581008D" w14:textId="77777777" w:rsidR="00851C41" w:rsidRDefault="00851C41"/>
    <w:p w14:paraId="3F5FE540" w14:textId="77777777" w:rsidR="00C46814" w:rsidRDefault="00C46814" w:rsidP="00C46814">
      <w:pPr>
        <w:pStyle w:val="Heading1"/>
        <w:shd w:val="clear" w:color="auto" w:fill="FFFFFF"/>
        <w:spacing w:before="0"/>
        <w:rPr>
          <w:rFonts w:ascii="Segoe UI" w:hAnsi="Segoe UI" w:cs="Segoe UI"/>
          <w:color w:val="161616"/>
        </w:rPr>
      </w:pPr>
      <w:r>
        <w:rPr>
          <w:rFonts w:ascii="Segoe UI" w:hAnsi="Segoe UI" w:cs="Segoe UI"/>
          <w:color w:val="161616"/>
        </w:rPr>
        <w:t>Understand network security options for Azure Synapse Analytics</w:t>
      </w:r>
    </w:p>
    <w:p w14:paraId="212091C6" w14:textId="77777777" w:rsidR="00C46814" w:rsidRDefault="00C46814" w:rsidP="00C46814">
      <w:pPr>
        <w:pStyle w:val="NormalWeb"/>
        <w:shd w:val="clear" w:color="auto" w:fill="FFFFFF"/>
        <w:rPr>
          <w:rFonts w:ascii="Segoe UI" w:hAnsi="Segoe UI" w:cs="Segoe UI"/>
          <w:color w:val="161616"/>
        </w:rPr>
      </w:pPr>
      <w:r>
        <w:rPr>
          <w:rFonts w:ascii="Segoe UI" w:hAnsi="Segoe UI" w:cs="Segoe UI"/>
          <w:color w:val="161616"/>
        </w:rPr>
        <w:t>There are a range of network security steps that you should consider to secure Azure Synapse Analytics. One of the first aspects that you will consider is securing access to the service itself. This can be achieved by creating the following network objects including:</w:t>
      </w:r>
    </w:p>
    <w:p w14:paraId="79852BCC" w14:textId="77777777" w:rsidR="00C46814" w:rsidRDefault="00C46814" w:rsidP="00C46814">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Firewall rules</w:t>
      </w:r>
    </w:p>
    <w:p w14:paraId="04EE2D45" w14:textId="77777777" w:rsidR="00C46814" w:rsidRDefault="00C46814" w:rsidP="00C46814">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Virtual networks</w:t>
      </w:r>
    </w:p>
    <w:p w14:paraId="404B62CB" w14:textId="77777777" w:rsidR="00C46814" w:rsidRDefault="00C46814" w:rsidP="00C46814">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Private endpoints</w:t>
      </w:r>
    </w:p>
    <w:p w14:paraId="2719DE77" w14:textId="77777777" w:rsidR="00C46814" w:rsidRDefault="00C46814" w:rsidP="00C46814">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Firewall rules</w:t>
      </w:r>
    </w:p>
    <w:p w14:paraId="2678311B" w14:textId="77777777" w:rsidR="00C46814" w:rsidRDefault="00C46814" w:rsidP="00C46814">
      <w:pPr>
        <w:pStyle w:val="NormalWeb"/>
        <w:shd w:val="clear" w:color="auto" w:fill="FFFFFF"/>
        <w:rPr>
          <w:rFonts w:ascii="Segoe UI" w:hAnsi="Segoe UI" w:cs="Segoe UI"/>
          <w:color w:val="161616"/>
        </w:rPr>
      </w:pPr>
      <w:r>
        <w:rPr>
          <w:rFonts w:ascii="Segoe UI" w:hAnsi="Segoe UI" w:cs="Segoe UI"/>
          <w:color w:val="161616"/>
        </w:rPr>
        <w:t>Firewall rules enable you to define the type of traffic that is allowed or denied access to an Azure Synapse workspace using the originating IP address of the client that is trying to access the Azure Synapse Workspace. IP firewall rules configured at the workspace level apply to all public endpoints of the workspace including dedicated SQL pools, serverless SQL pool, and the development endpoint.</w:t>
      </w:r>
    </w:p>
    <w:p w14:paraId="6C00A349" w14:textId="77777777" w:rsidR="00C46814" w:rsidRDefault="00C46814" w:rsidP="00C46814">
      <w:pPr>
        <w:pStyle w:val="NormalWeb"/>
        <w:shd w:val="clear" w:color="auto" w:fill="FFFFFF"/>
        <w:rPr>
          <w:rFonts w:ascii="Segoe UI" w:hAnsi="Segoe UI" w:cs="Segoe UI"/>
          <w:color w:val="161616"/>
        </w:rPr>
      </w:pPr>
      <w:r>
        <w:rPr>
          <w:rFonts w:ascii="Segoe UI" w:hAnsi="Segoe UI" w:cs="Segoe UI"/>
          <w:color w:val="161616"/>
        </w:rPr>
        <w:t xml:space="preserve">You can choose to allow connections from all IP addresses as you are creating the Azure Synapse Workspaces, although this is not recommended as it does not allow for control access to the workspace. Instead, within the Azure portal, you can </w:t>
      </w:r>
      <w:r>
        <w:rPr>
          <w:rFonts w:ascii="Segoe UI" w:hAnsi="Segoe UI" w:cs="Segoe UI"/>
          <w:color w:val="161616"/>
        </w:rPr>
        <w:lastRenderedPageBreak/>
        <w:t>configure specific IP address ranges and associate them with a rule name so that you have greater control.</w:t>
      </w:r>
    </w:p>
    <w:p w14:paraId="59D7CA1A" w14:textId="64FC4A87" w:rsidR="00C46814" w:rsidRDefault="00C22A46">
      <w:r w:rsidRPr="00C22A46">
        <w:drawing>
          <wp:inline distT="0" distB="0" distL="0" distR="0" wp14:anchorId="3DC41B73" wp14:editId="275DCEAA">
            <wp:extent cx="5023108" cy="36006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3108" cy="3600635"/>
                    </a:xfrm>
                    <a:prstGeom prst="rect">
                      <a:avLst/>
                    </a:prstGeom>
                  </pic:spPr>
                </pic:pic>
              </a:graphicData>
            </a:graphic>
          </wp:inline>
        </w:drawing>
      </w:r>
    </w:p>
    <w:p w14:paraId="07A76DA6"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Make sure that the firewall on your network and local computer allows outgoing communication on TCP ports 80, 443 and 1443 for Synapse Studio.</w:t>
      </w:r>
    </w:p>
    <w:p w14:paraId="3D262FEE" w14:textId="77777777" w:rsid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Also, you need to allow outgoing communication on UDP port 53 for Synapse Studio. To connect using tools such as SSMS and Power BI, you must allow outgoing communication on TCP port 1433.</w:t>
      </w:r>
    </w:p>
    <w:p w14:paraId="61E84248" w14:textId="77777777" w:rsidR="007F5152" w:rsidRPr="007F5152" w:rsidRDefault="007F5152" w:rsidP="007F5152">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7F5152">
        <w:rPr>
          <w:rFonts w:ascii="Segoe UI" w:eastAsia="Times New Roman" w:hAnsi="Segoe UI" w:cs="Segoe UI"/>
          <w:b/>
          <w:bCs/>
          <w:color w:val="161616"/>
          <w:sz w:val="36"/>
          <w:szCs w:val="36"/>
          <w:lang w:eastAsia="en-IN"/>
        </w:rPr>
        <w:t>Virtual networks</w:t>
      </w:r>
    </w:p>
    <w:p w14:paraId="2643B8F9"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Azure Virtual Network (</w:t>
      </w:r>
      <w:proofErr w:type="spellStart"/>
      <w:r w:rsidRPr="007F5152">
        <w:rPr>
          <w:rFonts w:ascii="Segoe UI" w:eastAsia="Times New Roman" w:hAnsi="Segoe UI" w:cs="Segoe UI"/>
          <w:color w:val="161616"/>
          <w:sz w:val="24"/>
          <w:szCs w:val="24"/>
          <w:lang w:eastAsia="en-IN"/>
        </w:rPr>
        <w:t>VNet</w:t>
      </w:r>
      <w:proofErr w:type="spellEnd"/>
      <w:r w:rsidRPr="007F5152">
        <w:rPr>
          <w:rFonts w:ascii="Segoe UI" w:eastAsia="Times New Roman" w:hAnsi="Segoe UI" w:cs="Segoe UI"/>
          <w:color w:val="161616"/>
          <w:sz w:val="24"/>
          <w:szCs w:val="24"/>
          <w:lang w:eastAsia="en-IN"/>
        </w:rPr>
        <w:t xml:space="preserve">) enables private networks in Azure. </w:t>
      </w:r>
      <w:proofErr w:type="spellStart"/>
      <w:r w:rsidRPr="007F5152">
        <w:rPr>
          <w:rFonts w:ascii="Segoe UI" w:eastAsia="Times New Roman" w:hAnsi="Segoe UI" w:cs="Segoe UI"/>
          <w:color w:val="161616"/>
          <w:sz w:val="24"/>
          <w:szCs w:val="24"/>
          <w:lang w:eastAsia="en-IN"/>
        </w:rPr>
        <w:t>VNet</w:t>
      </w:r>
      <w:proofErr w:type="spellEnd"/>
      <w:r w:rsidRPr="007F5152">
        <w:rPr>
          <w:rFonts w:ascii="Segoe UI" w:eastAsia="Times New Roman" w:hAnsi="Segoe UI" w:cs="Segoe UI"/>
          <w:color w:val="161616"/>
          <w:sz w:val="24"/>
          <w:szCs w:val="24"/>
          <w:lang w:eastAsia="en-IN"/>
        </w:rPr>
        <w:t xml:space="preserve"> enables many types of Azure resources, such as Azure Synapse Analytics, to securely communicate with other virtual networks, the internet, and on-premises networks. When you create your Azure Synapse workspace, you can choose to associate it to a Microsoft Azure Virtual Network. The Virtual Network associated with your workspace is managed by Azure Synapse. This Virtual Network is called a Managed workspace Virtual Network.</w:t>
      </w:r>
    </w:p>
    <w:p w14:paraId="0F1BE2C1"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Using a managed workspace virtual network provides the following benefits:</w:t>
      </w:r>
    </w:p>
    <w:p w14:paraId="3BD6C5BA" w14:textId="77777777" w:rsidR="007F5152" w:rsidRPr="007F5152" w:rsidRDefault="007F5152" w:rsidP="007F5152">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With a Managed workspace Virtual Network, you can offload the burden of managing the Virtual Network to Azure Synapse.</w:t>
      </w:r>
    </w:p>
    <w:p w14:paraId="396C5294" w14:textId="77777777" w:rsidR="007F5152" w:rsidRPr="007F5152" w:rsidRDefault="007F5152" w:rsidP="007F5152">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lastRenderedPageBreak/>
        <w:t>You don't have to configure inbound NSG rules on your own Virtual Networks to allow Azure Synapse management traffic to enter your Virtual Network. Misconfiguration of these NSG rules causes service disruption for customers.</w:t>
      </w:r>
    </w:p>
    <w:p w14:paraId="0BA8C1B9" w14:textId="77777777" w:rsidR="007F5152" w:rsidRPr="007F5152" w:rsidRDefault="007F5152" w:rsidP="007F5152">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You don't need to create a subnet for your Spark clusters based on peak load.</w:t>
      </w:r>
    </w:p>
    <w:p w14:paraId="641C9465" w14:textId="77777777" w:rsidR="007F5152" w:rsidRPr="007F5152" w:rsidRDefault="007F5152" w:rsidP="007F5152">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Managed workspace Virtual Network along with Managed private endpoints protects against data exfiltration. You can only create Managed private endpoints in a workspace that has a Managed workspace Virtual Network associated with it.</w:t>
      </w:r>
    </w:p>
    <w:p w14:paraId="3775DDC1" w14:textId="77777777" w:rsidR="007F5152" w:rsidRPr="007F5152" w:rsidRDefault="007F5152" w:rsidP="007F5152">
      <w:pPr>
        <w:numPr>
          <w:ilvl w:val="0"/>
          <w:numId w:val="12"/>
        </w:numPr>
        <w:shd w:val="clear" w:color="auto" w:fill="FFFFFF"/>
        <w:spacing w:after="0" w:line="240" w:lineRule="auto"/>
        <w:ind w:left="1290"/>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it ensures that your workspace is network isolated from other workspaces.</w:t>
      </w:r>
    </w:p>
    <w:p w14:paraId="3FC900A4"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If your workspace has a Managed workspace Virtual Network, Data integration and Spark resources are deployed in it. A Managed workspace Virtual Network also provides user-level isolation for Spark activities because each Spark cluster is in its own subnet.</w:t>
      </w:r>
    </w:p>
    <w:p w14:paraId="1D2A7104"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Dedicated SQL pool and serverless SQL pool are multi-tenant capabilities and therefore reside outside of the Managed workspace Virtual Network. Intra-workspace communication to dedicated SQL pool and serverless SQL pool use Azure private links. These private links are automatically created for you when you create a workspace with a Managed workspace Virtual Network associated to it.</w:t>
      </w:r>
    </w:p>
    <w:p w14:paraId="003E6D57" w14:textId="77777777" w:rsidR="007F5152" w:rsidRPr="007F5152" w:rsidRDefault="007F5152"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F5152">
        <w:rPr>
          <w:rFonts w:ascii="Segoe UI" w:eastAsia="Times New Roman" w:hAnsi="Segoe UI" w:cs="Segoe UI"/>
          <w:color w:val="161616"/>
          <w:sz w:val="24"/>
          <w:szCs w:val="24"/>
          <w:lang w:eastAsia="en-IN"/>
        </w:rPr>
        <w:t>You can only choose to enable managed virtual networks as you are creating the Azure Synapse Workspaces.</w:t>
      </w:r>
    </w:p>
    <w:p w14:paraId="0F4BE2F9" w14:textId="01358894" w:rsidR="007F5152" w:rsidRDefault="00716DFE"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16DFE">
        <w:rPr>
          <w:rFonts w:ascii="Segoe UI" w:eastAsia="Times New Roman" w:hAnsi="Segoe UI" w:cs="Segoe UI"/>
          <w:color w:val="161616"/>
          <w:sz w:val="24"/>
          <w:szCs w:val="24"/>
          <w:lang w:eastAsia="en-IN"/>
        </w:rPr>
        <w:lastRenderedPageBreak/>
        <w:drawing>
          <wp:inline distT="0" distB="0" distL="0" distR="0" wp14:anchorId="7DC53442" wp14:editId="1AF32EDE">
            <wp:extent cx="4972306" cy="3626036"/>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306" cy="3626036"/>
                    </a:xfrm>
                    <a:prstGeom prst="rect">
                      <a:avLst/>
                    </a:prstGeom>
                    <a:ln>
                      <a:solidFill>
                        <a:schemeClr val="accent1"/>
                      </a:solidFill>
                    </a:ln>
                  </pic:spPr>
                </pic:pic>
              </a:graphicData>
            </a:graphic>
          </wp:inline>
        </w:drawing>
      </w:r>
    </w:p>
    <w:p w14:paraId="3CB95785" w14:textId="77777777" w:rsidR="00716DFE" w:rsidRDefault="00716DFE" w:rsidP="00716DFE">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Private endpoints</w:t>
      </w:r>
    </w:p>
    <w:p w14:paraId="2D5F6AA6" w14:textId="77777777" w:rsidR="00716DFE" w:rsidRDefault="00716DFE" w:rsidP="00716DFE">
      <w:pPr>
        <w:pStyle w:val="NormalWeb"/>
        <w:shd w:val="clear" w:color="auto" w:fill="FFFFFF"/>
        <w:rPr>
          <w:rFonts w:ascii="Segoe UI" w:hAnsi="Segoe UI" w:cs="Segoe UI"/>
          <w:color w:val="161616"/>
        </w:rPr>
      </w:pPr>
      <w:r>
        <w:rPr>
          <w:rFonts w:ascii="Segoe UI" w:hAnsi="Segoe UI" w:cs="Segoe UI"/>
          <w:color w:val="161616"/>
        </w:rPr>
        <w:t>Azure Synapse Analytics enables you to connect up its various components through endpoints. You can set up managed private endpoints to access these components in a secure manner known as private links. This can only be achieved in an Azure Synapse workspace with a Managed workspace Virtual Network. Private link enables you to access Azure services (such as Azure Storage and Azure Cosmos DB) and Azure hosted customer/partner services from your Azure Virtual Network securely.</w:t>
      </w:r>
    </w:p>
    <w:p w14:paraId="408B3A45" w14:textId="77777777" w:rsidR="00716DFE" w:rsidRDefault="00716DFE" w:rsidP="00716DFE">
      <w:pPr>
        <w:pStyle w:val="NormalWeb"/>
        <w:shd w:val="clear" w:color="auto" w:fill="FFFFFF"/>
        <w:rPr>
          <w:rFonts w:ascii="Segoe UI" w:hAnsi="Segoe UI" w:cs="Segoe UI"/>
          <w:color w:val="161616"/>
        </w:rPr>
      </w:pPr>
      <w:r>
        <w:rPr>
          <w:rFonts w:ascii="Segoe UI" w:hAnsi="Segoe UI" w:cs="Segoe UI"/>
          <w:color w:val="161616"/>
        </w:rPr>
        <w:t>When you use a private link, traffic between your Virtual Network and workspace traverses entirely over the Microsoft backbone network. Private Link protects against data exfiltration risks. You establish a private link to a resource by creating a private endpoint.</w:t>
      </w:r>
    </w:p>
    <w:p w14:paraId="38474C59" w14:textId="77777777" w:rsidR="00716DFE" w:rsidRDefault="00716DFE" w:rsidP="00716DFE">
      <w:pPr>
        <w:pStyle w:val="NormalWeb"/>
        <w:shd w:val="clear" w:color="auto" w:fill="FFFFFF"/>
        <w:rPr>
          <w:rFonts w:ascii="Segoe UI" w:hAnsi="Segoe UI" w:cs="Segoe UI"/>
          <w:color w:val="161616"/>
        </w:rPr>
      </w:pPr>
      <w:r>
        <w:rPr>
          <w:rFonts w:ascii="Segoe UI" w:hAnsi="Segoe UI" w:cs="Segoe UI"/>
          <w:color w:val="161616"/>
        </w:rPr>
        <w:t>Private endpoint uses a private IP address from your Virtual Network to effectively bring the service into your Virtual Network. Private endpoints are mapped to a specific resource in Azure and not the entire service. Customers can limit connectivity to a specific resource approved by their organization. You can manage the private endpoints in the Azure Synapse Studio manage hub.</w:t>
      </w:r>
    </w:p>
    <w:p w14:paraId="189D0D1F" w14:textId="72BD6FBA" w:rsidR="00716DFE" w:rsidRDefault="00563117"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63117">
        <w:rPr>
          <w:rFonts w:ascii="Segoe UI" w:eastAsia="Times New Roman" w:hAnsi="Segoe UI" w:cs="Segoe UI"/>
          <w:color w:val="161616"/>
          <w:sz w:val="24"/>
          <w:szCs w:val="24"/>
          <w:lang w:eastAsia="en-IN"/>
        </w:rPr>
        <w:lastRenderedPageBreak/>
        <w:drawing>
          <wp:inline distT="0" distB="0" distL="0" distR="0" wp14:anchorId="68742283" wp14:editId="4A5CE3D1">
            <wp:extent cx="5499383" cy="23813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9383" cy="2381372"/>
                    </a:xfrm>
                    <a:prstGeom prst="rect">
                      <a:avLst/>
                    </a:prstGeom>
                  </pic:spPr>
                </pic:pic>
              </a:graphicData>
            </a:graphic>
          </wp:inline>
        </w:drawing>
      </w:r>
    </w:p>
    <w:p w14:paraId="3D3F36AB" w14:textId="77777777" w:rsidR="00563117" w:rsidRDefault="00563117" w:rsidP="00563117">
      <w:pPr>
        <w:pStyle w:val="Heading1"/>
        <w:shd w:val="clear" w:color="auto" w:fill="FFFFFF"/>
        <w:spacing w:before="0"/>
        <w:rPr>
          <w:rFonts w:ascii="Segoe UI" w:hAnsi="Segoe UI" w:cs="Segoe UI"/>
          <w:color w:val="161616"/>
        </w:rPr>
      </w:pPr>
      <w:r>
        <w:rPr>
          <w:rFonts w:ascii="Segoe UI" w:hAnsi="Segoe UI" w:cs="Segoe UI"/>
          <w:color w:val="161616"/>
        </w:rPr>
        <w:t>Configure Conditional Access</w:t>
      </w:r>
    </w:p>
    <w:p w14:paraId="5A2BC13F" w14:textId="62E67B46" w:rsidR="00563117" w:rsidRDefault="00A24644" w:rsidP="007F5152">
      <w:pPr>
        <w:shd w:val="clear" w:color="auto" w:fill="FFFFFF"/>
        <w:spacing w:before="100" w:beforeAutospacing="1" w:after="100" w:afterAutospacing="1" w:line="240" w:lineRule="auto"/>
        <w:rPr>
          <w:rFonts w:ascii="Segoe UI" w:hAnsi="Segoe UI" w:cs="Segoe UI"/>
          <w:color w:val="161616"/>
          <w:shd w:val="clear" w:color="auto" w:fill="FFFFFF"/>
        </w:rPr>
      </w:pPr>
      <w:r>
        <w:rPr>
          <w:rFonts w:ascii="Segoe UI" w:hAnsi="Segoe UI" w:cs="Segoe UI"/>
          <w:color w:val="161616"/>
          <w:shd w:val="clear" w:color="auto" w:fill="FFFFFF"/>
        </w:rPr>
        <w:t>Conditional Access is a feature that enables you to define the conditions under which a user can connect to your Azure subscription and access services. Conditional Access provides an additional layer of security that can be used in combination with authentication to strengthen the security access to your network.</w:t>
      </w:r>
    </w:p>
    <w:p w14:paraId="25175A7E" w14:textId="77777777" w:rsidR="007478DE" w:rsidRPr="007478DE" w:rsidRDefault="007478DE" w:rsidP="007478D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Conditional Access policies at their simplest are if-then statements, if a user wants to access a resource, then they must complete an action. As an example, if a Data Engineer wishes to access services in Azure Synapse Analytics, they may be requested by the Conditional Access policy to perform an additional step of multifactor authentication (MFA) to complete the authentication to get onto the service</w:t>
      </w:r>
    </w:p>
    <w:p w14:paraId="0BF74FF2" w14:textId="77777777" w:rsidR="007478DE" w:rsidRPr="007478DE" w:rsidRDefault="007478DE" w:rsidP="007478D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Conditional Access policies use signals as a basis to determine if Conditional Access should first be applied. Common signals include:</w:t>
      </w:r>
    </w:p>
    <w:p w14:paraId="29C2A4EC"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User or group membership names</w:t>
      </w:r>
    </w:p>
    <w:p w14:paraId="2B3DB971"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IP address information</w:t>
      </w:r>
    </w:p>
    <w:p w14:paraId="79FFF75E"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Device platforms or type</w:t>
      </w:r>
    </w:p>
    <w:p w14:paraId="6BC1D0C0"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Application access requests</w:t>
      </w:r>
    </w:p>
    <w:p w14:paraId="05723C7B"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Real-time and calculated risk detection</w:t>
      </w:r>
    </w:p>
    <w:p w14:paraId="0A86EF5D" w14:textId="77777777" w:rsidR="007478DE" w:rsidRPr="007478DE" w:rsidRDefault="007478DE" w:rsidP="007478DE">
      <w:pPr>
        <w:numPr>
          <w:ilvl w:val="0"/>
          <w:numId w:val="13"/>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Microsoft Cloud App Security (MCAS)</w:t>
      </w:r>
    </w:p>
    <w:p w14:paraId="75996A7F" w14:textId="77777777" w:rsidR="007478DE" w:rsidRPr="007478DE" w:rsidRDefault="007478DE" w:rsidP="007478D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Based on these signals, you can then choose to block access. The alternative is you can grant access, and at the same time request that the user perform an additional action including:</w:t>
      </w:r>
    </w:p>
    <w:p w14:paraId="19976E52" w14:textId="77777777" w:rsidR="007478DE" w:rsidRPr="007478DE" w:rsidRDefault="007478DE" w:rsidP="007478DE">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Perform multifactor authentication</w:t>
      </w:r>
    </w:p>
    <w:p w14:paraId="616FEDB8" w14:textId="77777777" w:rsidR="007478DE" w:rsidRPr="007478DE" w:rsidRDefault="007478DE" w:rsidP="007478DE">
      <w:pPr>
        <w:numPr>
          <w:ilvl w:val="0"/>
          <w:numId w:val="14"/>
        </w:numPr>
        <w:shd w:val="clear" w:color="auto" w:fill="FFFFFF"/>
        <w:spacing w:after="0" w:line="240" w:lineRule="auto"/>
        <w:ind w:left="1290"/>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Use a specific device to connect</w:t>
      </w:r>
    </w:p>
    <w:p w14:paraId="1DFF92F3" w14:textId="77777777" w:rsidR="007478DE" w:rsidRPr="007478DE" w:rsidRDefault="007478DE" w:rsidP="007478D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lastRenderedPageBreak/>
        <w:t>Given the amount of data that could potentially be stored, Azure Synapse Analytics dedicated SQL pools supports Conditional Access to provide protection for your data. It does require that Azure Synapse Analytics is configured to support Azure Active Directory, and that if you chose multifactor authentication, that the tool you are using support it.</w:t>
      </w:r>
    </w:p>
    <w:p w14:paraId="70B5255A" w14:textId="77777777" w:rsidR="007478DE" w:rsidRPr="007478DE" w:rsidRDefault="007478DE" w:rsidP="007478D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478DE">
        <w:rPr>
          <w:rFonts w:ascii="Segoe UI" w:eastAsia="Times New Roman" w:hAnsi="Segoe UI" w:cs="Segoe UI"/>
          <w:color w:val="161616"/>
          <w:sz w:val="24"/>
          <w:szCs w:val="24"/>
          <w:lang w:eastAsia="en-IN"/>
        </w:rPr>
        <w:t>To configure Conditional Access, you can perform the following steps:</w:t>
      </w:r>
    </w:p>
    <w:p w14:paraId="7066ECEC" w14:textId="470D1778" w:rsidR="007478DE" w:rsidRPr="002B009F" w:rsidRDefault="007478DE" w:rsidP="002B009F">
      <w:pPr>
        <w:pStyle w:val="ListParagraph"/>
        <w:numPr>
          <w:ilvl w:val="0"/>
          <w:numId w:val="16"/>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B009F">
        <w:rPr>
          <w:rFonts w:ascii="Segoe UI" w:eastAsia="Times New Roman" w:hAnsi="Segoe UI" w:cs="Segoe UI"/>
          <w:color w:val="161616"/>
          <w:sz w:val="24"/>
          <w:szCs w:val="24"/>
          <w:lang w:eastAsia="en-IN"/>
        </w:rPr>
        <w:t>Sign in to the Azure portal, select </w:t>
      </w:r>
      <w:r w:rsidRPr="002B009F">
        <w:rPr>
          <w:rFonts w:ascii="Segoe UI" w:eastAsia="Times New Roman" w:hAnsi="Segoe UI" w:cs="Segoe UI"/>
          <w:b/>
          <w:bCs/>
          <w:color w:val="161616"/>
          <w:sz w:val="24"/>
          <w:szCs w:val="24"/>
          <w:lang w:eastAsia="en-IN"/>
        </w:rPr>
        <w:t>Azure Active Directory</w:t>
      </w:r>
      <w:r w:rsidRPr="002B009F">
        <w:rPr>
          <w:rFonts w:ascii="Segoe UI" w:eastAsia="Times New Roman" w:hAnsi="Segoe UI" w:cs="Segoe UI"/>
          <w:color w:val="161616"/>
          <w:sz w:val="24"/>
          <w:szCs w:val="24"/>
          <w:lang w:eastAsia="en-IN"/>
        </w:rPr>
        <w:t>, and then select </w:t>
      </w:r>
      <w:r w:rsidRPr="002B009F">
        <w:rPr>
          <w:rFonts w:ascii="Segoe UI" w:eastAsia="Times New Roman" w:hAnsi="Segoe UI" w:cs="Segoe UI"/>
          <w:b/>
          <w:bCs/>
          <w:color w:val="161616"/>
          <w:sz w:val="24"/>
          <w:szCs w:val="24"/>
          <w:lang w:eastAsia="en-IN"/>
        </w:rPr>
        <w:t>Conditional Access</w:t>
      </w:r>
      <w:r w:rsidRPr="002B009F">
        <w:rPr>
          <w:rFonts w:ascii="Segoe UI" w:eastAsia="Times New Roman" w:hAnsi="Segoe UI" w:cs="Segoe UI"/>
          <w:color w:val="161616"/>
          <w:sz w:val="24"/>
          <w:szCs w:val="24"/>
          <w:lang w:eastAsia="en-IN"/>
        </w:rPr>
        <w:t>.</w:t>
      </w:r>
    </w:p>
    <w:p w14:paraId="6A6F5EF7" w14:textId="3E9ECF9D" w:rsidR="00C11199" w:rsidRPr="00C11199" w:rsidRDefault="00C11199" w:rsidP="002B009F">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br/>
      </w:r>
      <w:r w:rsidRPr="00C11199">
        <w:rPr>
          <w:rFonts w:ascii="Segoe UI" w:eastAsia="Times New Roman" w:hAnsi="Segoe UI" w:cs="Segoe UI"/>
          <w:noProof/>
          <w:color w:val="161616"/>
          <w:sz w:val="24"/>
          <w:szCs w:val="24"/>
          <w:lang w:eastAsia="en-IN"/>
        </w:rPr>
        <w:drawing>
          <wp:inline distT="0" distB="0" distL="0" distR="0" wp14:anchorId="4C523185" wp14:editId="29227C96">
            <wp:extent cx="4353560" cy="3688419"/>
            <wp:effectExtent l="0" t="0" r="8890" b="7620"/>
            <wp:docPr id="10" name="Picture 10" descr="Accessing Conditional Access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ing Conditional Access in the Azure port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1569" cy="3695205"/>
                    </a:xfrm>
                    <a:prstGeom prst="rect">
                      <a:avLst/>
                    </a:prstGeom>
                    <a:noFill/>
                    <a:ln>
                      <a:noFill/>
                    </a:ln>
                  </pic:spPr>
                </pic:pic>
              </a:graphicData>
            </a:graphic>
          </wp:inline>
        </w:drawing>
      </w:r>
    </w:p>
    <w:p w14:paraId="4D9B206B" w14:textId="77777777" w:rsidR="00C11199" w:rsidRPr="00C11199" w:rsidRDefault="00C11199" w:rsidP="00C11199">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In the </w:t>
      </w:r>
      <w:r w:rsidRPr="00C11199">
        <w:rPr>
          <w:rFonts w:ascii="Segoe UI" w:eastAsia="Times New Roman" w:hAnsi="Segoe UI" w:cs="Segoe UI"/>
          <w:b/>
          <w:bCs/>
          <w:color w:val="161616"/>
          <w:sz w:val="24"/>
          <w:szCs w:val="24"/>
          <w:lang w:eastAsia="en-IN"/>
        </w:rPr>
        <w:t>Conditional Access-Policies</w:t>
      </w:r>
      <w:r w:rsidRPr="00C11199">
        <w:rPr>
          <w:rFonts w:ascii="Segoe UI" w:eastAsia="Times New Roman" w:hAnsi="Segoe UI" w:cs="Segoe UI"/>
          <w:color w:val="161616"/>
          <w:sz w:val="24"/>
          <w:szCs w:val="24"/>
          <w:lang w:eastAsia="en-IN"/>
        </w:rPr>
        <w:t> blade, click </w:t>
      </w:r>
      <w:r w:rsidRPr="00C11199">
        <w:rPr>
          <w:rFonts w:ascii="Segoe UI" w:eastAsia="Times New Roman" w:hAnsi="Segoe UI" w:cs="Segoe UI"/>
          <w:b/>
          <w:bCs/>
          <w:color w:val="161616"/>
          <w:sz w:val="24"/>
          <w:szCs w:val="24"/>
          <w:lang w:eastAsia="en-IN"/>
        </w:rPr>
        <w:t>New policy</w:t>
      </w:r>
      <w:r w:rsidRPr="00C11199">
        <w:rPr>
          <w:rFonts w:ascii="Segoe UI" w:eastAsia="Times New Roman" w:hAnsi="Segoe UI" w:cs="Segoe UI"/>
          <w:color w:val="161616"/>
          <w:sz w:val="24"/>
          <w:szCs w:val="24"/>
          <w:lang w:eastAsia="en-IN"/>
        </w:rPr>
        <w:t>, provide a name, and then click </w:t>
      </w:r>
      <w:r w:rsidRPr="00C11199">
        <w:rPr>
          <w:rFonts w:ascii="Segoe UI" w:eastAsia="Times New Roman" w:hAnsi="Segoe UI" w:cs="Segoe UI"/>
          <w:b/>
          <w:bCs/>
          <w:color w:val="161616"/>
          <w:sz w:val="24"/>
          <w:szCs w:val="24"/>
          <w:lang w:eastAsia="en-IN"/>
        </w:rPr>
        <w:t>Configure rules</w:t>
      </w:r>
      <w:r w:rsidRPr="00C11199">
        <w:rPr>
          <w:rFonts w:ascii="Segoe UI" w:eastAsia="Times New Roman" w:hAnsi="Segoe UI" w:cs="Segoe UI"/>
          <w:color w:val="161616"/>
          <w:sz w:val="24"/>
          <w:szCs w:val="24"/>
          <w:lang w:eastAsia="en-IN"/>
        </w:rPr>
        <w:t>.</w:t>
      </w:r>
    </w:p>
    <w:p w14:paraId="533777EB" w14:textId="77777777" w:rsidR="00C11199" w:rsidRPr="00C11199" w:rsidRDefault="00C11199" w:rsidP="00C11199">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Under </w:t>
      </w:r>
      <w:r w:rsidRPr="00C11199">
        <w:rPr>
          <w:rFonts w:ascii="Segoe UI" w:eastAsia="Times New Roman" w:hAnsi="Segoe UI" w:cs="Segoe UI"/>
          <w:b/>
          <w:bCs/>
          <w:color w:val="161616"/>
          <w:sz w:val="24"/>
          <w:szCs w:val="24"/>
          <w:lang w:eastAsia="en-IN"/>
        </w:rPr>
        <w:t>Assignments</w:t>
      </w:r>
      <w:r w:rsidRPr="00C11199">
        <w:rPr>
          <w:rFonts w:ascii="Segoe UI" w:eastAsia="Times New Roman" w:hAnsi="Segoe UI" w:cs="Segoe UI"/>
          <w:color w:val="161616"/>
          <w:sz w:val="24"/>
          <w:szCs w:val="24"/>
          <w:lang w:eastAsia="en-IN"/>
        </w:rPr>
        <w:t>, select </w:t>
      </w:r>
      <w:r w:rsidRPr="00C11199">
        <w:rPr>
          <w:rFonts w:ascii="Segoe UI" w:eastAsia="Times New Roman" w:hAnsi="Segoe UI" w:cs="Segoe UI"/>
          <w:b/>
          <w:bCs/>
          <w:color w:val="161616"/>
          <w:sz w:val="24"/>
          <w:szCs w:val="24"/>
          <w:lang w:eastAsia="en-IN"/>
        </w:rPr>
        <w:t>Users and groups</w:t>
      </w:r>
      <w:r w:rsidRPr="00C11199">
        <w:rPr>
          <w:rFonts w:ascii="Segoe UI" w:eastAsia="Times New Roman" w:hAnsi="Segoe UI" w:cs="Segoe UI"/>
          <w:color w:val="161616"/>
          <w:sz w:val="24"/>
          <w:szCs w:val="24"/>
          <w:lang w:eastAsia="en-IN"/>
        </w:rPr>
        <w:t>, check </w:t>
      </w:r>
      <w:r w:rsidRPr="00C11199">
        <w:rPr>
          <w:rFonts w:ascii="Segoe UI" w:eastAsia="Times New Roman" w:hAnsi="Segoe UI" w:cs="Segoe UI"/>
          <w:b/>
          <w:bCs/>
          <w:color w:val="161616"/>
          <w:sz w:val="24"/>
          <w:szCs w:val="24"/>
          <w:lang w:eastAsia="en-IN"/>
        </w:rPr>
        <w:t>Select users and groups</w:t>
      </w:r>
      <w:r w:rsidRPr="00C11199">
        <w:rPr>
          <w:rFonts w:ascii="Segoe UI" w:eastAsia="Times New Roman" w:hAnsi="Segoe UI" w:cs="Segoe UI"/>
          <w:color w:val="161616"/>
          <w:sz w:val="24"/>
          <w:szCs w:val="24"/>
          <w:lang w:eastAsia="en-IN"/>
        </w:rPr>
        <w:t>, and then select the user or group for Conditional Access. Click </w:t>
      </w:r>
      <w:r w:rsidRPr="00C11199">
        <w:rPr>
          <w:rFonts w:ascii="Segoe UI" w:eastAsia="Times New Roman" w:hAnsi="Segoe UI" w:cs="Segoe UI"/>
          <w:b/>
          <w:bCs/>
          <w:color w:val="161616"/>
          <w:sz w:val="24"/>
          <w:szCs w:val="24"/>
          <w:lang w:eastAsia="en-IN"/>
        </w:rPr>
        <w:t>Select</w:t>
      </w:r>
      <w:r w:rsidRPr="00C11199">
        <w:rPr>
          <w:rFonts w:ascii="Segoe UI" w:eastAsia="Times New Roman" w:hAnsi="Segoe UI" w:cs="Segoe UI"/>
          <w:color w:val="161616"/>
          <w:sz w:val="24"/>
          <w:szCs w:val="24"/>
          <w:lang w:eastAsia="en-IN"/>
        </w:rPr>
        <w:t>, and then click </w:t>
      </w:r>
      <w:r w:rsidRPr="00C11199">
        <w:rPr>
          <w:rFonts w:ascii="Segoe UI" w:eastAsia="Times New Roman" w:hAnsi="Segoe UI" w:cs="Segoe UI"/>
          <w:b/>
          <w:bCs/>
          <w:color w:val="161616"/>
          <w:sz w:val="24"/>
          <w:szCs w:val="24"/>
          <w:lang w:eastAsia="en-IN"/>
        </w:rPr>
        <w:t>Done</w:t>
      </w:r>
      <w:r w:rsidRPr="00C11199">
        <w:rPr>
          <w:rFonts w:ascii="Segoe UI" w:eastAsia="Times New Roman" w:hAnsi="Segoe UI" w:cs="Segoe UI"/>
          <w:color w:val="161616"/>
          <w:sz w:val="24"/>
          <w:szCs w:val="24"/>
          <w:lang w:eastAsia="en-IN"/>
        </w:rPr>
        <w:t> to accept your selection.</w:t>
      </w:r>
    </w:p>
    <w:p w14:paraId="1200646A" w14:textId="12C99D62" w:rsidR="00C11199" w:rsidRPr="00C11199" w:rsidRDefault="00C11199" w:rsidP="00C1119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noProof/>
          <w:color w:val="161616"/>
          <w:sz w:val="24"/>
          <w:szCs w:val="24"/>
          <w:lang w:eastAsia="en-IN"/>
        </w:rPr>
        <w:lastRenderedPageBreak/>
        <w:drawing>
          <wp:inline distT="0" distB="0" distL="0" distR="0" wp14:anchorId="084292C3" wp14:editId="7129B9FD">
            <wp:extent cx="4232910" cy="3768631"/>
            <wp:effectExtent l="0" t="0" r="0" b="3810"/>
            <wp:docPr id="9" name="Picture 9" descr="Creating a Conditional Access policy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Conditional Access policy in the Azure port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305" cy="3775215"/>
                    </a:xfrm>
                    <a:prstGeom prst="rect">
                      <a:avLst/>
                    </a:prstGeom>
                    <a:noFill/>
                    <a:ln>
                      <a:noFill/>
                    </a:ln>
                  </pic:spPr>
                </pic:pic>
              </a:graphicData>
            </a:graphic>
          </wp:inline>
        </w:drawing>
      </w:r>
    </w:p>
    <w:p w14:paraId="3418FB85" w14:textId="77777777" w:rsidR="00C11199" w:rsidRPr="00C11199" w:rsidRDefault="00C11199" w:rsidP="00C11199">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Select </w:t>
      </w:r>
      <w:r w:rsidRPr="00C11199">
        <w:rPr>
          <w:rFonts w:ascii="Segoe UI" w:eastAsia="Times New Roman" w:hAnsi="Segoe UI" w:cs="Segoe UI"/>
          <w:b/>
          <w:bCs/>
          <w:color w:val="161616"/>
          <w:sz w:val="24"/>
          <w:szCs w:val="24"/>
          <w:lang w:eastAsia="en-IN"/>
        </w:rPr>
        <w:t>Cloud apps</w:t>
      </w:r>
      <w:r w:rsidRPr="00C11199">
        <w:rPr>
          <w:rFonts w:ascii="Segoe UI" w:eastAsia="Times New Roman" w:hAnsi="Segoe UI" w:cs="Segoe UI"/>
          <w:color w:val="161616"/>
          <w:sz w:val="24"/>
          <w:szCs w:val="24"/>
          <w:lang w:eastAsia="en-IN"/>
        </w:rPr>
        <w:t>, click </w:t>
      </w:r>
      <w:r w:rsidRPr="00C11199">
        <w:rPr>
          <w:rFonts w:ascii="Segoe UI" w:eastAsia="Times New Roman" w:hAnsi="Segoe UI" w:cs="Segoe UI"/>
          <w:b/>
          <w:bCs/>
          <w:color w:val="161616"/>
          <w:sz w:val="24"/>
          <w:szCs w:val="24"/>
          <w:lang w:eastAsia="en-IN"/>
        </w:rPr>
        <w:t>Select apps</w:t>
      </w:r>
      <w:r w:rsidRPr="00C11199">
        <w:rPr>
          <w:rFonts w:ascii="Segoe UI" w:eastAsia="Times New Roman" w:hAnsi="Segoe UI" w:cs="Segoe UI"/>
          <w:color w:val="161616"/>
          <w:sz w:val="24"/>
          <w:szCs w:val="24"/>
          <w:lang w:eastAsia="en-IN"/>
        </w:rPr>
        <w:t>. You see all apps available for Conditional Access. Select </w:t>
      </w:r>
      <w:r w:rsidRPr="00C11199">
        <w:rPr>
          <w:rFonts w:ascii="Segoe UI" w:eastAsia="Times New Roman" w:hAnsi="Segoe UI" w:cs="Segoe UI"/>
          <w:b/>
          <w:bCs/>
          <w:color w:val="161616"/>
          <w:sz w:val="24"/>
          <w:szCs w:val="24"/>
          <w:lang w:eastAsia="en-IN"/>
        </w:rPr>
        <w:t>Azure SQL Database</w:t>
      </w:r>
      <w:r w:rsidRPr="00C11199">
        <w:rPr>
          <w:rFonts w:ascii="Segoe UI" w:eastAsia="Times New Roman" w:hAnsi="Segoe UI" w:cs="Segoe UI"/>
          <w:color w:val="161616"/>
          <w:sz w:val="24"/>
          <w:szCs w:val="24"/>
          <w:lang w:eastAsia="en-IN"/>
        </w:rPr>
        <w:t>, at the bottom click </w:t>
      </w:r>
      <w:r w:rsidRPr="00C11199">
        <w:rPr>
          <w:rFonts w:ascii="Segoe UI" w:eastAsia="Times New Roman" w:hAnsi="Segoe UI" w:cs="Segoe UI"/>
          <w:b/>
          <w:bCs/>
          <w:color w:val="161616"/>
          <w:sz w:val="24"/>
          <w:szCs w:val="24"/>
          <w:lang w:eastAsia="en-IN"/>
        </w:rPr>
        <w:t>Select</w:t>
      </w:r>
      <w:r w:rsidRPr="00C11199">
        <w:rPr>
          <w:rFonts w:ascii="Segoe UI" w:eastAsia="Times New Roman" w:hAnsi="Segoe UI" w:cs="Segoe UI"/>
          <w:color w:val="161616"/>
          <w:sz w:val="24"/>
          <w:szCs w:val="24"/>
          <w:lang w:eastAsia="en-IN"/>
        </w:rPr>
        <w:t>, and then click </w:t>
      </w:r>
      <w:r w:rsidRPr="00C11199">
        <w:rPr>
          <w:rFonts w:ascii="Segoe UI" w:eastAsia="Times New Roman" w:hAnsi="Segoe UI" w:cs="Segoe UI"/>
          <w:b/>
          <w:bCs/>
          <w:color w:val="161616"/>
          <w:sz w:val="24"/>
          <w:szCs w:val="24"/>
          <w:lang w:eastAsia="en-IN"/>
        </w:rPr>
        <w:t>Done</w:t>
      </w:r>
      <w:r w:rsidRPr="00C11199">
        <w:rPr>
          <w:rFonts w:ascii="Segoe UI" w:eastAsia="Times New Roman" w:hAnsi="Segoe UI" w:cs="Segoe UI"/>
          <w:color w:val="161616"/>
          <w:sz w:val="24"/>
          <w:szCs w:val="24"/>
          <w:lang w:eastAsia="en-IN"/>
        </w:rPr>
        <w:t>.</w:t>
      </w:r>
    </w:p>
    <w:p w14:paraId="3D75DBF5" w14:textId="622CB86A" w:rsidR="00C11199" w:rsidRPr="00C11199" w:rsidRDefault="00C11199" w:rsidP="00C1119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noProof/>
          <w:color w:val="161616"/>
          <w:sz w:val="24"/>
          <w:szCs w:val="24"/>
          <w:lang w:eastAsia="en-IN"/>
        </w:rPr>
        <w:drawing>
          <wp:inline distT="0" distB="0" distL="0" distR="0" wp14:anchorId="7D04F557" wp14:editId="5FC771FA">
            <wp:extent cx="4162490" cy="3587750"/>
            <wp:effectExtent l="0" t="0" r="9525" b="0"/>
            <wp:docPr id="8" name="Picture 8" descr="Selecting your service in a Conditional Access policy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your service in a Conditional Access policy in the Azure port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8484" cy="3592916"/>
                    </a:xfrm>
                    <a:prstGeom prst="rect">
                      <a:avLst/>
                    </a:prstGeom>
                    <a:noFill/>
                    <a:ln>
                      <a:noFill/>
                    </a:ln>
                  </pic:spPr>
                </pic:pic>
              </a:graphicData>
            </a:graphic>
          </wp:inline>
        </w:drawing>
      </w:r>
    </w:p>
    <w:p w14:paraId="6D841A25" w14:textId="77777777" w:rsidR="00C11199" w:rsidRPr="00C11199" w:rsidRDefault="00C11199" w:rsidP="00C11199">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lastRenderedPageBreak/>
        <w:t>If you can't find </w:t>
      </w:r>
      <w:r w:rsidRPr="00C11199">
        <w:rPr>
          <w:rFonts w:ascii="Segoe UI" w:eastAsia="Times New Roman" w:hAnsi="Segoe UI" w:cs="Segoe UI"/>
          <w:b/>
          <w:bCs/>
          <w:color w:val="161616"/>
          <w:sz w:val="24"/>
          <w:szCs w:val="24"/>
          <w:lang w:eastAsia="en-IN"/>
        </w:rPr>
        <w:t>Azure SQL Database</w:t>
      </w:r>
      <w:r w:rsidRPr="00C11199">
        <w:rPr>
          <w:rFonts w:ascii="Segoe UI" w:eastAsia="Times New Roman" w:hAnsi="Segoe UI" w:cs="Segoe UI"/>
          <w:color w:val="161616"/>
          <w:sz w:val="24"/>
          <w:szCs w:val="24"/>
          <w:lang w:eastAsia="en-IN"/>
        </w:rPr>
        <w:t> listed in the following third screenshot, complete the following steps:</w:t>
      </w:r>
    </w:p>
    <w:p w14:paraId="7FEBFCF7" w14:textId="77777777" w:rsidR="00C11199" w:rsidRPr="00C11199" w:rsidRDefault="00C11199" w:rsidP="00C11199">
      <w:pPr>
        <w:numPr>
          <w:ilvl w:val="1"/>
          <w:numId w:val="17"/>
        </w:numPr>
        <w:shd w:val="clear" w:color="auto" w:fill="FFFFFF"/>
        <w:spacing w:after="0" w:line="240" w:lineRule="auto"/>
        <w:ind w:left="258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Connect to your database in Azure SQL Database by using SSMS with an Azure AD admin account.</w:t>
      </w:r>
    </w:p>
    <w:p w14:paraId="1B5495EE" w14:textId="77777777" w:rsidR="00C11199" w:rsidRPr="00C11199" w:rsidRDefault="00C11199" w:rsidP="00C11199">
      <w:pPr>
        <w:numPr>
          <w:ilvl w:val="1"/>
          <w:numId w:val="17"/>
        </w:numPr>
        <w:shd w:val="clear" w:color="auto" w:fill="FFFFFF"/>
        <w:spacing w:after="0" w:line="240" w:lineRule="auto"/>
        <w:ind w:left="258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Execute CREATE USER [user@yourtenant.com] FROM EXTERNAL PROVIDER.</w:t>
      </w:r>
    </w:p>
    <w:p w14:paraId="17088B3A" w14:textId="77777777" w:rsidR="00C11199" w:rsidRPr="00C11199" w:rsidRDefault="00C11199" w:rsidP="00C11199">
      <w:pPr>
        <w:numPr>
          <w:ilvl w:val="1"/>
          <w:numId w:val="17"/>
        </w:numPr>
        <w:shd w:val="clear" w:color="auto" w:fill="FFFFFF"/>
        <w:spacing w:after="0" w:line="240" w:lineRule="auto"/>
        <w:ind w:left="258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Sign into Azure AD and verify that Azure SQL Database, SQL Managed Instance, or Azure Synapse are listed in the applications in your Azure AD instance.</w:t>
      </w:r>
    </w:p>
    <w:p w14:paraId="3DD1F9A6" w14:textId="77777777" w:rsidR="00C11199" w:rsidRPr="00C11199" w:rsidRDefault="00C11199" w:rsidP="00C11199">
      <w:pPr>
        <w:numPr>
          <w:ilvl w:val="0"/>
          <w:numId w:val="17"/>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color w:val="161616"/>
          <w:sz w:val="24"/>
          <w:szCs w:val="24"/>
          <w:lang w:eastAsia="en-IN"/>
        </w:rPr>
        <w:t>Select </w:t>
      </w:r>
      <w:r w:rsidRPr="00C11199">
        <w:rPr>
          <w:rFonts w:ascii="Segoe UI" w:eastAsia="Times New Roman" w:hAnsi="Segoe UI" w:cs="Segoe UI"/>
          <w:b/>
          <w:bCs/>
          <w:color w:val="161616"/>
          <w:sz w:val="24"/>
          <w:szCs w:val="24"/>
          <w:lang w:eastAsia="en-IN"/>
        </w:rPr>
        <w:t>Access controls</w:t>
      </w:r>
      <w:r w:rsidRPr="00C11199">
        <w:rPr>
          <w:rFonts w:ascii="Segoe UI" w:eastAsia="Times New Roman" w:hAnsi="Segoe UI" w:cs="Segoe UI"/>
          <w:color w:val="161616"/>
          <w:sz w:val="24"/>
          <w:szCs w:val="24"/>
          <w:lang w:eastAsia="en-IN"/>
        </w:rPr>
        <w:t>, select </w:t>
      </w:r>
      <w:r w:rsidRPr="00C11199">
        <w:rPr>
          <w:rFonts w:ascii="Segoe UI" w:eastAsia="Times New Roman" w:hAnsi="Segoe UI" w:cs="Segoe UI"/>
          <w:b/>
          <w:bCs/>
          <w:color w:val="161616"/>
          <w:sz w:val="24"/>
          <w:szCs w:val="24"/>
          <w:lang w:eastAsia="en-IN"/>
        </w:rPr>
        <w:t>Grant</w:t>
      </w:r>
      <w:r w:rsidRPr="00C11199">
        <w:rPr>
          <w:rFonts w:ascii="Segoe UI" w:eastAsia="Times New Roman" w:hAnsi="Segoe UI" w:cs="Segoe UI"/>
          <w:color w:val="161616"/>
          <w:sz w:val="24"/>
          <w:szCs w:val="24"/>
          <w:lang w:eastAsia="en-IN"/>
        </w:rPr>
        <w:t>, and then check the policy you want to apply. For this example, we select </w:t>
      </w:r>
      <w:r w:rsidRPr="00C11199">
        <w:rPr>
          <w:rFonts w:ascii="Segoe UI" w:eastAsia="Times New Roman" w:hAnsi="Segoe UI" w:cs="Segoe UI"/>
          <w:b/>
          <w:bCs/>
          <w:color w:val="161616"/>
          <w:sz w:val="24"/>
          <w:szCs w:val="24"/>
          <w:lang w:eastAsia="en-IN"/>
        </w:rPr>
        <w:t>Require multifactor authentication</w:t>
      </w:r>
      <w:r w:rsidRPr="00C11199">
        <w:rPr>
          <w:rFonts w:ascii="Segoe UI" w:eastAsia="Times New Roman" w:hAnsi="Segoe UI" w:cs="Segoe UI"/>
          <w:color w:val="161616"/>
          <w:sz w:val="24"/>
          <w:szCs w:val="24"/>
          <w:lang w:eastAsia="en-IN"/>
        </w:rPr>
        <w:t>.</w:t>
      </w:r>
    </w:p>
    <w:p w14:paraId="3B633D61" w14:textId="2DCA75E5" w:rsidR="00C11199" w:rsidRPr="00C11199" w:rsidRDefault="00C11199" w:rsidP="00C11199">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C11199">
        <w:rPr>
          <w:rFonts w:ascii="Segoe UI" w:eastAsia="Times New Roman" w:hAnsi="Segoe UI" w:cs="Segoe UI"/>
          <w:noProof/>
          <w:color w:val="161616"/>
          <w:sz w:val="24"/>
          <w:szCs w:val="24"/>
          <w:lang w:eastAsia="en-IN"/>
        </w:rPr>
        <w:drawing>
          <wp:inline distT="0" distB="0" distL="0" distR="0" wp14:anchorId="4244F4C7" wp14:editId="695CB8B9">
            <wp:extent cx="3773174" cy="4257675"/>
            <wp:effectExtent l="0" t="0" r="0" b="0"/>
            <wp:docPr id="7" name="Picture 7" descr="Select access controls in a Conditional Access policy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ccess controls in a Conditional Access policy in the Azure port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3381" cy="4269193"/>
                    </a:xfrm>
                    <a:prstGeom prst="rect">
                      <a:avLst/>
                    </a:prstGeom>
                    <a:noFill/>
                    <a:ln>
                      <a:noFill/>
                    </a:ln>
                  </pic:spPr>
                </pic:pic>
              </a:graphicData>
            </a:graphic>
          </wp:inline>
        </w:drawing>
      </w:r>
    </w:p>
    <w:p w14:paraId="3336EFFF" w14:textId="77777777" w:rsidR="00A24644" w:rsidRPr="007F5152" w:rsidRDefault="00A24644" w:rsidP="007F515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p>
    <w:p w14:paraId="704B1A60" w14:textId="77777777" w:rsidR="00A33A1F" w:rsidRDefault="00A33A1F" w:rsidP="00A33A1F">
      <w:pPr>
        <w:pStyle w:val="Heading1"/>
        <w:shd w:val="clear" w:color="auto" w:fill="FFFFFF"/>
        <w:spacing w:before="0"/>
        <w:rPr>
          <w:rFonts w:ascii="Segoe UI" w:hAnsi="Segoe UI" w:cs="Segoe UI"/>
          <w:color w:val="161616"/>
        </w:rPr>
      </w:pPr>
      <w:r>
        <w:rPr>
          <w:rFonts w:ascii="Segoe UI" w:hAnsi="Segoe UI" w:cs="Segoe UI"/>
          <w:color w:val="161616"/>
        </w:rPr>
        <w:t>Configure authentication</w:t>
      </w:r>
    </w:p>
    <w:p w14:paraId="1B368401"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Authentication is the process of validating credentials as you access resources in a digital infrastructure. This ensures that you can validate that an individual, or a service that wants to access a service in your environment can prove who they are. Azure Synapse Analytics provides several different methods for authentication.</w:t>
      </w:r>
    </w:p>
    <w:p w14:paraId="1572CBD2" w14:textId="77777777" w:rsidR="00A33A1F" w:rsidRDefault="00A33A1F" w:rsidP="00A33A1F">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What needs to be authenticated</w:t>
      </w:r>
    </w:p>
    <w:p w14:paraId="7001E644"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There are a variety of scenarios that means that authentication must take place to protect the data that is stored in your Azure Synapse Analytics estate.</w:t>
      </w:r>
    </w:p>
    <w:p w14:paraId="13EBBAA3"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 common form of authentication is that of individuals who want to access the data in the service. This is typically seen as an individual providing a username and password to authenticate against a service. However, this is also becoming more sophisticated with authentication requests working in combination with Conditional Access policies to further secure the authentication process with additional security steps.</w:t>
      </w:r>
    </w:p>
    <w:p w14:paraId="5563C379"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What is less obvious is the fact that services must authenticate with other services so that they can operate seamlessly. An example of this is using an Azure Synapse Spark or serverless SQL pool to access data in an Azure Data Lake store. An authentication mechanism must take place in the background to ensure that Azure Synapse Analytics can access the data in the data lake in an authenticated manner.</w:t>
      </w:r>
    </w:p>
    <w:p w14:paraId="6F4EE500"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Finally, there are situations where users and services operate together at the same time. Here you have a combination of both user and service authentication taking place under the hood to ensure that the user is getting access to the data seamlessly. An example of this is using Power BI to view reports in a dashboard that is being serviced by a dedicated SQL pool. Here you have multiple levels of authentication taking place that needs to be managed.</w:t>
      </w:r>
    </w:p>
    <w:p w14:paraId="40B42E5B" w14:textId="77777777" w:rsidR="00A33A1F" w:rsidRDefault="00A33A1F" w:rsidP="00A33A1F">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Types of security</w:t>
      </w:r>
    </w:p>
    <w:p w14:paraId="5B632E8D"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 following are the types of authentication that you should be aware of when working with Azure Synapse Analytics.</w:t>
      </w:r>
    </w:p>
    <w:p w14:paraId="06FDBABB"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Azure Active Directory</w:t>
      </w:r>
    </w:p>
    <w:p w14:paraId="4EF153CD"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Azure Active Directory is a directory service that allows you to centrally maintain objects that can be secured. The objects can include user accounts and computer accounts. An employee of an organization will typically have a user account that represents them in the organizations Azure Active Directory tenant, and they then use the user account with a password to authenticate against other resources that are stored within the directory using a process known as single sign-on.</w:t>
      </w:r>
    </w:p>
    <w:p w14:paraId="1B28BE56"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 xml:space="preserve">The power of Azure Active Directory is that they only have to log in once, and Azure Active Directory will manage access to other resources based on the information held within it using pass through authentication. If a user and an instance of Azure </w:t>
      </w:r>
      <w:r>
        <w:rPr>
          <w:rFonts w:ascii="Segoe UI" w:hAnsi="Segoe UI" w:cs="Segoe UI"/>
          <w:color w:val="161616"/>
        </w:rPr>
        <w:lastRenderedPageBreak/>
        <w:t>Synapse Analytics are part of the same Azure Active Directory, it is possible for the user to access Azure Synapse Analytics without an apparent login. If managed correctly, this process is seamless as the administrator would have given the user authorization to access Azure Synapse Analytics dedicated SQL pool as an example.</w:t>
      </w:r>
    </w:p>
    <w:p w14:paraId="051A9B13"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In this situation, it is normal for an Azure Administrator to create the user accounts and assign them to the appropriate roles and groups in Azure Active Directory. The Data Engineer will then add the user, or a group to which the user belongs to access a dedicated SQL pool.</w:t>
      </w:r>
    </w:p>
    <w:p w14:paraId="68BBD35C"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Managed identities</w:t>
      </w:r>
    </w:p>
    <w:p w14:paraId="08A857C0"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Managed identity for Azure resources is a feature of Azure Active Directory. The feature provides Azure services with an automatically managed identity in Azure AD. You can use the Managed Identity capability to authenticate to any service that supports Azure Active Directory authentication.</w:t>
      </w:r>
    </w:p>
    <w:p w14:paraId="3D3B26BC"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Managed identities for Azure resources are the new name for the service formerly known as Managed Service Identity (MSI). A system-assigned managed identity is created for your Azure Synapse workspace when you create the workspace.</w:t>
      </w:r>
    </w:p>
    <w:p w14:paraId="2149C6CD"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Azure Synapse also uses the managed identity to integrate pipelines. The managed identity lifecycle is directly tied to the Azure Synapse workspace. If you delete the Azure Synapse workspace, then the managed identity is also cleaned up.</w:t>
      </w:r>
    </w:p>
    <w:p w14:paraId="265C6B69"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 workspace managed identity needs permissions to perform operations in the pipelines. You can use the object ID or your Azure Synapse workspace name to find the managed identity when granting permissions.</w:t>
      </w:r>
    </w:p>
    <w:p w14:paraId="429152D1"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You can retrieve the managed identity in the Azure portal. Open your Azure Synapse workspace in Azure portal and select </w:t>
      </w:r>
      <w:r>
        <w:rPr>
          <w:rStyle w:val="Strong"/>
          <w:rFonts w:ascii="Segoe UI" w:hAnsi="Segoe UI" w:cs="Segoe UI"/>
          <w:color w:val="161616"/>
        </w:rPr>
        <w:t>Overview</w:t>
      </w:r>
      <w:r>
        <w:rPr>
          <w:rFonts w:ascii="Segoe UI" w:hAnsi="Segoe UI" w:cs="Segoe UI"/>
          <w:color w:val="161616"/>
        </w:rPr>
        <w:t> from the left navigation. The managed identity's object ID is displayed to in the main screen.</w:t>
      </w:r>
    </w:p>
    <w:p w14:paraId="5C22F431" w14:textId="53508741" w:rsidR="00A33A1F" w:rsidRDefault="00A33A1F" w:rsidP="00A33A1F">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2085C011" wp14:editId="61FA1DA7">
            <wp:extent cx="5731510" cy="2689860"/>
            <wp:effectExtent l="0" t="0" r="2540" b="0"/>
            <wp:docPr id="13" name="Picture 13" descr="Viewing managed identity information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ing managed identity informationin the Azure por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43FED497"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 managed identity information will also show up when you create a linked service that supports managed identity authentication from Azure Synapse Studio.</w:t>
      </w:r>
    </w:p>
    <w:p w14:paraId="222E8810"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Launch </w:t>
      </w:r>
      <w:r>
        <w:rPr>
          <w:rStyle w:val="Strong"/>
          <w:rFonts w:ascii="Segoe UI" w:hAnsi="Segoe UI" w:cs="Segoe UI"/>
          <w:color w:val="161616"/>
        </w:rPr>
        <w:t>Azure Synapse Studio</w:t>
      </w:r>
      <w:r>
        <w:rPr>
          <w:rFonts w:ascii="Segoe UI" w:hAnsi="Segoe UI" w:cs="Segoe UI"/>
          <w:color w:val="161616"/>
        </w:rPr>
        <w:t> and select the </w:t>
      </w:r>
      <w:r>
        <w:rPr>
          <w:rStyle w:val="Strong"/>
          <w:rFonts w:ascii="Segoe UI" w:hAnsi="Segoe UI" w:cs="Segoe UI"/>
          <w:color w:val="161616"/>
        </w:rPr>
        <w:t>Manage</w:t>
      </w:r>
      <w:r>
        <w:rPr>
          <w:rFonts w:ascii="Segoe UI" w:hAnsi="Segoe UI" w:cs="Segoe UI"/>
          <w:color w:val="161616"/>
        </w:rPr>
        <w:t> tab from the left navigation. Then select </w:t>
      </w:r>
      <w:r>
        <w:rPr>
          <w:rStyle w:val="Strong"/>
          <w:rFonts w:ascii="Segoe UI" w:hAnsi="Segoe UI" w:cs="Segoe UI"/>
          <w:color w:val="161616"/>
        </w:rPr>
        <w:t>Linked services</w:t>
      </w:r>
      <w:r>
        <w:rPr>
          <w:rFonts w:ascii="Segoe UI" w:hAnsi="Segoe UI" w:cs="Segoe UI"/>
          <w:color w:val="161616"/>
        </w:rPr>
        <w:t> and choose the </w:t>
      </w:r>
      <w:r>
        <w:rPr>
          <w:rStyle w:val="Strong"/>
          <w:rFonts w:ascii="Segoe UI" w:hAnsi="Segoe UI" w:cs="Segoe UI"/>
          <w:color w:val="161616"/>
        </w:rPr>
        <w:t>+ New</w:t>
      </w:r>
      <w:r>
        <w:rPr>
          <w:rFonts w:ascii="Segoe UI" w:hAnsi="Segoe UI" w:cs="Segoe UI"/>
          <w:color w:val="161616"/>
        </w:rPr>
        <w:t> option to create a new linked service.</w:t>
      </w:r>
    </w:p>
    <w:p w14:paraId="6E26942B"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New linked service</w:t>
      </w:r>
      <w:r>
        <w:rPr>
          <w:rFonts w:ascii="Segoe UI" w:hAnsi="Segoe UI" w:cs="Segoe UI"/>
          <w:color w:val="161616"/>
        </w:rPr>
        <w:t> window, type Azure Data Lake Storage Gen2. Select the </w:t>
      </w:r>
      <w:r>
        <w:rPr>
          <w:rStyle w:val="Strong"/>
          <w:rFonts w:ascii="Segoe UI" w:hAnsi="Segoe UI" w:cs="Segoe UI"/>
          <w:color w:val="161616"/>
        </w:rPr>
        <w:t>Azure Data Lake Storage Gen2</w:t>
      </w:r>
      <w:r>
        <w:rPr>
          <w:rFonts w:ascii="Segoe UI" w:hAnsi="Segoe UI" w:cs="Segoe UI"/>
          <w:color w:val="161616"/>
        </w:rPr>
        <w:t> resource type from the list below and choose </w:t>
      </w:r>
      <w:r>
        <w:rPr>
          <w:rStyle w:val="Strong"/>
          <w:rFonts w:ascii="Segoe UI" w:hAnsi="Segoe UI" w:cs="Segoe UI"/>
          <w:color w:val="161616"/>
        </w:rPr>
        <w:t>Continue</w:t>
      </w:r>
      <w:r>
        <w:rPr>
          <w:rFonts w:ascii="Segoe UI" w:hAnsi="Segoe UI" w:cs="Segoe UI"/>
          <w:color w:val="161616"/>
        </w:rPr>
        <w:t>.</w:t>
      </w:r>
    </w:p>
    <w:p w14:paraId="590F24F7"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In the next window, choose </w:t>
      </w:r>
      <w:r>
        <w:rPr>
          <w:rStyle w:val="Strong"/>
          <w:rFonts w:ascii="Segoe UI" w:hAnsi="Segoe UI" w:cs="Segoe UI"/>
          <w:color w:val="161616"/>
        </w:rPr>
        <w:t>Managed Identity</w:t>
      </w:r>
      <w:r>
        <w:rPr>
          <w:rFonts w:ascii="Segoe UI" w:hAnsi="Segoe UI" w:cs="Segoe UI"/>
          <w:color w:val="161616"/>
        </w:rPr>
        <w:t> for </w:t>
      </w:r>
      <w:r>
        <w:rPr>
          <w:rStyle w:val="Strong"/>
          <w:rFonts w:ascii="Segoe UI" w:hAnsi="Segoe UI" w:cs="Segoe UI"/>
          <w:color w:val="161616"/>
        </w:rPr>
        <w:t>Authentication method</w:t>
      </w:r>
      <w:r>
        <w:rPr>
          <w:rFonts w:ascii="Segoe UI" w:hAnsi="Segoe UI" w:cs="Segoe UI"/>
          <w:color w:val="161616"/>
        </w:rPr>
        <w:t>. You'll see the managed identity's </w:t>
      </w:r>
      <w:r>
        <w:rPr>
          <w:rStyle w:val="Strong"/>
          <w:rFonts w:ascii="Segoe UI" w:hAnsi="Segoe UI" w:cs="Segoe UI"/>
          <w:color w:val="161616"/>
        </w:rPr>
        <w:t>Name</w:t>
      </w:r>
      <w:r>
        <w:rPr>
          <w:rFonts w:ascii="Segoe UI" w:hAnsi="Segoe UI" w:cs="Segoe UI"/>
          <w:color w:val="161616"/>
        </w:rPr>
        <w:t> and </w:t>
      </w:r>
      <w:r>
        <w:rPr>
          <w:rStyle w:val="Strong"/>
          <w:rFonts w:ascii="Segoe UI" w:hAnsi="Segoe UI" w:cs="Segoe UI"/>
          <w:color w:val="161616"/>
        </w:rPr>
        <w:t>Object ID</w:t>
      </w:r>
      <w:r>
        <w:rPr>
          <w:rFonts w:ascii="Segoe UI" w:hAnsi="Segoe UI" w:cs="Segoe UI"/>
          <w:color w:val="161616"/>
        </w:rPr>
        <w:t>.</w:t>
      </w:r>
    </w:p>
    <w:p w14:paraId="3509EE93" w14:textId="143A95FF" w:rsidR="00A33A1F" w:rsidRDefault="00A33A1F" w:rsidP="00A33A1F">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626093E" wp14:editId="4C3B0959">
            <wp:extent cx="3698448" cy="5416550"/>
            <wp:effectExtent l="0" t="0" r="0" b="0"/>
            <wp:docPr id="12" name="Picture 12" descr="Setting managed identity information in a link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ting managed identity information in a linked servi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1654" cy="5421246"/>
                    </a:xfrm>
                    <a:prstGeom prst="rect">
                      <a:avLst/>
                    </a:prstGeom>
                    <a:noFill/>
                    <a:ln>
                      <a:noFill/>
                    </a:ln>
                  </pic:spPr>
                </pic:pic>
              </a:graphicData>
            </a:graphic>
          </wp:inline>
        </w:drawing>
      </w:r>
    </w:p>
    <w:p w14:paraId="591244E2"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SQL Authentication</w:t>
      </w:r>
    </w:p>
    <w:p w14:paraId="2CE976E2"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For user accounts that are not part of an Azure Active directory, then using SQL Authentication will be an alternative. In this instance, a user is created in the instance of a dedicated SQL pool. If the user in question requires administrator access, then the details of the user are held in the master database. If administrator access is not required, you can create a user in a specific database. A user then connects directly to the Azure Synapse Analytics dedicated SQL pool where they are prompted to use a username and password to access the service.</w:t>
      </w:r>
    </w:p>
    <w:p w14:paraId="13827B58"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This approach is typically useful for external users who need to access the data, or if you are using third party or legacy applications against the Azure Synapse Analytics dedicated SQL pool</w:t>
      </w:r>
    </w:p>
    <w:p w14:paraId="0FC29E23"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Multifactor authentication</w:t>
      </w:r>
    </w:p>
    <w:p w14:paraId="38395CE9"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Synapse SQL support connections from SQL Server Management Studio (SSMS) using Active Directory Universal Authentication.</w:t>
      </w:r>
    </w:p>
    <w:p w14:paraId="0BAE3954" w14:textId="01CC38F7" w:rsidR="00A33A1F" w:rsidRDefault="00A33A1F" w:rsidP="00A33A1F">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C3D6AC9" wp14:editId="2D983B08">
            <wp:extent cx="3676650" cy="2405749"/>
            <wp:effectExtent l="0" t="0" r="0" b="0"/>
            <wp:docPr id="11" name="Picture 11" descr="Log in with multifactor-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 in with multifactor-authent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142" cy="2411960"/>
                    </a:xfrm>
                    <a:prstGeom prst="rect">
                      <a:avLst/>
                    </a:prstGeom>
                    <a:noFill/>
                    <a:ln>
                      <a:noFill/>
                    </a:ln>
                  </pic:spPr>
                </pic:pic>
              </a:graphicData>
            </a:graphic>
          </wp:inline>
        </w:drawing>
      </w:r>
    </w:p>
    <w:p w14:paraId="35DA0776"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This enables you to operate in environments that use Conditional Access policies that enforce multifactor authentication as part of the policy.</w:t>
      </w:r>
    </w:p>
    <w:p w14:paraId="085CF956"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Keys</w:t>
      </w:r>
    </w:p>
    <w:p w14:paraId="71D605F2"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If you are unable to use a managed identity to access resources such as Azure Data Lake then you can use storage account keys and shared access signatures.</w:t>
      </w:r>
    </w:p>
    <w:p w14:paraId="3AAF0D79"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With a storage account key. Azure creates two of these keys (primary and secondary) for each storage account you create. The keys give access to everything in the account. You'll find the storage account keys in the Azure portal view of the storage account. Just select </w:t>
      </w:r>
      <w:r>
        <w:rPr>
          <w:rStyle w:val="Strong"/>
          <w:rFonts w:ascii="Segoe UI" w:hAnsi="Segoe UI" w:cs="Segoe UI"/>
          <w:color w:val="161616"/>
        </w:rPr>
        <w:t>Settings</w:t>
      </w:r>
      <w:r>
        <w:rPr>
          <w:rFonts w:ascii="Segoe UI" w:hAnsi="Segoe UI" w:cs="Segoe UI"/>
          <w:color w:val="161616"/>
        </w:rPr>
        <w:t>, and then click </w:t>
      </w:r>
      <w:r>
        <w:rPr>
          <w:rStyle w:val="Strong"/>
          <w:rFonts w:ascii="Segoe UI" w:hAnsi="Segoe UI" w:cs="Segoe UI"/>
          <w:color w:val="161616"/>
        </w:rPr>
        <w:t>Access keys</w:t>
      </w:r>
      <w:r>
        <w:rPr>
          <w:rFonts w:ascii="Segoe UI" w:hAnsi="Segoe UI" w:cs="Segoe UI"/>
          <w:color w:val="161616"/>
        </w:rPr>
        <w:t>.</w:t>
      </w:r>
    </w:p>
    <w:p w14:paraId="68A4BED6"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As a best practice, you shouldn't share storage account keys, and you can use Azure Key Vault to manage and secure the keys.</w:t>
      </w:r>
    </w:p>
    <w:p w14:paraId="1339F674"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Azure Key Vault is a secret store: a centralized cloud service for storing app secrets - configuration values like passwords and connection strings that must remain secure at all times. Key Vault helps you control your apps' secrets by keeping them in a single central location and providing secure access, permissions control, and access logging.</w:t>
      </w:r>
    </w:p>
    <w:p w14:paraId="31B08A65"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The main benefits of using Key Vault are:</w:t>
      </w:r>
    </w:p>
    <w:p w14:paraId="5CBA1EC1" w14:textId="77777777" w:rsidR="00A33A1F" w:rsidRDefault="00A33A1F" w:rsidP="00A33A1F">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Separation of sensitive app information from other configuration and code, reducing risk of accidental leaks</w:t>
      </w:r>
    </w:p>
    <w:p w14:paraId="6B3AB8B0" w14:textId="77777777" w:rsidR="00A33A1F" w:rsidRDefault="00A33A1F" w:rsidP="00A33A1F">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Restricted secret access with access policies tailored to the apps and individuals that need them</w:t>
      </w:r>
    </w:p>
    <w:p w14:paraId="46CC2B54" w14:textId="77777777" w:rsidR="00A33A1F" w:rsidRDefault="00A33A1F" w:rsidP="00A33A1F">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Centralized secret storage, allowing required changes to happen in only one place</w:t>
      </w:r>
    </w:p>
    <w:p w14:paraId="21A704DE" w14:textId="77777777" w:rsidR="00A33A1F" w:rsidRDefault="00A33A1F" w:rsidP="00A33A1F">
      <w:pPr>
        <w:numPr>
          <w:ilvl w:val="0"/>
          <w:numId w:val="18"/>
        </w:numPr>
        <w:shd w:val="clear" w:color="auto" w:fill="FFFFFF"/>
        <w:spacing w:after="0" w:line="240" w:lineRule="auto"/>
        <w:ind w:left="1290"/>
        <w:rPr>
          <w:rFonts w:ascii="Segoe UI" w:hAnsi="Segoe UI" w:cs="Segoe UI"/>
          <w:color w:val="161616"/>
        </w:rPr>
      </w:pPr>
      <w:r>
        <w:rPr>
          <w:rFonts w:ascii="Segoe UI" w:hAnsi="Segoe UI" w:cs="Segoe UI"/>
          <w:color w:val="161616"/>
        </w:rPr>
        <w:t>Access logging and monitoring to help you understand how and when secrets are accessed</w:t>
      </w:r>
    </w:p>
    <w:p w14:paraId="1F7279D7"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Secrets are stored in individual vaults, which are Azure resources used to group secrets together. Secret access and vault management is accomplished via a REST API, which is also supported by all of the Azure management tools as well as client libraries available for many popular languages. Every vault has a unique URL where its API is hosted.</w:t>
      </w:r>
    </w:p>
    <w:p w14:paraId="05B8E1A2"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Shared access signatures</w:t>
      </w:r>
    </w:p>
    <w:p w14:paraId="20B4C3FE"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If an external third-party application needs access to your data, you'll need to secure their connections without using storage account keys. For untrusted clients, use a shared access signature (SAS). A shared access signature is a string that contains a security token that can be attached to a URI. Use a shared access signature to delegate access to storage objects and specify constraints, such as the permissions and the time range of access. You can give a customer a shared access signature token.</w:t>
      </w:r>
    </w:p>
    <w:p w14:paraId="51CFAD55" w14:textId="77777777" w:rsidR="00A33A1F" w:rsidRDefault="00A33A1F" w:rsidP="00A33A1F">
      <w:pPr>
        <w:pStyle w:val="Heading3"/>
        <w:shd w:val="clear" w:color="auto" w:fill="FFFFFF"/>
        <w:spacing w:before="450" w:after="270"/>
        <w:rPr>
          <w:rFonts w:ascii="Segoe UI" w:hAnsi="Segoe UI" w:cs="Segoe UI"/>
          <w:color w:val="161616"/>
        </w:rPr>
      </w:pPr>
      <w:r>
        <w:rPr>
          <w:rFonts w:ascii="Segoe UI" w:hAnsi="Segoe UI" w:cs="Segoe UI"/>
          <w:color w:val="161616"/>
        </w:rPr>
        <w:t>Types of shared access signatures</w:t>
      </w:r>
    </w:p>
    <w:p w14:paraId="2739695A"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You can use a service-level shared access signature to allow access to specific resources in a storage account. You'd use this type of shared access signature, for example, to allow an app to retrieve a list of files in a file system or to download a file.</w:t>
      </w:r>
    </w:p>
    <w:p w14:paraId="608B6282" w14:textId="77777777" w:rsidR="00A33A1F" w:rsidRDefault="00A33A1F" w:rsidP="00A33A1F">
      <w:pPr>
        <w:pStyle w:val="NormalWeb"/>
        <w:shd w:val="clear" w:color="auto" w:fill="FFFFFF"/>
        <w:rPr>
          <w:rFonts w:ascii="Segoe UI" w:hAnsi="Segoe UI" w:cs="Segoe UI"/>
          <w:color w:val="161616"/>
        </w:rPr>
      </w:pPr>
      <w:r>
        <w:rPr>
          <w:rFonts w:ascii="Segoe UI" w:hAnsi="Segoe UI" w:cs="Segoe UI"/>
          <w:color w:val="161616"/>
        </w:rPr>
        <w:t>Use an account-level shared access signature to allow access to anything that a service-level shared access signature can allow, plus additional resources and abilities. For example, you can use an account-level shared access signature to allow the ability to create file systems.</w:t>
      </w:r>
    </w:p>
    <w:p w14:paraId="4AA3CC5C" w14:textId="77777777" w:rsidR="003D1C77" w:rsidRPr="003D1C77" w:rsidRDefault="003D1C77" w:rsidP="003D1C77">
      <w:pPr>
        <w:pStyle w:val="Heading1"/>
        <w:shd w:val="clear" w:color="auto" w:fill="FFFFFF"/>
        <w:spacing w:before="0"/>
        <w:rPr>
          <w:rFonts w:ascii="Segoe UI" w:hAnsi="Segoe UI" w:cs="Segoe UI"/>
          <w:b/>
          <w:bCs/>
          <w:color w:val="161616"/>
        </w:rPr>
      </w:pPr>
      <w:r w:rsidRPr="003D1C77">
        <w:rPr>
          <w:rFonts w:ascii="Segoe UI" w:hAnsi="Segoe UI" w:cs="Segoe UI"/>
          <w:b/>
          <w:bCs/>
          <w:color w:val="161616"/>
        </w:rPr>
        <w:t>Manage authorization through column and row level security</w:t>
      </w:r>
    </w:p>
    <w:p w14:paraId="30535020" w14:textId="77777777" w:rsidR="003D1C77" w:rsidRDefault="003D1C77" w:rsidP="003D1C77">
      <w:pPr>
        <w:pStyle w:val="NormalWeb"/>
        <w:shd w:val="clear" w:color="auto" w:fill="FFFFFF"/>
        <w:rPr>
          <w:rFonts w:ascii="Segoe UI" w:hAnsi="Segoe UI" w:cs="Segoe UI"/>
          <w:color w:val="161616"/>
        </w:rPr>
      </w:pPr>
      <w:r>
        <w:rPr>
          <w:rFonts w:ascii="Segoe UI" w:hAnsi="Segoe UI" w:cs="Segoe UI"/>
          <w:color w:val="161616"/>
        </w:rPr>
        <w:t>In this topic, we'll go through how you can manage authorization through column and row level security within Azure Synapse Analytics. We'll start off by talking about column level security in Azure Synapse Analytics, and finish with row level security.</w:t>
      </w:r>
    </w:p>
    <w:p w14:paraId="0735B9BD" w14:textId="77777777" w:rsidR="003D1C77" w:rsidRDefault="003D1C77" w:rsidP="003D1C7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Column level security in Azure Synapse Analytics</w:t>
      </w:r>
    </w:p>
    <w:p w14:paraId="33234088" w14:textId="77777777" w:rsidR="003D1C77" w:rsidRDefault="003D1C77" w:rsidP="003D1C77">
      <w:pPr>
        <w:pStyle w:val="NormalWeb"/>
        <w:shd w:val="clear" w:color="auto" w:fill="FFFFFF"/>
        <w:rPr>
          <w:rFonts w:ascii="Segoe UI" w:hAnsi="Segoe UI" w:cs="Segoe UI"/>
          <w:color w:val="161616"/>
        </w:rPr>
      </w:pPr>
      <w:r>
        <w:rPr>
          <w:rFonts w:ascii="Segoe UI" w:hAnsi="Segoe UI" w:cs="Segoe UI"/>
          <w:color w:val="161616"/>
        </w:rPr>
        <w:t>Generally speaking, column level security is simplifying a design and coding for the security in your application. It allows you to restrict column access in order to protect sensitive data. For example, if you want to ensure that a specific user 'Leo' can only access certain columns of a table because he's in a specific department. The logic for 'Leo' only to access the columns specified for the department he works in, is a logic that is located in the database tier, rather than on the application level data tier. If he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 Column level security will also eliminate the necessity for the introduction of view, where you would filter out columns, to impose access restrictions on 'Leo'</w:t>
      </w:r>
    </w:p>
    <w:p w14:paraId="6A6F7613" w14:textId="77777777" w:rsidR="003D1C77" w:rsidRDefault="003D1C77" w:rsidP="003D1C77">
      <w:pPr>
        <w:pStyle w:val="NormalWeb"/>
        <w:shd w:val="clear" w:color="auto" w:fill="FFFFFF"/>
        <w:rPr>
          <w:rFonts w:ascii="Segoe UI" w:hAnsi="Segoe UI" w:cs="Segoe UI"/>
          <w:color w:val="161616"/>
        </w:rPr>
      </w:pPr>
      <w:r>
        <w:rPr>
          <w:rFonts w:ascii="Segoe UI" w:hAnsi="Segoe UI" w:cs="Segoe UI"/>
          <w:color w:val="161616"/>
        </w:rPr>
        <w:t>The way to implement column level security is by using the GRANT T-SQL statement. Using this statement, SQL and Azure Active Directory (AAD) support the authentication.</w:t>
      </w:r>
    </w:p>
    <w:p w14:paraId="51119A7B" w14:textId="1C743E39" w:rsidR="003D1C77" w:rsidRDefault="003D1C77" w:rsidP="003D1C77">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EE773D4" wp14:editId="3CFEF7C6">
            <wp:extent cx="3600450" cy="1714500"/>
            <wp:effectExtent l="0" t="0" r="0" b="0"/>
            <wp:docPr id="14" name="Picture 14" descr="Showing Column-leve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ing Column-level secur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450" cy="1714500"/>
                    </a:xfrm>
                    <a:prstGeom prst="rect">
                      <a:avLst/>
                    </a:prstGeom>
                    <a:noFill/>
                    <a:ln>
                      <a:noFill/>
                    </a:ln>
                  </pic:spPr>
                </pic:pic>
              </a:graphicData>
            </a:graphic>
          </wp:inline>
        </w:drawing>
      </w:r>
    </w:p>
    <w:p w14:paraId="2B6049E2" w14:textId="77777777" w:rsidR="003D1C77" w:rsidRDefault="003D1C77" w:rsidP="003D1C77">
      <w:pPr>
        <w:pStyle w:val="NormalWeb"/>
        <w:shd w:val="clear" w:color="auto" w:fill="FFFFFF"/>
        <w:rPr>
          <w:rFonts w:ascii="Segoe UI" w:hAnsi="Segoe UI" w:cs="Segoe UI"/>
          <w:color w:val="161616"/>
        </w:rPr>
      </w:pPr>
      <w:r>
        <w:rPr>
          <w:rStyle w:val="Strong"/>
          <w:rFonts w:ascii="Segoe UI" w:hAnsi="Segoe UI" w:cs="Segoe UI"/>
          <w:color w:val="161616"/>
        </w:rPr>
        <w:t>Syntax</w:t>
      </w:r>
    </w:p>
    <w:p w14:paraId="27FF3DD7" w14:textId="77777777" w:rsidR="003D1C77" w:rsidRDefault="003D1C77" w:rsidP="003D1C77">
      <w:pPr>
        <w:pStyle w:val="NormalWeb"/>
        <w:shd w:val="clear" w:color="auto" w:fill="FFFFFF"/>
        <w:rPr>
          <w:rFonts w:ascii="Segoe UI" w:hAnsi="Segoe UI" w:cs="Segoe UI"/>
          <w:color w:val="161616"/>
        </w:rPr>
      </w:pPr>
      <w:r>
        <w:rPr>
          <w:rFonts w:ascii="Segoe UI" w:hAnsi="Segoe UI" w:cs="Segoe UI"/>
          <w:color w:val="161616"/>
        </w:rPr>
        <w:t>The syntax to use for implementing column level security looks as follows:</w:t>
      </w:r>
    </w:p>
    <w:p w14:paraId="01A080F8" w14:textId="4D1F1966" w:rsidR="00C22A46" w:rsidRDefault="00462D9B">
      <w:r w:rsidRPr="00462D9B">
        <w:drawing>
          <wp:inline distT="0" distB="0" distL="0" distR="0" wp14:anchorId="3D1E3A84" wp14:editId="7D9A8591">
            <wp:extent cx="5731510" cy="2086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6610"/>
                    </a:xfrm>
                    <a:prstGeom prst="rect">
                      <a:avLst/>
                    </a:prstGeom>
                  </pic:spPr>
                </pic:pic>
              </a:graphicData>
            </a:graphic>
          </wp:inline>
        </w:drawing>
      </w:r>
    </w:p>
    <w:p w14:paraId="68D43914"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lastRenderedPageBreak/>
        <w:t>So when would you use column-level security? Let's say that you are a financial services firm, and can only have an account manager allowed to have access to a customer's social security number, phone number, or other personally identifiable information. It is imperative to distinguish the role of an account manager versus the manager of the account managers.</w:t>
      </w:r>
    </w:p>
    <w:p w14:paraId="309EA64F"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Another use case might be related to the Healthcare Industry. Let's say you have a specific health care provider. This healthcare provider only wants doctors and nurses to be able to access medical records. The billing department should not have access to view this data. Column-level security might be the option to use.</w:t>
      </w:r>
    </w:p>
    <w:p w14:paraId="515EE9B5"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So how does column level security distinguishes from row-level security? Let's look into that.</w:t>
      </w:r>
    </w:p>
    <w:p w14:paraId="4138A9C2" w14:textId="77777777" w:rsidR="00462D9B" w:rsidRDefault="00462D9B" w:rsidP="00462D9B">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Row level security in Azure Synapse Analytics</w:t>
      </w:r>
    </w:p>
    <w:p w14:paraId="35D54B9F"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Row-level security (RLS) can help you to create a group membership or execution context in order to control not just columns in a database table, but actually, the rows. RLS, just like column-level security, can simply help and enable your design and coding of your application security. However, compared to column-level security where it's focused on the columns (parameters), RLS helps you implement restrictions on data row access. Let's say that your employee can only access rows of data that are important to the department, you should implement RLS. If you want to restrict, for example, customer data access that is only relevant to the company, you can implement RLS. The restriction on the access of the rows is a logic that is located in the database tier, rather than on the application level data tier. If 'Leo' needs to access data from any tier, the database should apply the access restriction every time he tries to access data from another tier. The reason for doing so is to make sure that your security is reliable and robust since we're reducing the surface area of the overall security system.</w:t>
      </w:r>
    </w:p>
    <w:p w14:paraId="52C2EBED"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The way to implement RLS is by using the CREATE SECURITY POLICY[!</w:t>
      </w:r>
      <w:proofErr w:type="spellStart"/>
      <w:r>
        <w:rPr>
          <w:rFonts w:ascii="Segoe UI" w:hAnsi="Segoe UI" w:cs="Segoe UI"/>
          <w:color w:val="161616"/>
        </w:rPr>
        <w:t>INCLUDEtsql</w:t>
      </w:r>
      <w:proofErr w:type="spellEnd"/>
      <w:r>
        <w:rPr>
          <w:rFonts w:ascii="Segoe UI" w:hAnsi="Segoe UI" w:cs="Segoe UI"/>
          <w:color w:val="161616"/>
        </w:rPr>
        <w:t>] statement. The predicates are created as inline table-valued functions. It is imperative to understand that within Azure Synapse, only supports filter predicates. If you need to use a block predicate, you won't be able to find support at this moment within Azure synapse.</w:t>
      </w:r>
    </w:p>
    <w:p w14:paraId="1AE1C2C9" w14:textId="743B839F" w:rsidR="00462D9B" w:rsidRDefault="00462D9B" w:rsidP="00462D9B">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5F6961A7" wp14:editId="20623FEF">
            <wp:extent cx="3333750" cy="1485900"/>
            <wp:effectExtent l="0" t="0" r="0" b="0"/>
            <wp:docPr id="16" name="Picture 16" descr="Schema of 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hema of R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1FA4AC5" w14:textId="77777777" w:rsidR="00462D9B" w:rsidRDefault="00462D9B" w:rsidP="00462D9B">
      <w:pPr>
        <w:pStyle w:val="Heading3"/>
        <w:shd w:val="clear" w:color="auto" w:fill="FFFFFF"/>
        <w:spacing w:before="450" w:after="270"/>
        <w:rPr>
          <w:rFonts w:ascii="Segoe UI" w:hAnsi="Segoe UI" w:cs="Segoe UI"/>
          <w:color w:val="161616"/>
        </w:rPr>
      </w:pPr>
      <w:r>
        <w:rPr>
          <w:rFonts w:ascii="Segoe UI" w:hAnsi="Segoe UI" w:cs="Segoe UI"/>
          <w:color w:val="161616"/>
        </w:rPr>
        <w:t>Description of row level security in relation to filter predicates</w:t>
      </w:r>
    </w:p>
    <w:p w14:paraId="5A1358C8"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RLS within Azure Synapse supports one type of security predicates, which are Filter predicates, not block predicates.</w:t>
      </w:r>
      <w:r>
        <w:rPr>
          <w:rFonts w:ascii="Segoe UI" w:hAnsi="Segoe UI" w:cs="Segoe UI"/>
          <w:color w:val="161616"/>
        </w:rPr>
        <w:br/>
        <w:t>What filter predicates do, is silently filtering the rows that are available for reading operations such as SELECT, UPDATE, DELETE.</w:t>
      </w:r>
    </w:p>
    <w:p w14:paraId="3341DC1B"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The access to row-level data in a table is restricted as an inline table-valued function, which is a security predicate. This table-valued function will then be invoked and enforced by the security policy that you need. An application is not aware of rows that are filtered from the result set for filter predicates. So what will happen is that if all rows are filtered, a null set is returned.</w:t>
      </w:r>
    </w:p>
    <w:p w14:paraId="00A5BD6C"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When you are using filter predicates, it will be applied when data is read from the base table. The filter predicate affects all get operations such as SELECT, DELETE, UPDATE. You are unable to select or delete rows that have been filtered. It is not possible for you to update a row that has been filtered. What you can do, is update rows in a way that they will be filtered afterward.</w:t>
      </w:r>
    </w:p>
    <w:p w14:paraId="716081E4" w14:textId="77777777" w:rsidR="00462D9B" w:rsidRDefault="00462D9B" w:rsidP="00462D9B">
      <w:pPr>
        <w:pStyle w:val="Heading3"/>
        <w:shd w:val="clear" w:color="auto" w:fill="FFFFFF"/>
        <w:spacing w:before="450" w:after="270"/>
        <w:rPr>
          <w:rFonts w:ascii="Segoe UI" w:hAnsi="Segoe UI" w:cs="Segoe UI"/>
          <w:color w:val="161616"/>
        </w:rPr>
      </w:pPr>
      <w:r>
        <w:rPr>
          <w:rFonts w:ascii="Segoe UI" w:hAnsi="Segoe UI" w:cs="Segoe UI"/>
          <w:color w:val="161616"/>
        </w:rPr>
        <w:t>Use cases</w:t>
      </w:r>
    </w:p>
    <w:p w14:paraId="1E6407BC"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We've already mentioned some use cases for RLS. Another use case might where you have created a multi-tenant application where you create a policy where logical separations of a tenant's data rows from another tenant's data rows are enforced. In order to implement this efficiently, it is highly recommended to store data for many tenants in a single table.</w:t>
      </w:r>
    </w:p>
    <w:p w14:paraId="7E8978B5"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When we look at RLS filter predicates, they are functionally equivalent to appending a </w:t>
      </w:r>
      <w:r>
        <w:rPr>
          <w:rStyle w:val="Strong"/>
          <w:rFonts w:ascii="Segoe UI" w:hAnsi="Segoe UI" w:cs="Segoe UI"/>
          <w:color w:val="161616"/>
        </w:rPr>
        <w:t>WHERE</w:t>
      </w:r>
      <w:r>
        <w:rPr>
          <w:rFonts w:ascii="Segoe UI" w:hAnsi="Segoe UI" w:cs="Segoe UI"/>
          <w:color w:val="161616"/>
        </w:rPr>
        <w:t> clause. The predicate can be as sophisticated as business practices dictate, or the clause can be as simple as </w:t>
      </w:r>
      <w:r>
        <w:rPr>
          <w:rStyle w:val="HTMLCode"/>
          <w:rFonts w:ascii="Consolas" w:hAnsi="Consolas"/>
          <w:color w:val="161616"/>
        </w:rPr>
        <w:t xml:space="preserve">WHERE </w:t>
      </w:r>
      <w:proofErr w:type="spellStart"/>
      <w:r>
        <w:rPr>
          <w:rStyle w:val="HTMLCode"/>
          <w:rFonts w:ascii="Consolas" w:hAnsi="Consolas"/>
          <w:color w:val="161616"/>
        </w:rPr>
        <w:t>TenantId</w:t>
      </w:r>
      <w:proofErr w:type="spellEnd"/>
      <w:r>
        <w:rPr>
          <w:rStyle w:val="HTMLCode"/>
          <w:rFonts w:ascii="Consolas" w:hAnsi="Consolas"/>
          <w:color w:val="161616"/>
        </w:rPr>
        <w:t xml:space="preserve"> = 42</w:t>
      </w:r>
      <w:r>
        <w:rPr>
          <w:rFonts w:ascii="Segoe UI" w:hAnsi="Segoe UI" w:cs="Segoe UI"/>
          <w:color w:val="161616"/>
        </w:rPr>
        <w:t>.</w:t>
      </w:r>
    </w:p>
    <w:p w14:paraId="7AE8A78B"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 xml:space="preserve">When we look at RLS more formally, RLS introduces predicate based access control. The reason why RLS can be used for predicate access control is that it is a flexible, centralized, predicate-based evaluation. The filter predicate can be based on metadata or any other criteria you would determine as appropriate. The predicate is </w:t>
      </w:r>
      <w:r>
        <w:rPr>
          <w:rFonts w:ascii="Segoe UI" w:hAnsi="Segoe UI" w:cs="Segoe UI"/>
          <w:color w:val="161616"/>
        </w:rPr>
        <w:lastRenderedPageBreak/>
        <w:t>used as a criterion to determine if the user has the appropriate access to the data based on user attributes. Label-based access control can be implemented by using predicate-based access control.</w:t>
      </w:r>
    </w:p>
    <w:p w14:paraId="4A707FFF" w14:textId="77777777" w:rsidR="00462D9B" w:rsidRDefault="00462D9B" w:rsidP="00462D9B">
      <w:pPr>
        <w:pStyle w:val="Heading3"/>
        <w:shd w:val="clear" w:color="auto" w:fill="FFFFFF"/>
        <w:spacing w:before="450" w:after="270"/>
        <w:rPr>
          <w:rFonts w:ascii="Segoe UI" w:hAnsi="Segoe UI" w:cs="Segoe UI"/>
          <w:color w:val="161616"/>
        </w:rPr>
      </w:pPr>
      <w:r>
        <w:rPr>
          <w:rFonts w:ascii="Segoe UI" w:hAnsi="Segoe UI" w:cs="Segoe UI"/>
          <w:color w:val="161616"/>
        </w:rPr>
        <w:t>Permissions</w:t>
      </w:r>
    </w:p>
    <w:p w14:paraId="58EB4741"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If you want to create, alter or drop the security policies, you would have to use the </w:t>
      </w:r>
      <w:r>
        <w:rPr>
          <w:rStyle w:val="Strong"/>
          <w:rFonts w:ascii="Segoe UI" w:hAnsi="Segoe UI" w:cs="Segoe UI"/>
          <w:color w:val="161616"/>
        </w:rPr>
        <w:t>ALTER ANY SECURITY POLICY</w:t>
      </w:r>
      <w:r>
        <w:rPr>
          <w:rFonts w:ascii="Segoe UI" w:hAnsi="Segoe UI" w:cs="Segoe UI"/>
          <w:color w:val="161616"/>
        </w:rPr>
        <w:t> permission. The reason for that is when you are creating or dropping a security policy it requires </w:t>
      </w:r>
      <w:r>
        <w:rPr>
          <w:rStyle w:val="Strong"/>
          <w:rFonts w:ascii="Segoe UI" w:hAnsi="Segoe UI" w:cs="Segoe UI"/>
          <w:color w:val="161616"/>
        </w:rPr>
        <w:t>ALTER</w:t>
      </w:r>
      <w:r>
        <w:rPr>
          <w:rFonts w:ascii="Segoe UI" w:hAnsi="Segoe UI" w:cs="Segoe UI"/>
          <w:color w:val="161616"/>
        </w:rPr>
        <w:t> permissions on the schema.</w:t>
      </w:r>
    </w:p>
    <w:p w14:paraId="55197ED9"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In addition to that, there are other permissions required for each predicate that you would add:</w:t>
      </w:r>
    </w:p>
    <w:p w14:paraId="4E243CCC" w14:textId="77777777" w:rsidR="00462D9B" w:rsidRDefault="00462D9B" w:rsidP="00462D9B">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SELECT</w:t>
      </w:r>
      <w:r>
        <w:rPr>
          <w:rFonts w:ascii="Segoe UI" w:hAnsi="Segoe UI" w:cs="Segoe UI"/>
          <w:color w:val="161616"/>
        </w:rPr>
        <w:t> and </w:t>
      </w:r>
      <w:r>
        <w:rPr>
          <w:rStyle w:val="Strong"/>
          <w:rFonts w:ascii="Segoe UI" w:hAnsi="Segoe UI" w:cs="Segoe UI"/>
          <w:color w:val="161616"/>
        </w:rPr>
        <w:t>REFERENCES</w:t>
      </w:r>
      <w:r>
        <w:rPr>
          <w:rFonts w:ascii="Segoe UI" w:hAnsi="Segoe UI" w:cs="Segoe UI"/>
          <w:color w:val="161616"/>
        </w:rPr>
        <w:t> permissions on the inline table-valued function being used as a predicate.</w:t>
      </w:r>
    </w:p>
    <w:p w14:paraId="5F3D4283" w14:textId="77777777" w:rsidR="00462D9B" w:rsidRDefault="00462D9B" w:rsidP="00462D9B">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REFERENCES</w:t>
      </w:r>
      <w:r>
        <w:rPr>
          <w:rFonts w:ascii="Segoe UI" w:hAnsi="Segoe UI" w:cs="Segoe UI"/>
          <w:color w:val="161616"/>
        </w:rPr>
        <w:t> permission on the table that you target to be bound to the policy.</w:t>
      </w:r>
    </w:p>
    <w:p w14:paraId="4C2D84B7" w14:textId="77777777" w:rsidR="00462D9B" w:rsidRDefault="00462D9B" w:rsidP="00462D9B">
      <w:pPr>
        <w:pStyle w:val="NormalWeb"/>
        <w:numPr>
          <w:ilvl w:val="0"/>
          <w:numId w:val="19"/>
        </w:numPr>
        <w:shd w:val="clear" w:color="auto" w:fill="FFFFFF"/>
        <w:ind w:left="1290"/>
        <w:rPr>
          <w:rFonts w:ascii="Segoe UI" w:hAnsi="Segoe UI" w:cs="Segoe UI"/>
          <w:color w:val="161616"/>
        </w:rPr>
      </w:pPr>
      <w:r>
        <w:rPr>
          <w:rStyle w:val="Strong"/>
          <w:rFonts w:ascii="Segoe UI" w:hAnsi="Segoe UI" w:cs="Segoe UI"/>
          <w:color w:val="161616"/>
        </w:rPr>
        <w:t>REFERENCES</w:t>
      </w:r>
      <w:r>
        <w:rPr>
          <w:rFonts w:ascii="Segoe UI" w:hAnsi="Segoe UI" w:cs="Segoe UI"/>
          <w:color w:val="161616"/>
        </w:rPr>
        <w:t> permission on every column from the target table used as arguments.</w:t>
      </w:r>
    </w:p>
    <w:p w14:paraId="09493441"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 xml:space="preserve">Once you've set up the security policies, they will apply to all the users (including </w:t>
      </w:r>
      <w:proofErr w:type="spellStart"/>
      <w:r>
        <w:rPr>
          <w:rFonts w:ascii="Segoe UI" w:hAnsi="Segoe UI" w:cs="Segoe UI"/>
          <w:color w:val="161616"/>
        </w:rPr>
        <w:t>dbo</w:t>
      </w:r>
      <w:proofErr w:type="spellEnd"/>
      <w:r>
        <w:rPr>
          <w:rFonts w:ascii="Segoe UI" w:hAnsi="Segoe UI" w:cs="Segoe UI"/>
          <w:color w:val="161616"/>
        </w:rPr>
        <w:t xml:space="preserve"> users in the database) Even though DBO users can alter or drop security policies, their changes to the security policies can be audited. If you have special circumstances where highly privileged users, like a sysadmin or </w:t>
      </w:r>
      <w:proofErr w:type="spellStart"/>
      <w:r>
        <w:rPr>
          <w:rFonts w:ascii="Segoe UI" w:hAnsi="Segoe UI" w:cs="Segoe UI"/>
          <w:color w:val="161616"/>
        </w:rPr>
        <w:t>db_owner</w:t>
      </w:r>
      <w:proofErr w:type="spellEnd"/>
      <w:r>
        <w:rPr>
          <w:rFonts w:ascii="Segoe UI" w:hAnsi="Segoe UI" w:cs="Segoe UI"/>
          <w:color w:val="161616"/>
        </w:rPr>
        <w:t>, need to see all rows to troubleshoot or validate data, you would still have to write the security policy in order to allow that.</w:t>
      </w:r>
    </w:p>
    <w:p w14:paraId="586657EF"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If you have created a security policy where </w:t>
      </w:r>
      <w:r>
        <w:rPr>
          <w:rStyle w:val="HTMLCode"/>
          <w:rFonts w:ascii="Consolas" w:hAnsi="Consolas"/>
          <w:color w:val="161616"/>
        </w:rPr>
        <w:t>SCHEMABINDING = OFF</w:t>
      </w:r>
      <w:r>
        <w:rPr>
          <w:rFonts w:ascii="Segoe UI" w:hAnsi="Segoe UI" w:cs="Segoe UI"/>
          <w:color w:val="161616"/>
        </w:rPr>
        <w:t>, in order to query the target table, the user must have the </w:t>
      </w:r>
      <w:r>
        <w:rPr>
          <w:rStyle w:val="Strong"/>
          <w:rFonts w:ascii="Segoe UI" w:hAnsi="Segoe UI" w:cs="Segoe UI"/>
          <w:color w:val="161616"/>
        </w:rPr>
        <w:t>SELECT</w:t>
      </w:r>
      <w:r>
        <w:rPr>
          <w:rFonts w:ascii="Segoe UI" w:hAnsi="Segoe UI" w:cs="Segoe UI"/>
          <w:color w:val="161616"/>
        </w:rPr>
        <w:t> or </w:t>
      </w:r>
      <w:r>
        <w:rPr>
          <w:rStyle w:val="Strong"/>
          <w:rFonts w:ascii="Segoe UI" w:hAnsi="Segoe UI" w:cs="Segoe UI"/>
          <w:color w:val="161616"/>
        </w:rPr>
        <w:t>EXECUTE</w:t>
      </w:r>
      <w:r>
        <w:rPr>
          <w:rFonts w:ascii="Segoe UI" w:hAnsi="Segoe UI" w:cs="Segoe UI"/>
          <w:color w:val="161616"/>
        </w:rPr>
        <w:t> permission on the predicate function. They also need permissions to any additional tables, views, or functions used within the predicate function. If a security policy is created with </w:t>
      </w:r>
      <w:r>
        <w:rPr>
          <w:rStyle w:val="HTMLCode"/>
          <w:rFonts w:ascii="Consolas" w:hAnsi="Consolas"/>
          <w:color w:val="161616"/>
        </w:rPr>
        <w:t>SCHEMABINDING = ON</w:t>
      </w:r>
      <w:r>
        <w:rPr>
          <w:rFonts w:ascii="Segoe UI" w:hAnsi="Segoe UI" w:cs="Segoe UI"/>
          <w:color w:val="161616"/>
        </w:rPr>
        <w:t> (the default), then these permission checks are bypassed when users query the target table.</w:t>
      </w:r>
    </w:p>
    <w:p w14:paraId="6948601C" w14:textId="77777777" w:rsidR="00462D9B" w:rsidRDefault="00462D9B" w:rsidP="00462D9B">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Best practices</w:t>
      </w:r>
    </w:p>
    <w:p w14:paraId="189C0EC8"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 xml:space="preserve">There are some best practices to take in mind when you want to implement RLS. We recommended creating a separate schema for the RLS objects. RLS objects in this context would be the predicate functions, and security policies. Why is that a best practice? It helps to separate the permissions that are required on these special objects from the target tables. In addition to that, separation for different policies </w:t>
      </w:r>
      <w:r>
        <w:rPr>
          <w:rFonts w:ascii="Segoe UI" w:hAnsi="Segoe UI" w:cs="Segoe UI"/>
          <w:color w:val="161616"/>
        </w:rPr>
        <w:lastRenderedPageBreak/>
        <w:t>and predicate functions may be needed in multi-tenant-databases. However, it is not a standard for every case.</w:t>
      </w:r>
    </w:p>
    <w:p w14:paraId="35EFC4C1"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Another best practice to bear in mind is that the </w:t>
      </w:r>
      <w:r>
        <w:rPr>
          <w:rStyle w:val="Strong"/>
          <w:rFonts w:ascii="Segoe UI" w:hAnsi="Segoe UI" w:cs="Segoe UI"/>
          <w:color w:val="161616"/>
        </w:rPr>
        <w:t>ALTER ANY SECURITY POLICY</w:t>
      </w:r>
      <w:r>
        <w:rPr>
          <w:rFonts w:ascii="Segoe UI" w:hAnsi="Segoe UI" w:cs="Segoe UI"/>
          <w:color w:val="161616"/>
        </w:rPr>
        <w:t> permission should only be intended for highly privileged users (such as a security policy manager). The security policy manager should not require </w:t>
      </w:r>
      <w:r>
        <w:rPr>
          <w:rStyle w:val="Strong"/>
          <w:rFonts w:ascii="Segoe UI" w:hAnsi="Segoe UI" w:cs="Segoe UI"/>
          <w:color w:val="161616"/>
        </w:rPr>
        <w:t>SELECT</w:t>
      </w:r>
      <w:r>
        <w:rPr>
          <w:rFonts w:ascii="Segoe UI" w:hAnsi="Segoe UI" w:cs="Segoe UI"/>
          <w:color w:val="161616"/>
        </w:rPr>
        <w:t> permission on the tables they protect.</w:t>
      </w:r>
    </w:p>
    <w:p w14:paraId="4A5BFF7F"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In order to avoid potential runtime errors, you should take into mind type conversions in predicate functions that you write. Also, you should try to avoid recursion in predicate functions. The reason for this is to avoid performance degradation. Even though the query optimizer will try to detect the direct recursions, there is no guarantee to find the indirect recursions. With indirect recursion, we mean where a second function calls the predicate function.</w:t>
      </w:r>
    </w:p>
    <w:p w14:paraId="46658DBE"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It would also be recommended to avoid the use of excessive table joins in predicate functions. This would maximize performance.</w:t>
      </w:r>
    </w:p>
    <w:p w14:paraId="40FB8D5C" w14:textId="77777777" w:rsidR="00462D9B" w:rsidRDefault="00462D9B" w:rsidP="00462D9B">
      <w:pPr>
        <w:pStyle w:val="NormalWeb"/>
        <w:shd w:val="clear" w:color="auto" w:fill="FFFFFF"/>
        <w:rPr>
          <w:rFonts w:ascii="Segoe UI" w:hAnsi="Segoe UI" w:cs="Segoe UI"/>
          <w:color w:val="161616"/>
        </w:rPr>
      </w:pPr>
      <w:r>
        <w:rPr>
          <w:rFonts w:ascii="Segoe UI" w:hAnsi="Segoe UI" w:cs="Segoe UI"/>
          <w:color w:val="161616"/>
        </w:rPr>
        <w:t>Generally speaking when it comes to the logic of predicates, you should try to avoid logic that depends on session-specific SET options. Even though this is highly unlikely to be used in practical applications, predicate functions whose logic depends on certain session-specific </w:t>
      </w:r>
      <w:r>
        <w:rPr>
          <w:rStyle w:val="Strong"/>
          <w:rFonts w:ascii="Segoe UI" w:hAnsi="Segoe UI" w:cs="Segoe UI"/>
          <w:color w:val="161616"/>
        </w:rPr>
        <w:t>SET</w:t>
      </w:r>
      <w:r>
        <w:rPr>
          <w:rFonts w:ascii="Segoe UI" w:hAnsi="Segoe UI" w:cs="Segoe UI"/>
          <w:color w:val="161616"/>
        </w:rPr>
        <w:t> options can leak information if users are able to execute arbitrary queries. For example, a predicate function that implicitly converts a string to </w:t>
      </w:r>
      <w:r>
        <w:rPr>
          <w:rStyle w:val="Strong"/>
          <w:rFonts w:ascii="Segoe UI" w:hAnsi="Segoe UI" w:cs="Segoe UI"/>
          <w:color w:val="161616"/>
        </w:rPr>
        <w:t>datetime</w:t>
      </w:r>
      <w:r>
        <w:rPr>
          <w:rFonts w:ascii="Segoe UI" w:hAnsi="Segoe UI" w:cs="Segoe UI"/>
          <w:color w:val="161616"/>
        </w:rPr>
        <w:t> could filter different rows based on the </w:t>
      </w:r>
      <w:r>
        <w:rPr>
          <w:rStyle w:val="Strong"/>
          <w:rFonts w:ascii="Segoe UI" w:hAnsi="Segoe UI" w:cs="Segoe UI"/>
          <w:color w:val="161616"/>
        </w:rPr>
        <w:t>SET DATEFORMAT</w:t>
      </w:r>
      <w:r>
        <w:rPr>
          <w:rFonts w:ascii="Segoe UI" w:hAnsi="Segoe UI" w:cs="Segoe UI"/>
          <w:color w:val="161616"/>
        </w:rPr>
        <w:t> option for the current session.</w:t>
      </w:r>
    </w:p>
    <w:p w14:paraId="3B7B3742" w14:textId="77777777" w:rsidR="00CD0CC9" w:rsidRDefault="00CD0CC9" w:rsidP="00CD0CC9">
      <w:pPr>
        <w:pStyle w:val="Heading1"/>
        <w:shd w:val="clear" w:color="auto" w:fill="FFFFFF"/>
        <w:spacing w:before="0"/>
        <w:rPr>
          <w:rFonts w:ascii="Segoe UI" w:hAnsi="Segoe UI" w:cs="Segoe UI"/>
          <w:color w:val="161616"/>
        </w:rPr>
      </w:pPr>
      <w:r>
        <w:rPr>
          <w:rFonts w:ascii="Segoe UI" w:hAnsi="Segoe UI" w:cs="Segoe UI"/>
          <w:color w:val="161616"/>
        </w:rPr>
        <w:t>Exercise - Manage authorization through column and row level security</w:t>
      </w:r>
    </w:p>
    <w:p w14:paraId="0AFFD318" w14:textId="2A6E65BB" w:rsidR="00462D9B" w:rsidRDefault="00CD0CC9">
      <w:hyperlink r:id="rId34" w:history="1">
        <w:r w:rsidRPr="00733773">
          <w:rPr>
            <w:rStyle w:val="Hyperlink"/>
          </w:rPr>
          <w:t>https://learn.microsoft.com/en-us/training/modules/secure-data-warehouse-azure-synapse-analytics/6-exercise-manage-authorization-through-column-row-level-security</w:t>
        </w:r>
      </w:hyperlink>
    </w:p>
    <w:p w14:paraId="0BCFE3D5" w14:textId="77777777" w:rsidR="00E76FC8" w:rsidRPr="00E76FC8" w:rsidRDefault="00E76FC8" w:rsidP="00E76FC8">
      <w:pPr>
        <w:pStyle w:val="Heading1"/>
        <w:shd w:val="clear" w:color="auto" w:fill="FFFFFF"/>
        <w:spacing w:before="0"/>
        <w:rPr>
          <w:rFonts w:ascii="Segoe UI" w:hAnsi="Segoe UI" w:cs="Segoe UI"/>
          <w:b/>
          <w:bCs/>
          <w:color w:val="161616"/>
        </w:rPr>
      </w:pPr>
      <w:r w:rsidRPr="00E76FC8">
        <w:rPr>
          <w:rFonts w:ascii="Segoe UI" w:hAnsi="Segoe UI" w:cs="Segoe UI"/>
          <w:b/>
          <w:bCs/>
          <w:color w:val="161616"/>
        </w:rPr>
        <w:t>Manage sensitive data with Dynamic Data Masking</w:t>
      </w:r>
    </w:p>
    <w:p w14:paraId="02371980" w14:textId="77777777" w:rsidR="00CD0CC9" w:rsidRDefault="00CD0CC9"/>
    <w:p w14:paraId="67E6A7E1"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Azure SQL Database, Azure SQL Managed Instance, and Azure Synapse Analytics support Dynamic Data Masking. Dynamic Data Masking ensures limited data exposure to non-privileged users, such that they cannot see the data that is being masked. It also helps you in preventing unauthorized access to sensitive information that has minimal impact on the application layer. Dynamic Data Masking is a policy-based security feature. It will hide the sensitive data in a result set of a query that runs over designated database fields.</w:t>
      </w:r>
    </w:p>
    <w:p w14:paraId="16C3504A"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 xml:space="preserve">Let's give you an example how it works. Let's say you work at a bank as a service representative in a call </w:t>
      </w:r>
      <w:proofErr w:type="spellStart"/>
      <w:r w:rsidRPr="00E76FC8">
        <w:rPr>
          <w:rFonts w:ascii="Segoe UI" w:eastAsia="Times New Roman" w:hAnsi="Segoe UI" w:cs="Segoe UI"/>
          <w:color w:val="161616"/>
          <w:sz w:val="24"/>
          <w:szCs w:val="24"/>
          <w:lang w:eastAsia="en-IN"/>
        </w:rPr>
        <w:t>center</w:t>
      </w:r>
      <w:proofErr w:type="spellEnd"/>
      <w:r w:rsidRPr="00E76FC8">
        <w:rPr>
          <w:rFonts w:ascii="Segoe UI" w:eastAsia="Times New Roman" w:hAnsi="Segoe UI" w:cs="Segoe UI"/>
          <w:color w:val="161616"/>
          <w:sz w:val="24"/>
          <w:szCs w:val="24"/>
          <w:lang w:eastAsia="en-IN"/>
        </w:rPr>
        <w:t xml:space="preserve">. Due to compliance, any caller must identify themselves </w:t>
      </w:r>
      <w:r w:rsidRPr="00E76FC8">
        <w:rPr>
          <w:rFonts w:ascii="Segoe UI" w:eastAsia="Times New Roman" w:hAnsi="Segoe UI" w:cs="Segoe UI"/>
          <w:color w:val="161616"/>
          <w:sz w:val="24"/>
          <w:szCs w:val="24"/>
          <w:lang w:eastAsia="en-IN"/>
        </w:rPr>
        <w:lastRenderedPageBreak/>
        <w:t xml:space="preserve">by providing several digits of their credit card number. In this scenario, the full credit card number should not be fully exposed to the service representative in the call </w:t>
      </w:r>
      <w:proofErr w:type="spellStart"/>
      <w:r w:rsidRPr="00E76FC8">
        <w:rPr>
          <w:rFonts w:ascii="Segoe UI" w:eastAsia="Times New Roman" w:hAnsi="Segoe UI" w:cs="Segoe UI"/>
          <w:color w:val="161616"/>
          <w:sz w:val="24"/>
          <w:szCs w:val="24"/>
          <w:lang w:eastAsia="en-IN"/>
        </w:rPr>
        <w:t>center</w:t>
      </w:r>
      <w:proofErr w:type="spellEnd"/>
      <w:r w:rsidRPr="00E76FC8">
        <w:rPr>
          <w:rFonts w:ascii="Segoe UI" w:eastAsia="Times New Roman" w:hAnsi="Segoe UI" w:cs="Segoe UI"/>
          <w:color w:val="161616"/>
          <w:sz w:val="24"/>
          <w:szCs w:val="24"/>
          <w:lang w:eastAsia="en-IN"/>
        </w:rPr>
        <w:t>. You can define a masking rule, that masks all but the last four digits of a credit card number, so that you would get a query that only gives as a result the last four digits of the credit card number. This is just one example that could be equally applied to a variety of personal data such that compliance is not violated. For Azure Synapse Analytics, the way to set up a Dynamic Data Masking policy is using PowerShell or the REST API. The configuration of the Dynamic Data Masking policy can be done by the Azure SQL Database admin, server admin, or SQL Security Manager roles.</w:t>
      </w:r>
    </w:p>
    <w:p w14:paraId="5DEBD4E3"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In Azure Synapse Analytics, you can find Dynamic Data Masking here;</w:t>
      </w:r>
    </w:p>
    <w:p w14:paraId="3B52F689" w14:textId="3DE3B745"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noProof/>
          <w:color w:val="161616"/>
          <w:sz w:val="24"/>
          <w:szCs w:val="24"/>
          <w:lang w:eastAsia="en-IN"/>
        </w:rPr>
        <w:drawing>
          <wp:inline distT="0" distB="0" distL="0" distR="0" wp14:anchorId="010CECD7" wp14:editId="5FCFB1C5">
            <wp:extent cx="5731510" cy="4344035"/>
            <wp:effectExtent l="0" t="0" r="2540" b="0"/>
            <wp:docPr id="17" name="Picture 17" descr="Dynamic Data Masking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namic Data Masking Azure Synapse Analytic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44035"/>
                    </a:xfrm>
                    <a:prstGeom prst="rect">
                      <a:avLst/>
                    </a:prstGeom>
                    <a:noFill/>
                    <a:ln>
                      <a:noFill/>
                    </a:ln>
                  </pic:spPr>
                </pic:pic>
              </a:graphicData>
            </a:graphic>
          </wp:inline>
        </w:drawing>
      </w:r>
    </w:p>
    <w:p w14:paraId="78C8B916"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b/>
          <w:bCs/>
          <w:color w:val="161616"/>
          <w:sz w:val="24"/>
          <w:szCs w:val="24"/>
          <w:lang w:eastAsia="en-IN"/>
        </w:rPr>
        <w:t>Looking into Dynamic Data Masking Policies</w:t>
      </w:r>
      <w:r w:rsidRPr="00E76FC8">
        <w:rPr>
          <w:rFonts w:ascii="Segoe UI" w:eastAsia="Times New Roman" w:hAnsi="Segoe UI" w:cs="Segoe UI"/>
          <w:color w:val="161616"/>
          <w:sz w:val="24"/>
          <w:szCs w:val="24"/>
          <w:lang w:eastAsia="en-IN"/>
        </w:rPr>
        <w:t>:</w:t>
      </w:r>
    </w:p>
    <w:p w14:paraId="47718098" w14:textId="77777777" w:rsidR="00E76FC8" w:rsidRPr="00E76FC8" w:rsidRDefault="00E76FC8" w:rsidP="00E76FC8">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b/>
          <w:bCs/>
          <w:color w:val="161616"/>
          <w:sz w:val="24"/>
          <w:szCs w:val="24"/>
          <w:lang w:eastAsia="en-IN"/>
        </w:rPr>
        <w:t>SQL users excluded from Dynamic Data Masking Policies</w:t>
      </w:r>
    </w:p>
    <w:p w14:paraId="685F2DF1" w14:textId="77777777" w:rsidR="00E76FC8" w:rsidRPr="00E76FC8" w:rsidRDefault="00E76FC8" w:rsidP="00E76FC8">
      <w:p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The following SQL users or Azure AD identities can get unmasked data in the SQL query results. Users with administrator privileges are always excluded from masking, and will see the original data without any mask.</w:t>
      </w:r>
    </w:p>
    <w:p w14:paraId="267277E1" w14:textId="77777777" w:rsidR="00E76FC8" w:rsidRPr="00E76FC8" w:rsidRDefault="00E76FC8" w:rsidP="00E76FC8">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b/>
          <w:bCs/>
          <w:color w:val="161616"/>
          <w:sz w:val="24"/>
          <w:szCs w:val="24"/>
          <w:lang w:eastAsia="en-IN"/>
        </w:rPr>
        <w:lastRenderedPageBreak/>
        <w:t>Masking rules</w:t>
      </w:r>
      <w:r w:rsidRPr="00E76FC8">
        <w:rPr>
          <w:rFonts w:ascii="Segoe UI" w:eastAsia="Times New Roman" w:hAnsi="Segoe UI" w:cs="Segoe UI"/>
          <w:color w:val="161616"/>
          <w:sz w:val="24"/>
          <w:szCs w:val="24"/>
          <w:lang w:eastAsia="en-IN"/>
        </w:rPr>
        <w:t> - Masking rules are a set of rules that define the designated fields to be masked including the masking function that is used. The designated fields can be defined using a database schema name, table name, and column name.</w:t>
      </w:r>
    </w:p>
    <w:p w14:paraId="106DB9D9" w14:textId="77777777" w:rsidR="00E76FC8" w:rsidRPr="00E76FC8" w:rsidRDefault="00E76FC8" w:rsidP="00E76FC8">
      <w:pPr>
        <w:numPr>
          <w:ilvl w:val="0"/>
          <w:numId w:val="2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b/>
          <w:bCs/>
          <w:color w:val="161616"/>
          <w:sz w:val="24"/>
          <w:szCs w:val="24"/>
          <w:lang w:eastAsia="en-IN"/>
        </w:rPr>
        <w:t>Masking functions</w:t>
      </w:r>
      <w:r w:rsidRPr="00E76FC8">
        <w:rPr>
          <w:rFonts w:ascii="Segoe UI" w:eastAsia="Times New Roman" w:hAnsi="Segoe UI" w:cs="Segoe UI"/>
          <w:color w:val="161616"/>
          <w:sz w:val="24"/>
          <w:szCs w:val="24"/>
          <w:lang w:eastAsia="en-IN"/>
        </w:rPr>
        <w:t> - Masking functions are a set of methods that control the exposure of data for different scenarios.</w:t>
      </w:r>
    </w:p>
    <w:p w14:paraId="5C7F7BC4"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b/>
          <w:bCs/>
          <w:color w:val="161616"/>
          <w:sz w:val="24"/>
          <w:szCs w:val="24"/>
          <w:lang w:eastAsia="en-IN"/>
        </w:rPr>
        <w:t>Set up Dynamic Data Masking for your database in Azure Synapse Analytics using PowerShell cmdlets</w:t>
      </w:r>
    </w:p>
    <w:p w14:paraId="21BC086A"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In this part, we are going to look into Dynamic Data Masking for a database in Azure Synapse Analytics using PowerShell cmdlets.</w:t>
      </w:r>
    </w:p>
    <w:p w14:paraId="459B87CD" w14:textId="77777777" w:rsidR="00E76FC8" w:rsidRPr="00E76FC8" w:rsidRDefault="00E76FC8" w:rsidP="00E76FC8">
      <w:pPr>
        <w:numPr>
          <w:ilvl w:val="0"/>
          <w:numId w:val="21"/>
        </w:numPr>
        <w:shd w:val="clear" w:color="auto" w:fill="FFFFFF"/>
        <w:spacing w:after="0"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Data masking policies</w:t>
      </w:r>
    </w:p>
    <w:p w14:paraId="7AB58D46" w14:textId="77777777" w:rsidR="00E76FC8" w:rsidRPr="00E76FC8" w:rsidRDefault="00E76FC8" w:rsidP="00E76FC8">
      <w:pPr>
        <w:numPr>
          <w:ilvl w:val="0"/>
          <w:numId w:val="22"/>
        </w:numPr>
        <w:shd w:val="clear" w:color="auto" w:fill="FFFFFF"/>
        <w:spacing w:after="0" w:line="240" w:lineRule="auto"/>
        <w:ind w:left="1290"/>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Get-</w:t>
      </w:r>
      <w:proofErr w:type="spellStart"/>
      <w:r w:rsidRPr="00E76FC8">
        <w:rPr>
          <w:rFonts w:ascii="Segoe UI" w:eastAsia="Times New Roman" w:hAnsi="Segoe UI" w:cs="Segoe UI"/>
          <w:color w:val="161616"/>
          <w:sz w:val="24"/>
          <w:szCs w:val="24"/>
          <w:lang w:eastAsia="en-IN"/>
        </w:rPr>
        <w:t>AzSqlDatabaseDataMaskingPolicy</w:t>
      </w:r>
      <w:proofErr w:type="spellEnd"/>
    </w:p>
    <w:p w14:paraId="21F9B36A"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The Get-</w:t>
      </w:r>
      <w:proofErr w:type="spellStart"/>
      <w:r w:rsidRPr="00E76FC8">
        <w:rPr>
          <w:rFonts w:ascii="Segoe UI" w:eastAsia="Times New Roman" w:hAnsi="Segoe UI" w:cs="Segoe UI"/>
          <w:color w:val="161616"/>
          <w:sz w:val="24"/>
          <w:szCs w:val="24"/>
          <w:lang w:eastAsia="en-IN"/>
        </w:rPr>
        <w:t>AzSqlDatabaseDataMaskingPolicy</w:t>
      </w:r>
      <w:proofErr w:type="spellEnd"/>
      <w:r w:rsidRPr="00E76FC8">
        <w:rPr>
          <w:rFonts w:ascii="Segoe UI" w:eastAsia="Times New Roman" w:hAnsi="Segoe UI" w:cs="Segoe UI"/>
          <w:color w:val="161616"/>
          <w:sz w:val="24"/>
          <w:szCs w:val="24"/>
          <w:lang w:eastAsia="en-IN"/>
        </w:rPr>
        <w:t xml:space="preserve"> gets the data masking policy for a database.</w:t>
      </w:r>
    </w:p>
    <w:p w14:paraId="03649C17" w14:textId="77777777" w:rsidR="00E76FC8" w:rsidRPr="00E76FC8" w:rsidRDefault="00E76FC8" w:rsidP="00E76FC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76FC8">
        <w:rPr>
          <w:rFonts w:ascii="Segoe UI" w:eastAsia="Times New Roman" w:hAnsi="Segoe UI" w:cs="Segoe UI"/>
          <w:color w:val="161616"/>
          <w:sz w:val="24"/>
          <w:szCs w:val="24"/>
          <w:lang w:eastAsia="en-IN"/>
        </w:rPr>
        <w:t>The syntax for the Get-</w:t>
      </w:r>
      <w:proofErr w:type="spellStart"/>
      <w:r w:rsidRPr="00E76FC8">
        <w:rPr>
          <w:rFonts w:ascii="Segoe UI" w:eastAsia="Times New Roman" w:hAnsi="Segoe UI" w:cs="Segoe UI"/>
          <w:color w:val="161616"/>
          <w:sz w:val="24"/>
          <w:szCs w:val="24"/>
          <w:lang w:eastAsia="en-IN"/>
        </w:rPr>
        <w:t>AzSqlDatabaseDataMaskingPolicy</w:t>
      </w:r>
      <w:proofErr w:type="spellEnd"/>
      <w:r w:rsidRPr="00E76FC8">
        <w:rPr>
          <w:rFonts w:ascii="Segoe UI" w:eastAsia="Times New Roman" w:hAnsi="Segoe UI" w:cs="Segoe UI"/>
          <w:color w:val="161616"/>
          <w:sz w:val="24"/>
          <w:szCs w:val="24"/>
          <w:lang w:eastAsia="en-IN"/>
        </w:rPr>
        <w:t xml:space="preserve"> in PowerShell is as follows:</w:t>
      </w:r>
    </w:p>
    <w:p w14:paraId="0E82F88E" w14:textId="317D6381" w:rsidR="00E76FC8" w:rsidRDefault="002E5A9B">
      <w:r w:rsidRPr="002E5A9B">
        <w:drawing>
          <wp:inline distT="0" distB="0" distL="0" distR="0" wp14:anchorId="325F1525" wp14:editId="3FD3961A">
            <wp:extent cx="5731510" cy="580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80390"/>
                    </a:xfrm>
                    <a:prstGeom prst="rect">
                      <a:avLst/>
                    </a:prstGeom>
                  </pic:spPr>
                </pic:pic>
              </a:graphicData>
            </a:graphic>
          </wp:inline>
        </w:drawing>
      </w:r>
    </w:p>
    <w:p w14:paraId="18808B3C" w14:textId="77777777" w:rsidR="002E5A9B" w:rsidRPr="002E5A9B" w:rsidRDefault="002E5A9B" w:rsidP="002E5A9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What the </w:t>
      </w:r>
      <w:r w:rsidRPr="002E5A9B">
        <w:rPr>
          <w:rFonts w:ascii="Segoe UI" w:eastAsia="Times New Roman" w:hAnsi="Segoe UI" w:cs="Segoe UI"/>
          <w:b/>
          <w:bCs/>
          <w:color w:val="161616"/>
          <w:sz w:val="24"/>
          <w:szCs w:val="24"/>
          <w:lang w:eastAsia="en-IN"/>
        </w:rPr>
        <w:t>Get-</w:t>
      </w:r>
      <w:proofErr w:type="spellStart"/>
      <w:r w:rsidRPr="002E5A9B">
        <w:rPr>
          <w:rFonts w:ascii="Segoe UI" w:eastAsia="Times New Roman" w:hAnsi="Segoe UI" w:cs="Segoe UI"/>
          <w:b/>
          <w:bCs/>
          <w:color w:val="161616"/>
          <w:sz w:val="24"/>
          <w:szCs w:val="24"/>
          <w:lang w:eastAsia="en-IN"/>
        </w:rPr>
        <w:t>AzSqlDatabaseDataMaskingPolicy</w:t>
      </w:r>
      <w:proofErr w:type="spellEnd"/>
      <w:r w:rsidRPr="002E5A9B">
        <w:rPr>
          <w:rFonts w:ascii="Segoe UI" w:eastAsia="Times New Roman" w:hAnsi="Segoe UI" w:cs="Segoe UI"/>
          <w:color w:val="161616"/>
          <w:sz w:val="24"/>
          <w:szCs w:val="24"/>
          <w:lang w:eastAsia="en-IN"/>
        </w:rPr>
        <w:t> cmdlet does, is getting the data masking policy of an Azure SQL database.</w:t>
      </w:r>
    </w:p>
    <w:p w14:paraId="166A2A48" w14:textId="77777777" w:rsidR="002E5A9B" w:rsidRPr="002E5A9B" w:rsidRDefault="002E5A9B" w:rsidP="002E5A9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To use this cmdlet in PowerShell, you'd have to specify the following parameters to identify the database:</w:t>
      </w:r>
    </w:p>
    <w:p w14:paraId="01E4C974" w14:textId="77777777" w:rsidR="002E5A9B" w:rsidRPr="002E5A9B" w:rsidRDefault="002E5A9B" w:rsidP="002E5A9B">
      <w:pPr>
        <w:numPr>
          <w:ilvl w:val="0"/>
          <w:numId w:val="2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2E5A9B">
        <w:rPr>
          <w:rFonts w:ascii="Segoe UI" w:eastAsia="Times New Roman" w:hAnsi="Segoe UI" w:cs="Segoe UI"/>
          <w:i/>
          <w:iCs/>
          <w:color w:val="161616"/>
          <w:sz w:val="24"/>
          <w:szCs w:val="24"/>
          <w:lang w:eastAsia="en-IN"/>
        </w:rPr>
        <w:t>ResourceGroupName</w:t>
      </w:r>
      <w:proofErr w:type="spellEnd"/>
      <w:r w:rsidRPr="002E5A9B">
        <w:rPr>
          <w:rFonts w:ascii="Segoe UI" w:eastAsia="Times New Roman" w:hAnsi="Segoe UI" w:cs="Segoe UI"/>
          <w:color w:val="161616"/>
          <w:sz w:val="24"/>
          <w:szCs w:val="24"/>
          <w:lang w:eastAsia="en-IN"/>
        </w:rPr>
        <w:t>: name of the resource group you deployed the database in</w:t>
      </w:r>
    </w:p>
    <w:p w14:paraId="41110A95" w14:textId="77777777" w:rsidR="002E5A9B" w:rsidRPr="002E5A9B" w:rsidRDefault="002E5A9B" w:rsidP="002E5A9B">
      <w:pPr>
        <w:numPr>
          <w:ilvl w:val="0"/>
          <w:numId w:val="2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2E5A9B">
        <w:rPr>
          <w:rFonts w:ascii="Segoe UI" w:eastAsia="Times New Roman" w:hAnsi="Segoe UI" w:cs="Segoe UI"/>
          <w:i/>
          <w:iCs/>
          <w:color w:val="161616"/>
          <w:sz w:val="24"/>
          <w:szCs w:val="24"/>
          <w:lang w:eastAsia="en-IN"/>
        </w:rPr>
        <w:t>ServerName</w:t>
      </w:r>
      <w:proofErr w:type="spellEnd"/>
      <w:r w:rsidRPr="002E5A9B">
        <w:rPr>
          <w:rFonts w:ascii="Segoe UI" w:eastAsia="Times New Roman" w:hAnsi="Segoe UI" w:cs="Segoe UI"/>
          <w:color w:val="161616"/>
          <w:sz w:val="24"/>
          <w:szCs w:val="24"/>
          <w:lang w:eastAsia="en-IN"/>
        </w:rPr>
        <w:t xml:space="preserve">: </w:t>
      </w:r>
      <w:proofErr w:type="spellStart"/>
      <w:r w:rsidRPr="002E5A9B">
        <w:rPr>
          <w:rFonts w:ascii="Segoe UI" w:eastAsia="Times New Roman" w:hAnsi="Segoe UI" w:cs="Segoe UI"/>
          <w:color w:val="161616"/>
          <w:sz w:val="24"/>
          <w:szCs w:val="24"/>
          <w:lang w:eastAsia="en-IN"/>
        </w:rPr>
        <w:t>sql</w:t>
      </w:r>
      <w:proofErr w:type="spellEnd"/>
      <w:r w:rsidRPr="002E5A9B">
        <w:rPr>
          <w:rFonts w:ascii="Segoe UI" w:eastAsia="Times New Roman" w:hAnsi="Segoe UI" w:cs="Segoe UI"/>
          <w:color w:val="161616"/>
          <w:sz w:val="24"/>
          <w:szCs w:val="24"/>
          <w:lang w:eastAsia="en-IN"/>
        </w:rPr>
        <w:t xml:space="preserve"> server name</w:t>
      </w:r>
    </w:p>
    <w:p w14:paraId="45CFCCC0" w14:textId="77777777" w:rsidR="002E5A9B" w:rsidRPr="002E5A9B" w:rsidRDefault="002E5A9B" w:rsidP="002E5A9B">
      <w:pPr>
        <w:numPr>
          <w:ilvl w:val="0"/>
          <w:numId w:val="2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2E5A9B">
        <w:rPr>
          <w:rFonts w:ascii="Segoe UI" w:eastAsia="Times New Roman" w:hAnsi="Segoe UI" w:cs="Segoe UI"/>
          <w:i/>
          <w:iCs/>
          <w:color w:val="161616"/>
          <w:sz w:val="24"/>
          <w:szCs w:val="24"/>
          <w:lang w:eastAsia="en-IN"/>
        </w:rPr>
        <w:t>DatabaseName</w:t>
      </w:r>
      <w:proofErr w:type="spellEnd"/>
      <w:r w:rsidRPr="002E5A9B">
        <w:rPr>
          <w:rFonts w:ascii="Segoe UI" w:eastAsia="Times New Roman" w:hAnsi="Segoe UI" w:cs="Segoe UI"/>
          <w:color w:val="161616"/>
          <w:sz w:val="24"/>
          <w:szCs w:val="24"/>
          <w:lang w:eastAsia="en-IN"/>
        </w:rPr>
        <w:t> : name of the database</w:t>
      </w:r>
    </w:p>
    <w:p w14:paraId="4FEEAB54" w14:textId="77777777" w:rsidR="002E5A9B" w:rsidRPr="002E5A9B" w:rsidRDefault="002E5A9B" w:rsidP="002E5A9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This cmdlet is also supported by the SQL Server Stretch Database service on Azure.</w:t>
      </w:r>
    </w:p>
    <w:p w14:paraId="122F9D98" w14:textId="77777777" w:rsidR="002E5A9B" w:rsidRPr="002E5A9B" w:rsidRDefault="002E5A9B" w:rsidP="002E5A9B">
      <w:pPr>
        <w:numPr>
          <w:ilvl w:val="0"/>
          <w:numId w:val="24"/>
        </w:numPr>
        <w:shd w:val="clear" w:color="auto" w:fill="FFFFFF"/>
        <w:spacing w:after="0" w:line="240" w:lineRule="auto"/>
        <w:ind w:left="1290"/>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Set-</w:t>
      </w:r>
      <w:proofErr w:type="spellStart"/>
      <w:r w:rsidRPr="002E5A9B">
        <w:rPr>
          <w:rFonts w:ascii="Segoe UI" w:eastAsia="Times New Roman" w:hAnsi="Segoe UI" w:cs="Segoe UI"/>
          <w:color w:val="161616"/>
          <w:sz w:val="24"/>
          <w:szCs w:val="24"/>
          <w:lang w:eastAsia="en-IN"/>
        </w:rPr>
        <w:t>AzSqlDatabaseDataMaskingPolicy</w:t>
      </w:r>
      <w:proofErr w:type="spellEnd"/>
    </w:p>
    <w:p w14:paraId="47BD8F29" w14:textId="77777777" w:rsidR="002E5A9B" w:rsidRPr="002E5A9B" w:rsidRDefault="002E5A9B" w:rsidP="002E5A9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The Set-</w:t>
      </w:r>
      <w:proofErr w:type="spellStart"/>
      <w:r w:rsidRPr="002E5A9B">
        <w:rPr>
          <w:rFonts w:ascii="Segoe UI" w:eastAsia="Times New Roman" w:hAnsi="Segoe UI" w:cs="Segoe UI"/>
          <w:color w:val="161616"/>
          <w:sz w:val="24"/>
          <w:szCs w:val="24"/>
          <w:lang w:eastAsia="en-IN"/>
        </w:rPr>
        <w:t>AzSqlDatabaseDataMaskingPolicy</w:t>
      </w:r>
      <w:proofErr w:type="spellEnd"/>
      <w:r w:rsidRPr="002E5A9B">
        <w:rPr>
          <w:rFonts w:ascii="Segoe UI" w:eastAsia="Times New Roman" w:hAnsi="Segoe UI" w:cs="Segoe UI"/>
          <w:color w:val="161616"/>
          <w:sz w:val="24"/>
          <w:szCs w:val="24"/>
          <w:lang w:eastAsia="en-IN"/>
        </w:rPr>
        <w:t xml:space="preserve"> sets data masking for a database.</w:t>
      </w:r>
    </w:p>
    <w:p w14:paraId="4E29E18C" w14:textId="77777777" w:rsidR="002E5A9B" w:rsidRPr="002E5A9B" w:rsidRDefault="002E5A9B" w:rsidP="002E5A9B">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E5A9B">
        <w:rPr>
          <w:rFonts w:ascii="Segoe UI" w:eastAsia="Times New Roman" w:hAnsi="Segoe UI" w:cs="Segoe UI"/>
          <w:color w:val="161616"/>
          <w:sz w:val="24"/>
          <w:szCs w:val="24"/>
          <w:lang w:eastAsia="en-IN"/>
        </w:rPr>
        <w:t>The syntax for the Set-</w:t>
      </w:r>
      <w:proofErr w:type="spellStart"/>
      <w:r w:rsidRPr="002E5A9B">
        <w:rPr>
          <w:rFonts w:ascii="Segoe UI" w:eastAsia="Times New Roman" w:hAnsi="Segoe UI" w:cs="Segoe UI"/>
          <w:color w:val="161616"/>
          <w:sz w:val="24"/>
          <w:szCs w:val="24"/>
          <w:lang w:eastAsia="en-IN"/>
        </w:rPr>
        <w:t>AzSqlDatabaseDataMaskingPolicy</w:t>
      </w:r>
      <w:proofErr w:type="spellEnd"/>
      <w:r w:rsidRPr="002E5A9B">
        <w:rPr>
          <w:rFonts w:ascii="Segoe UI" w:eastAsia="Times New Roman" w:hAnsi="Segoe UI" w:cs="Segoe UI"/>
          <w:color w:val="161616"/>
          <w:sz w:val="24"/>
          <w:szCs w:val="24"/>
          <w:lang w:eastAsia="en-IN"/>
        </w:rPr>
        <w:t xml:space="preserve"> in PowerShell is as follows:</w:t>
      </w:r>
    </w:p>
    <w:p w14:paraId="2B5A14B1" w14:textId="242A2AFF" w:rsidR="002E5A9B" w:rsidRDefault="00E2452D">
      <w:r w:rsidRPr="00E2452D">
        <w:lastRenderedPageBreak/>
        <w:drawing>
          <wp:inline distT="0" distB="0" distL="0" distR="0" wp14:anchorId="00C02DEA" wp14:editId="79E3FA70">
            <wp:extent cx="5731510" cy="574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4675"/>
                    </a:xfrm>
                    <a:prstGeom prst="rect">
                      <a:avLst/>
                    </a:prstGeom>
                  </pic:spPr>
                </pic:pic>
              </a:graphicData>
            </a:graphic>
          </wp:inline>
        </w:drawing>
      </w:r>
    </w:p>
    <w:p w14:paraId="5F131978"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What the </w:t>
      </w:r>
      <w:r w:rsidRPr="00E2452D">
        <w:rPr>
          <w:rFonts w:ascii="Segoe UI" w:eastAsia="Times New Roman" w:hAnsi="Segoe UI" w:cs="Segoe UI"/>
          <w:b/>
          <w:bCs/>
          <w:color w:val="161616"/>
          <w:sz w:val="24"/>
          <w:szCs w:val="24"/>
          <w:lang w:eastAsia="en-IN"/>
        </w:rPr>
        <w:t>Set-</w:t>
      </w:r>
      <w:proofErr w:type="spellStart"/>
      <w:r w:rsidRPr="00E2452D">
        <w:rPr>
          <w:rFonts w:ascii="Segoe UI" w:eastAsia="Times New Roman" w:hAnsi="Segoe UI" w:cs="Segoe UI"/>
          <w:b/>
          <w:bCs/>
          <w:color w:val="161616"/>
          <w:sz w:val="24"/>
          <w:szCs w:val="24"/>
          <w:lang w:eastAsia="en-IN"/>
        </w:rPr>
        <w:t>AzSqlDatabaseDataMaskingPolicy</w:t>
      </w:r>
      <w:proofErr w:type="spellEnd"/>
      <w:r w:rsidRPr="00E2452D">
        <w:rPr>
          <w:rFonts w:ascii="Segoe UI" w:eastAsia="Times New Roman" w:hAnsi="Segoe UI" w:cs="Segoe UI"/>
          <w:color w:val="161616"/>
          <w:sz w:val="24"/>
          <w:szCs w:val="24"/>
          <w:lang w:eastAsia="en-IN"/>
        </w:rPr>
        <w:t> cmdlet does is setting the data masking policy for an Azure SQL database.</w:t>
      </w:r>
    </w:p>
    <w:p w14:paraId="7AC4E735"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To use this cmdlet in PowerShell, you'd have to specify the following parameters to identify the database:</w:t>
      </w:r>
    </w:p>
    <w:p w14:paraId="6EE6DB8E" w14:textId="77777777" w:rsidR="00E2452D" w:rsidRPr="00E2452D" w:rsidRDefault="00E2452D" w:rsidP="00E2452D">
      <w:pPr>
        <w:numPr>
          <w:ilvl w:val="0"/>
          <w:numId w:val="25"/>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E2452D">
        <w:rPr>
          <w:rFonts w:ascii="Segoe UI" w:eastAsia="Times New Roman" w:hAnsi="Segoe UI" w:cs="Segoe UI"/>
          <w:i/>
          <w:iCs/>
          <w:color w:val="161616"/>
          <w:sz w:val="24"/>
          <w:szCs w:val="24"/>
          <w:lang w:eastAsia="en-IN"/>
        </w:rPr>
        <w:t>ResourceGroupName</w:t>
      </w:r>
      <w:proofErr w:type="spellEnd"/>
      <w:r w:rsidRPr="00E2452D">
        <w:rPr>
          <w:rFonts w:ascii="Segoe UI" w:eastAsia="Times New Roman" w:hAnsi="Segoe UI" w:cs="Segoe UI"/>
          <w:color w:val="161616"/>
          <w:sz w:val="24"/>
          <w:szCs w:val="24"/>
          <w:lang w:eastAsia="en-IN"/>
        </w:rPr>
        <w:t>: name of the resource group that you deployed the database in</w:t>
      </w:r>
    </w:p>
    <w:p w14:paraId="2981C7CE" w14:textId="77777777" w:rsidR="00E2452D" w:rsidRPr="00E2452D" w:rsidRDefault="00E2452D" w:rsidP="00E2452D">
      <w:pPr>
        <w:numPr>
          <w:ilvl w:val="0"/>
          <w:numId w:val="25"/>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E2452D">
        <w:rPr>
          <w:rFonts w:ascii="Segoe UI" w:eastAsia="Times New Roman" w:hAnsi="Segoe UI" w:cs="Segoe UI"/>
          <w:i/>
          <w:iCs/>
          <w:color w:val="161616"/>
          <w:sz w:val="24"/>
          <w:szCs w:val="24"/>
          <w:lang w:eastAsia="en-IN"/>
        </w:rPr>
        <w:t>ServerName</w:t>
      </w:r>
      <w:proofErr w:type="spellEnd"/>
      <w:r w:rsidRPr="00E2452D">
        <w:rPr>
          <w:rFonts w:ascii="Segoe UI" w:eastAsia="Times New Roman" w:hAnsi="Segoe UI" w:cs="Segoe UI"/>
          <w:color w:val="161616"/>
          <w:sz w:val="24"/>
          <w:szCs w:val="24"/>
          <w:lang w:eastAsia="en-IN"/>
        </w:rPr>
        <w:t xml:space="preserve"> : </w:t>
      </w:r>
      <w:proofErr w:type="spellStart"/>
      <w:r w:rsidRPr="00E2452D">
        <w:rPr>
          <w:rFonts w:ascii="Segoe UI" w:eastAsia="Times New Roman" w:hAnsi="Segoe UI" w:cs="Segoe UI"/>
          <w:color w:val="161616"/>
          <w:sz w:val="24"/>
          <w:szCs w:val="24"/>
          <w:lang w:eastAsia="en-IN"/>
        </w:rPr>
        <w:t>sql</w:t>
      </w:r>
      <w:proofErr w:type="spellEnd"/>
      <w:r w:rsidRPr="00E2452D">
        <w:rPr>
          <w:rFonts w:ascii="Segoe UI" w:eastAsia="Times New Roman" w:hAnsi="Segoe UI" w:cs="Segoe UI"/>
          <w:color w:val="161616"/>
          <w:sz w:val="24"/>
          <w:szCs w:val="24"/>
          <w:lang w:eastAsia="en-IN"/>
        </w:rPr>
        <w:t xml:space="preserve"> server name</w:t>
      </w:r>
    </w:p>
    <w:p w14:paraId="72DAEEFE" w14:textId="77777777" w:rsidR="00E2452D" w:rsidRPr="00E2452D" w:rsidRDefault="00E2452D" w:rsidP="00E2452D">
      <w:pPr>
        <w:numPr>
          <w:ilvl w:val="0"/>
          <w:numId w:val="25"/>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E2452D">
        <w:rPr>
          <w:rFonts w:ascii="Segoe UI" w:eastAsia="Times New Roman" w:hAnsi="Segoe UI" w:cs="Segoe UI"/>
          <w:i/>
          <w:iCs/>
          <w:color w:val="161616"/>
          <w:sz w:val="24"/>
          <w:szCs w:val="24"/>
          <w:lang w:eastAsia="en-IN"/>
        </w:rPr>
        <w:t>DatabaseName</w:t>
      </w:r>
      <w:proofErr w:type="spellEnd"/>
      <w:r w:rsidRPr="00E2452D">
        <w:rPr>
          <w:rFonts w:ascii="Segoe UI" w:eastAsia="Times New Roman" w:hAnsi="Segoe UI" w:cs="Segoe UI"/>
          <w:color w:val="161616"/>
          <w:sz w:val="24"/>
          <w:szCs w:val="24"/>
          <w:lang w:eastAsia="en-IN"/>
        </w:rPr>
        <w:t> : name of the database</w:t>
      </w:r>
    </w:p>
    <w:p w14:paraId="540F7936"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In addition, you will need to set the </w:t>
      </w:r>
      <w:proofErr w:type="spellStart"/>
      <w:r w:rsidRPr="00E2452D">
        <w:rPr>
          <w:rFonts w:ascii="Segoe UI" w:eastAsia="Times New Roman" w:hAnsi="Segoe UI" w:cs="Segoe UI"/>
          <w:i/>
          <w:iCs/>
          <w:color w:val="161616"/>
          <w:sz w:val="24"/>
          <w:szCs w:val="24"/>
          <w:lang w:eastAsia="en-IN"/>
        </w:rPr>
        <w:t>DataMaskingState</w:t>
      </w:r>
      <w:proofErr w:type="spellEnd"/>
      <w:r w:rsidRPr="00E2452D">
        <w:rPr>
          <w:rFonts w:ascii="Segoe UI" w:eastAsia="Times New Roman" w:hAnsi="Segoe UI" w:cs="Segoe UI"/>
          <w:color w:val="161616"/>
          <w:sz w:val="24"/>
          <w:szCs w:val="24"/>
          <w:lang w:eastAsia="en-IN"/>
        </w:rPr>
        <w:t> parameter to specify whether data masking operations are enabled or disabled.</w:t>
      </w:r>
    </w:p>
    <w:p w14:paraId="70A9FF08"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If the cmdlet succeeds and the </w:t>
      </w:r>
      <w:proofErr w:type="spellStart"/>
      <w:r w:rsidRPr="00E2452D">
        <w:rPr>
          <w:rFonts w:ascii="Segoe UI" w:eastAsia="Times New Roman" w:hAnsi="Segoe UI" w:cs="Segoe UI"/>
          <w:i/>
          <w:iCs/>
          <w:color w:val="161616"/>
          <w:sz w:val="24"/>
          <w:szCs w:val="24"/>
          <w:lang w:eastAsia="en-IN"/>
        </w:rPr>
        <w:t>PassThru</w:t>
      </w:r>
      <w:proofErr w:type="spellEnd"/>
      <w:r w:rsidRPr="00E2452D">
        <w:rPr>
          <w:rFonts w:ascii="Segoe UI" w:eastAsia="Times New Roman" w:hAnsi="Segoe UI" w:cs="Segoe UI"/>
          <w:color w:val="161616"/>
          <w:sz w:val="24"/>
          <w:szCs w:val="24"/>
          <w:lang w:eastAsia="en-IN"/>
        </w:rPr>
        <w:t> parameter is used, it will return an object describing the current data masking policy in addition to the database identifiers.</w:t>
      </w:r>
    </w:p>
    <w:p w14:paraId="44A9BDC2"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Database identifiers can include, </w:t>
      </w:r>
      <w:proofErr w:type="spellStart"/>
      <w:r w:rsidRPr="00E2452D">
        <w:rPr>
          <w:rFonts w:ascii="Segoe UI" w:eastAsia="Times New Roman" w:hAnsi="Segoe UI" w:cs="Segoe UI"/>
          <w:b/>
          <w:bCs/>
          <w:color w:val="161616"/>
          <w:sz w:val="24"/>
          <w:szCs w:val="24"/>
          <w:lang w:eastAsia="en-IN"/>
        </w:rPr>
        <w:t>ResourceGroupName</w:t>
      </w:r>
      <w:proofErr w:type="spellEnd"/>
      <w:r w:rsidRPr="00E2452D">
        <w:rPr>
          <w:rFonts w:ascii="Segoe UI" w:eastAsia="Times New Roman" w:hAnsi="Segoe UI" w:cs="Segoe UI"/>
          <w:color w:val="161616"/>
          <w:sz w:val="24"/>
          <w:szCs w:val="24"/>
          <w:lang w:eastAsia="en-IN"/>
        </w:rPr>
        <w:t>, </w:t>
      </w:r>
      <w:proofErr w:type="spellStart"/>
      <w:r w:rsidRPr="00E2452D">
        <w:rPr>
          <w:rFonts w:ascii="Segoe UI" w:eastAsia="Times New Roman" w:hAnsi="Segoe UI" w:cs="Segoe UI"/>
          <w:b/>
          <w:bCs/>
          <w:color w:val="161616"/>
          <w:sz w:val="24"/>
          <w:szCs w:val="24"/>
          <w:lang w:eastAsia="en-IN"/>
        </w:rPr>
        <w:t>ServerName</w:t>
      </w:r>
      <w:proofErr w:type="spellEnd"/>
      <w:r w:rsidRPr="00E2452D">
        <w:rPr>
          <w:rFonts w:ascii="Segoe UI" w:eastAsia="Times New Roman" w:hAnsi="Segoe UI" w:cs="Segoe UI"/>
          <w:color w:val="161616"/>
          <w:sz w:val="24"/>
          <w:szCs w:val="24"/>
          <w:lang w:eastAsia="en-IN"/>
        </w:rPr>
        <w:t>, and </w:t>
      </w:r>
      <w:proofErr w:type="spellStart"/>
      <w:r w:rsidRPr="00E2452D">
        <w:rPr>
          <w:rFonts w:ascii="Segoe UI" w:eastAsia="Times New Roman" w:hAnsi="Segoe UI" w:cs="Segoe UI"/>
          <w:b/>
          <w:bCs/>
          <w:color w:val="161616"/>
          <w:sz w:val="24"/>
          <w:szCs w:val="24"/>
          <w:lang w:eastAsia="en-IN"/>
        </w:rPr>
        <w:t>DatabaseName</w:t>
      </w:r>
      <w:proofErr w:type="spellEnd"/>
      <w:r w:rsidRPr="00E2452D">
        <w:rPr>
          <w:rFonts w:ascii="Segoe UI" w:eastAsia="Times New Roman" w:hAnsi="Segoe UI" w:cs="Segoe UI"/>
          <w:color w:val="161616"/>
          <w:sz w:val="24"/>
          <w:szCs w:val="24"/>
          <w:lang w:eastAsia="en-IN"/>
        </w:rPr>
        <w:t>.</w:t>
      </w:r>
    </w:p>
    <w:p w14:paraId="3EE18C06"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This cmdlet is also supported by the SQL Server Stretch Database service on Azure.</w:t>
      </w:r>
    </w:p>
    <w:p w14:paraId="6DC5A622" w14:textId="77777777" w:rsidR="00E2452D" w:rsidRPr="00E2452D" w:rsidRDefault="00E2452D" w:rsidP="00E2452D">
      <w:pPr>
        <w:numPr>
          <w:ilvl w:val="0"/>
          <w:numId w:val="26"/>
        </w:numPr>
        <w:shd w:val="clear" w:color="auto" w:fill="FFFFFF"/>
        <w:spacing w:after="0" w:line="240" w:lineRule="auto"/>
        <w:ind w:left="1290"/>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Data masking rules</w:t>
      </w:r>
    </w:p>
    <w:p w14:paraId="52834C07" w14:textId="77777777" w:rsidR="00E2452D" w:rsidRPr="00E2452D" w:rsidRDefault="00E2452D" w:rsidP="00E2452D">
      <w:pPr>
        <w:numPr>
          <w:ilvl w:val="0"/>
          <w:numId w:val="27"/>
        </w:numPr>
        <w:shd w:val="clear" w:color="auto" w:fill="FFFFFF"/>
        <w:spacing w:after="0" w:line="240" w:lineRule="auto"/>
        <w:ind w:left="1290"/>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Get-</w:t>
      </w:r>
      <w:proofErr w:type="spellStart"/>
      <w:r w:rsidRPr="00E2452D">
        <w:rPr>
          <w:rFonts w:ascii="Segoe UI" w:eastAsia="Times New Roman" w:hAnsi="Segoe UI" w:cs="Segoe UI"/>
          <w:color w:val="161616"/>
          <w:sz w:val="24"/>
          <w:szCs w:val="24"/>
          <w:lang w:eastAsia="en-IN"/>
        </w:rPr>
        <w:t>AzSqlDatabaseDataMaskingRule</w:t>
      </w:r>
      <w:proofErr w:type="spellEnd"/>
    </w:p>
    <w:p w14:paraId="1208951E"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The Get-</w:t>
      </w:r>
      <w:proofErr w:type="spellStart"/>
      <w:r w:rsidRPr="00E2452D">
        <w:rPr>
          <w:rFonts w:ascii="Segoe UI" w:eastAsia="Times New Roman" w:hAnsi="Segoe UI" w:cs="Segoe UI"/>
          <w:color w:val="161616"/>
          <w:sz w:val="24"/>
          <w:szCs w:val="24"/>
          <w:lang w:eastAsia="en-IN"/>
        </w:rPr>
        <w:t>AzSqlDatabaseDataMaskingRule</w:t>
      </w:r>
      <w:proofErr w:type="spellEnd"/>
      <w:r w:rsidRPr="00E2452D">
        <w:rPr>
          <w:rFonts w:ascii="Segoe UI" w:eastAsia="Times New Roman" w:hAnsi="Segoe UI" w:cs="Segoe UI"/>
          <w:color w:val="161616"/>
          <w:sz w:val="24"/>
          <w:szCs w:val="24"/>
          <w:lang w:eastAsia="en-IN"/>
        </w:rPr>
        <w:t xml:space="preserve"> Gets the data masking rules from a database.</w:t>
      </w:r>
    </w:p>
    <w:p w14:paraId="6E4D5AF0" w14:textId="77777777" w:rsidR="00E2452D" w:rsidRPr="00E2452D" w:rsidRDefault="00E2452D" w:rsidP="00E2452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2452D">
        <w:rPr>
          <w:rFonts w:ascii="Segoe UI" w:eastAsia="Times New Roman" w:hAnsi="Segoe UI" w:cs="Segoe UI"/>
          <w:color w:val="161616"/>
          <w:sz w:val="24"/>
          <w:szCs w:val="24"/>
          <w:lang w:eastAsia="en-IN"/>
        </w:rPr>
        <w:t>The syntax for the Get-</w:t>
      </w:r>
      <w:proofErr w:type="spellStart"/>
      <w:r w:rsidRPr="00E2452D">
        <w:rPr>
          <w:rFonts w:ascii="Segoe UI" w:eastAsia="Times New Roman" w:hAnsi="Segoe UI" w:cs="Segoe UI"/>
          <w:color w:val="161616"/>
          <w:sz w:val="24"/>
          <w:szCs w:val="24"/>
          <w:lang w:eastAsia="en-IN"/>
        </w:rPr>
        <w:t>AzSqlDatabaseDataMaskingRule</w:t>
      </w:r>
      <w:proofErr w:type="spellEnd"/>
      <w:r w:rsidRPr="00E2452D">
        <w:rPr>
          <w:rFonts w:ascii="Segoe UI" w:eastAsia="Times New Roman" w:hAnsi="Segoe UI" w:cs="Segoe UI"/>
          <w:color w:val="161616"/>
          <w:sz w:val="24"/>
          <w:szCs w:val="24"/>
          <w:lang w:eastAsia="en-IN"/>
        </w:rPr>
        <w:t xml:space="preserve"> in PowerShell is as follows:</w:t>
      </w:r>
    </w:p>
    <w:p w14:paraId="6C0DD9E1" w14:textId="10BBE2BB" w:rsidR="00E2452D" w:rsidRDefault="00C92087">
      <w:r w:rsidRPr="00C92087">
        <w:drawing>
          <wp:inline distT="0" distB="0" distL="0" distR="0" wp14:anchorId="12F5E5B2" wp14:editId="4E054C53">
            <wp:extent cx="5731510" cy="6007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00710"/>
                    </a:xfrm>
                    <a:prstGeom prst="rect">
                      <a:avLst/>
                    </a:prstGeom>
                  </pic:spPr>
                </pic:pic>
              </a:graphicData>
            </a:graphic>
          </wp:inline>
        </w:drawing>
      </w:r>
    </w:p>
    <w:p w14:paraId="34AD1989"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What the </w:t>
      </w:r>
      <w:r w:rsidRPr="00C92087">
        <w:rPr>
          <w:rFonts w:ascii="Segoe UI" w:eastAsia="Times New Roman" w:hAnsi="Segoe UI" w:cs="Segoe UI"/>
          <w:b/>
          <w:bCs/>
          <w:color w:val="161616"/>
          <w:sz w:val="24"/>
          <w:szCs w:val="24"/>
          <w:lang w:eastAsia="en-IN"/>
        </w:rPr>
        <w:t>Get-</w:t>
      </w:r>
      <w:proofErr w:type="spellStart"/>
      <w:r w:rsidRPr="00C92087">
        <w:rPr>
          <w:rFonts w:ascii="Segoe UI" w:eastAsia="Times New Roman" w:hAnsi="Segoe UI" w:cs="Segoe UI"/>
          <w:b/>
          <w:bCs/>
          <w:color w:val="161616"/>
          <w:sz w:val="24"/>
          <w:szCs w:val="24"/>
          <w:lang w:eastAsia="en-IN"/>
        </w:rPr>
        <w:t>AzSqlDatabaseDataMaskingRule</w:t>
      </w:r>
      <w:proofErr w:type="spellEnd"/>
      <w:r w:rsidRPr="00C92087">
        <w:rPr>
          <w:rFonts w:ascii="Segoe UI" w:eastAsia="Times New Roman" w:hAnsi="Segoe UI" w:cs="Segoe UI"/>
          <w:color w:val="161616"/>
          <w:sz w:val="24"/>
          <w:szCs w:val="24"/>
          <w:lang w:eastAsia="en-IN"/>
        </w:rPr>
        <w:t> cmdlet does it getting either a specific data masking rule or all of the data masking rules for an Azure SQL database.</w:t>
      </w:r>
    </w:p>
    <w:p w14:paraId="6FB97688"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To use this cmdlet in PowerShell, you'd have to specify the following parameters to identify the database:</w:t>
      </w:r>
    </w:p>
    <w:p w14:paraId="39053079" w14:textId="77777777" w:rsidR="00C92087" w:rsidRPr="00C92087" w:rsidRDefault="00C92087" w:rsidP="00C92087">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92087">
        <w:rPr>
          <w:rFonts w:ascii="Segoe UI" w:eastAsia="Times New Roman" w:hAnsi="Segoe UI" w:cs="Segoe UI"/>
          <w:i/>
          <w:iCs/>
          <w:color w:val="161616"/>
          <w:sz w:val="24"/>
          <w:szCs w:val="24"/>
          <w:lang w:eastAsia="en-IN"/>
        </w:rPr>
        <w:lastRenderedPageBreak/>
        <w:t>ResourceGroupName</w:t>
      </w:r>
      <w:proofErr w:type="spellEnd"/>
      <w:r w:rsidRPr="00C92087">
        <w:rPr>
          <w:rFonts w:ascii="Segoe UI" w:eastAsia="Times New Roman" w:hAnsi="Segoe UI" w:cs="Segoe UI"/>
          <w:color w:val="161616"/>
          <w:sz w:val="24"/>
          <w:szCs w:val="24"/>
          <w:lang w:eastAsia="en-IN"/>
        </w:rPr>
        <w:t>: name of the resource group that you deployed the database in</w:t>
      </w:r>
    </w:p>
    <w:p w14:paraId="17216F8C" w14:textId="77777777" w:rsidR="00C92087" w:rsidRPr="00C92087" w:rsidRDefault="00C92087" w:rsidP="00C92087">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92087">
        <w:rPr>
          <w:rFonts w:ascii="Segoe UI" w:eastAsia="Times New Roman" w:hAnsi="Segoe UI" w:cs="Segoe UI"/>
          <w:i/>
          <w:iCs/>
          <w:color w:val="161616"/>
          <w:sz w:val="24"/>
          <w:szCs w:val="24"/>
          <w:lang w:eastAsia="en-IN"/>
        </w:rPr>
        <w:t>ServerName</w:t>
      </w:r>
      <w:proofErr w:type="spellEnd"/>
      <w:r w:rsidRPr="00C92087">
        <w:rPr>
          <w:rFonts w:ascii="Segoe UI" w:eastAsia="Times New Roman" w:hAnsi="Segoe UI" w:cs="Segoe UI"/>
          <w:color w:val="161616"/>
          <w:sz w:val="24"/>
          <w:szCs w:val="24"/>
          <w:lang w:eastAsia="en-IN"/>
        </w:rPr>
        <w:t xml:space="preserve"> : </w:t>
      </w:r>
      <w:proofErr w:type="spellStart"/>
      <w:r w:rsidRPr="00C92087">
        <w:rPr>
          <w:rFonts w:ascii="Segoe UI" w:eastAsia="Times New Roman" w:hAnsi="Segoe UI" w:cs="Segoe UI"/>
          <w:color w:val="161616"/>
          <w:sz w:val="24"/>
          <w:szCs w:val="24"/>
          <w:lang w:eastAsia="en-IN"/>
        </w:rPr>
        <w:t>sql</w:t>
      </w:r>
      <w:proofErr w:type="spellEnd"/>
      <w:r w:rsidRPr="00C92087">
        <w:rPr>
          <w:rFonts w:ascii="Segoe UI" w:eastAsia="Times New Roman" w:hAnsi="Segoe UI" w:cs="Segoe UI"/>
          <w:color w:val="161616"/>
          <w:sz w:val="24"/>
          <w:szCs w:val="24"/>
          <w:lang w:eastAsia="en-IN"/>
        </w:rPr>
        <w:t xml:space="preserve"> server name</w:t>
      </w:r>
    </w:p>
    <w:p w14:paraId="78C0FC50" w14:textId="77777777" w:rsidR="00C92087" w:rsidRPr="00C92087" w:rsidRDefault="00C92087" w:rsidP="00C92087">
      <w:pPr>
        <w:numPr>
          <w:ilvl w:val="0"/>
          <w:numId w:val="28"/>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92087">
        <w:rPr>
          <w:rFonts w:ascii="Segoe UI" w:eastAsia="Times New Roman" w:hAnsi="Segoe UI" w:cs="Segoe UI"/>
          <w:i/>
          <w:iCs/>
          <w:color w:val="161616"/>
          <w:sz w:val="24"/>
          <w:szCs w:val="24"/>
          <w:lang w:eastAsia="en-IN"/>
        </w:rPr>
        <w:t>DatabaseName</w:t>
      </w:r>
      <w:proofErr w:type="spellEnd"/>
      <w:r w:rsidRPr="00C92087">
        <w:rPr>
          <w:rFonts w:ascii="Segoe UI" w:eastAsia="Times New Roman" w:hAnsi="Segoe UI" w:cs="Segoe UI"/>
          <w:color w:val="161616"/>
          <w:sz w:val="24"/>
          <w:szCs w:val="24"/>
          <w:lang w:eastAsia="en-IN"/>
        </w:rPr>
        <w:t> : name of the database</w:t>
      </w:r>
    </w:p>
    <w:p w14:paraId="1E9C7A95"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You'd also have to specify the </w:t>
      </w:r>
      <w:proofErr w:type="spellStart"/>
      <w:r w:rsidRPr="00C92087">
        <w:rPr>
          <w:rFonts w:ascii="Segoe UI" w:eastAsia="Times New Roman" w:hAnsi="Segoe UI" w:cs="Segoe UI"/>
          <w:i/>
          <w:iCs/>
          <w:color w:val="161616"/>
          <w:sz w:val="24"/>
          <w:szCs w:val="24"/>
          <w:lang w:eastAsia="en-IN"/>
        </w:rPr>
        <w:t>RuleId</w:t>
      </w:r>
      <w:proofErr w:type="spellEnd"/>
      <w:r w:rsidRPr="00C92087">
        <w:rPr>
          <w:rFonts w:ascii="Segoe UI" w:eastAsia="Times New Roman" w:hAnsi="Segoe UI" w:cs="Segoe UI"/>
          <w:color w:val="161616"/>
          <w:sz w:val="24"/>
          <w:szCs w:val="24"/>
          <w:lang w:eastAsia="en-IN"/>
        </w:rPr>
        <w:t> parameter to specify which rule this cmdlet returns.</w:t>
      </w:r>
    </w:p>
    <w:p w14:paraId="741760CB"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If you do not provide </w:t>
      </w:r>
      <w:proofErr w:type="spellStart"/>
      <w:r w:rsidRPr="00C92087">
        <w:rPr>
          <w:rFonts w:ascii="Segoe UI" w:eastAsia="Times New Roman" w:hAnsi="Segoe UI" w:cs="Segoe UI"/>
          <w:i/>
          <w:iCs/>
          <w:color w:val="161616"/>
          <w:sz w:val="24"/>
          <w:szCs w:val="24"/>
          <w:lang w:eastAsia="en-IN"/>
        </w:rPr>
        <w:t>RuleId</w:t>
      </w:r>
      <w:proofErr w:type="spellEnd"/>
      <w:r w:rsidRPr="00C92087">
        <w:rPr>
          <w:rFonts w:ascii="Segoe UI" w:eastAsia="Times New Roman" w:hAnsi="Segoe UI" w:cs="Segoe UI"/>
          <w:color w:val="161616"/>
          <w:sz w:val="24"/>
          <w:szCs w:val="24"/>
          <w:lang w:eastAsia="en-IN"/>
        </w:rPr>
        <w:t>, all the data masking rules for that Azure SQL database are returned.</w:t>
      </w:r>
    </w:p>
    <w:p w14:paraId="3FE95491"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This cmdlet is also supported by the SQL Server Stretch Database service on Azure.</w:t>
      </w:r>
    </w:p>
    <w:p w14:paraId="755E0C39" w14:textId="77777777" w:rsidR="00C92087" w:rsidRPr="00C92087" w:rsidRDefault="00C92087" w:rsidP="00C92087">
      <w:pPr>
        <w:numPr>
          <w:ilvl w:val="0"/>
          <w:numId w:val="29"/>
        </w:numPr>
        <w:shd w:val="clear" w:color="auto" w:fill="FFFFFF"/>
        <w:spacing w:after="0" w:line="240" w:lineRule="auto"/>
        <w:ind w:left="1290"/>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New-</w:t>
      </w:r>
      <w:proofErr w:type="spellStart"/>
      <w:r w:rsidRPr="00C92087">
        <w:rPr>
          <w:rFonts w:ascii="Segoe UI" w:eastAsia="Times New Roman" w:hAnsi="Segoe UI" w:cs="Segoe UI"/>
          <w:color w:val="161616"/>
          <w:sz w:val="24"/>
          <w:szCs w:val="24"/>
          <w:lang w:eastAsia="en-IN"/>
        </w:rPr>
        <w:t>AzSqlDatabaseDataMaskingRule</w:t>
      </w:r>
      <w:proofErr w:type="spellEnd"/>
    </w:p>
    <w:p w14:paraId="3407E6D6"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The New-</w:t>
      </w:r>
      <w:proofErr w:type="spellStart"/>
      <w:r w:rsidRPr="00C92087">
        <w:rPr>
          <w:rFonts w:ascii="Segoe UI" w:eastAsia="Times New Roman" w:hAnsi="Segoe UI" w:cs="Segoe UI"/>
          <w:color w:val="161616"/>
          <w:sz w:val="24"/>
          <w:szCs w:val="24"/>
          <w:lang w:eastAsia="en-IN"/>
        </w:rPr>
        <w:t>AzSqlDatabaseDataMaskingRule</w:t>
      </w:r>
      <w:proofErr w:type="spellEnd"/>
      <w:r w:rsidRPr="00C92087">
        <w:rPr>
          <w:rFonts w:ascii="Segoe UI" w:eastAsia="Times New Roman" w:hAnsi="Segoe UI" w:cs="Segoe UI"/>
          <w:color w:val="161616"/>
          <w:sz w:val="24"/>
          <w:szCs w:val="24"/>
          <w:lang w:eastAsia="en-IN"/>
        </w:rPr>
        <w:t xml:space="preserve"> creates a data masking rule for a database.</w:t>
      </w:r>
    </w:p>
    <w:p w14:paraId="2E2F6A99" w14:textId="77777777" w:rsidR="00C92087" w:rsidRPr="00C92087" w:rsidRDefault="00C92087" w:rsidP="00C9208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92087">
        <w:rPr>
          <w:rFonts w:ascii="Segoe UI" w:eastAsia="Times New Roman" w:hAnsi="Segoe UI" w:cs="Segoe UI"/>
          <w:color w:val="161616"/>
          <w:sz w:val="24"/>
          <w:szCs w:val="24"/>
          <w:lang w:eastAsia="en-IN"/>
        </w:rPr>
        <w:t>The syntax for the New-</w:t>
      </w:r>
      <w:proofErr w:type="spellStart"/>
      <w:r w:rsidRPr="00C92087">
        <w:rPr>
          <w:rFonts w:ascii="Segoe UI" w:eastAsia="Times New Roman" w:hAnsi="Segoe UI" w:cs="Segoe UI"/>
          <w:color w:val="161616"/>
          <w:sz w:val="24"/>
          <w:szCs w:val="24"/>
          <w:lang w:eastAsia="en-IN"/>
        </w:rPr>
        <w:t>AzSqlDatabaseDataMaskingRule</w:t>
      </w:r>
      <w:proofErr w:type="spellEnd"/>
      <w:r w:rsidRPr="00C92087">
        <w:rPr>
          <w:rFonts w:ascii="Segoe UI" w:eastAsia="Times New Roman" w:hAnsi="Segoe UI" w:cs="Segoe UI"/>
          <w:color w:val="161616"/>
          <w:sz w:val="24"/>
          <w:szCs w:val="24"/>
          <w:lang w:eastAsia="en-IN"/>
        </w:rPr>
        <w:t xml:space="preserve"> in PowerShell is as follows:</w:t>
      </w:r>
    </w:p>
    <w:p w14:paraId="163A7365" w14:textId="2247570E" w:rsidR="00C92087" w:rsidRDefault="007A4D21">
      <w:r w:rsidRPr="007A4D21">
        <w:drawing>
          <wp:inline distT="0" distB="0" distL="0" distR="0" wp14:anchorId="25E36E4F" wp14:editId="1C328279">
            <wp:extent cx="5731510" cy="7816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1685"/>
                    </a:xfrm>
                    <a:prstGeom prst="rect">
                      <a:avLst/>
                    </a:prstGeom>
                  </pic:spPr>
                </pic:pic>
              </a:graphicData>
            </a:graphic>
          </wp:inline>
        </w:drawing>
      </w:r>
    </w:p>
    <w:p w14:paraId="7DB795DD"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What the </w:t>
      </w:r>
      <w:r w:rsidRPr="007A4D21">
        <w:rPr>
          <w:rFonts w:ascii="Segoe UI" w:eastAsia="Times New Roman" w:hAnsi="Segoe UI" w:cs="Segoe UI"/>
          <w:b/>
          <w:bCs/>
          <w:color w:val="161616"/>
          <w:sz w:val="24"/>
          <w:szCs w:val="24"/>
          <w:lang w:eastAsia="en-IN"/>
        </w:rPr>
        <w:t>New-</w:t>
      </w:r>
      <w:proofErr w:type="spellStart"/>
      <w:r w:rsidRPr="007A4D21">
        <w:rPr>
          <w:rFonts w:ascii="Segoe UI" w:eastAsia="Times New Roman" w:hAnsi="Segoe UI" w:cs="Segoe UI"/>
          <w:b/>
          <w:bCs/>
          <w:color w:val="161616"/>
          <w:sz w:val="24"/>
          <w:szCs w:val="24"/>
          <w:lang w:eastAsia="en-IN"/>
        </w:rPr>
        <w:t>AzSqlDatabaseDataMaskingRule</w:t>
      </w:r>
      <w:proofErr w:type="spellEnd"/>
      <w:r w:rsidRPr="007A4D21">
        <w:rPr>
          <w:rFonts w:ascii="Segoe UI" w:eastAsia="Times New Roman" w:hAnsi="Segoe UI" w:cs="Segoe UI"/>
          <w:color w:val="161616"/>
          <w:sz w:val="24"/>
          <w:szCs w:val="24"/>
          <w:lang w:eastAsia="en-IN"/>
        </w:rPr>
        <w:t> cmdlet does is creating a data masking rule for an Azure SQL database.</w:t>
      </w:r>
    </w:p>
    <w:p w14:paraId="06FD35E7"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To use this cmdlet in PowerShell, you'd have to specify the following parameters to identify the rule:</w:t>
      </w:r>
    </w:p>
    <w:p w14:paraId="3B0980B6" w14:textId="77777777" w:rsidR="007A4D21" w:rsidRPr="007A4D21" w:rsidRDefault="007A4D21" w:rsidP="007A4D21">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7A4D21">
        <w:rPr>
          <w:rFonts w:ascii="Segoe UI" w:eastAsia="Times New Roman" w:hAnsi="Segoe UI" w:cs="Segoe UI"/>
          <w:i/>
          <w:iCs/>
          <w:color w:val="161616"/>
          <w:sz w:val="24"/>
          <w:szCs w:val="24"/>
          <w:lang w:eastAsia="en-IN"/>
        </w:rPr>
        <w:t>ResourceGroupName</w:t>
      </w:r>
      <w:proofErr w:type="spellEnd"/>
      <w:r w:rsidRPr="007A4D21">
        <w:rPr>
          <w:rFonts w:ascii="Segoe UI" w:eastAsia="Times New Roman" w:hAnsi="Segoe UI" w:cs="Segoe UI"/>
          <w:color w:val="161616"/>
          <w:sz w:val="24"/>
          <w:szCs w:val="24"/>
          <w:lang w:eastAsia="en-IN"/>
        </w:rPr>
        <w:t>: name of the resource group that you deployed the database in</w:t>
      </w:r>
    </w:p>
    <w:p w14:paraId="769B9CE2" w14:textId="77777777" w:rsidR="007A4D21" w:rsidRPr="007A4D21" w:rsidRDefault="007A4D21" w:rsidP="007A4D21">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7A4D21">
        <w:rPr>
          <w:rFonts w:ascii="Segoe UI" w:eastAsia="Times New Roman" w:hAnsi="Segoe UI" w:cs="Segoe UI"/>
          <w:i/>
          <w:iCs/>
          <w:color w:val="161616"/>
          <w:sz w:val="24"/>
          <w:szCs w:val="24"/>
          <w:lang w:eastAsia="en-IN"/>
        </w:rPr>
        <w:t>ServerName</w:t>
      </w:r>
      <w:proofErr w:type="spellEnd"/>
      <w:r w:rsidRPr="007A4D21">
        <w:rPr>
          <w:rFonts w:ascii="Segoe UI" w:eastAsia="Times New Roman" w:hAnsi="Segoe UI" w:cs="Segoe UI"/>
          <w:color w:val="161616"/>
          <w:sz w:val="24"/>
          <w:szCs w:val="24"/>
          <w:lang w:eastAsia="en-IN"/>
        </w:rPr>
        <w:t xml:space="preserve"> : </w:t>
      </w:r>
      <w:proofErr w:type="spellStart"/>
      <w:r w:rsidRPr="007A4D21">
        <w:rPr>
          <w:rFonts w:ascii="Segoe UI" w:eastAsia="Times New Roman" w:hAnsi="Segoe UI" w:cs="Segoe UI"/>
          <w:color w:val="161616"/>
          <w:sz w:val="24"/>
          <w:szCs w:val="24"/>
          <w:lang w:eastAsia="en-IN"/>
        </w:rPr>
        <w:t>sql</w:t>
      </w:r>
      <w:proofErr w:type="spellEnd"/>
      <w:r w:rsidRPr="007A4D21">
        <w:rPr>
          <w:rFonts w:ascii="Segoe UI" w:eastAsia="Times New Roman" w:hAnsi="Segoe UI" w:cs="Segoe UI"/>
          <w:color w:val="161616"/>
          <w:sz w:val="24"/>
          <w:szCs w:val="24"/>
          <w:lang w:eastAsia="en-IN"/>
        </w:rPr>
        <w:t xml:space="preserve"> server name</w:t>
      </w:r>
    </w:p>
    <w:p w14:paraId="4ADE70FA" w14:textId="77777777" w:rsidR="007A4D21" w:rsidRPr="007A4D21" w:rsidRDefault="007A4D21" w:rsidP="007A4D21">
      <w:pPr>
        <w:numPr>
          <w:ilvl w:val="0"/>
          <w:numId w:val="30"/>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7A4D21">
        <w:rPr>
          <w:rFonts w:ascii="Segoe UI" w:eastAsia="Times New Roman" w:hAnsi="Segoe UI" w:cs="Segoe UI"/>
          <w:i/>
          <w:iCs/>
          <w:color w:val="161616"/>
          <w:sz w:val="24"/>
          <w:szCs w:val="24"/>
          <w:lang w:eastAsia="en-IN"/>
        </w:rPr>
        <w:t>DatabaseName</w:t>
      </w:r>
      <w:proofErr w:type="spellEnd"/>
      <w:r w:rsidRPr="007A4D21">
        <w:rPr>
          <w:rFonts w:ascii="Segoe UI" w:eastAsia="Times New Roman" w:hAnsi="Segoe UI" w:cs="Segoe UI"/>
          <w:color w:val="161616"/>
          <w:sz w:val="24"/>
          <w:szCs w:val="24"/>
          <w:lang w:eastAsia="en-IN"/>
        </w:rPr>
        <w:t> : name of the database</w:t>
      </w:r>
    </w:p>
    <w:p w14:paraId="52A10FCB"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Providing the </w:t>
      </w:r>
      <w:proofErr w:type="spellStart"/>
      <w:r w:rsidRPr="007A4D21">
        <w:rPr>
          <w:rFonts w:ascii="Segoe UI" w:eastAsia="Times New Roman" w:hAnsi="Segoe UI" w:cs="Segoe UI"/>
          <w:i/>
          <w:iCs/>
          <w:color w:val="161616"/>
          <w:sz w:val="24"/>
          <w:szCs w:val="24"/>
          <w:lang w:eastAsia="en-IN"/>
        </w:rPr>
        <w:t>TableName</w:t>
      </w:r>
      <w:proofErr w:type="spellEnd"/>
      <w:r w:rsidRPr="007A4D21">
        <w:rPr>
          <w:rFonts w:ascii="Segoe UI" w:eastAsia="Times New Roman" w:hAnsi="Segoe UI" w:cs="Segoe UI"/>
          <w:color w:val="161616"/>
          <w:sz w:val="24"/>
          <w:szCs w:val="24"/>
          <w:lang w:eastAsia="en-IN"/>
        </w:rPr>
        <w:t> and </w:t>
      </w:r>
      <w:proofErr w:type="spellStart"/>
      <w:r w:rsidRPr="007A4D21">
        <w:rPr>
          <w:rFonts w:ascii="Segoe UI" w:eastAsia="Times New Roman" w:hAnsi="Segoe UI" w:cs="Segoe UI"/>
          <w:i/>
          <w:iCs/>
          <w:color w:val="161616"/>
          <w:sz w:val="24"/>
          <w:szCs w:val="24"/>
          <w:lang w:eastAsia="en-IN"/>
        </w:rPr>
        <w:t>ColumnName</w:t>
      </w:r>
      <w:proofErr w:type="spellEnd"/>
      <w:r w:rsidRPr="007A4D21">
        <w:rPr>
          <w:rFonts w:ascii="Segoe UI" w:eastAsia="Times New Roman" w:hAnsi="Segoe UI" w:cs="Segoe UI"/>
          <w:color w:val="161616"/>
          <w:sz w:val="24"/>
          <w:szCs w:val="24"/>
          <w:lang w:eastAsia="en-IN"/>
        </w:rPr>
        <w:t> is necessary in order to specify the target of the rule.</w:t>
      </w:r>
    </w:p>
    <w:p w14:paraId="07E7CAF2"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The </w:t>
      </w:r>
      <w:proofErr w:type="spellStart"/>
      <w:r w:rsidRPr="007A4D21">
        <w:rPr>
          <w:rFonts w:ascii="Segoe UI" w:eastAsia="Times New Roman" w:hAnsi="Segoe UI" w:cs="Segoe UI"/>
          <w:i/>
          <w:iCs/>
          <w:color w:val="161616"/>
          <w:sz w:val="24"/>
          <w:szCs w:val="24"/>
          <w:lang w:eastAsia="en-IN"/>
        </w:rPr>
        <w:t>MaskingFunction</w:t>
      </w:r>
      <w:proofErr w:type="spellEnd"/>
      <w:r w:rsidRPr="007A4D21">
        <w:rPr>
          <w:rFonts w:ascii="Segoe UI" w:eastAsia="Times New Roman" w:hAnsi="Segoe UI" w:cs="Segoe UI"/>
          <w:color w:val="161616"/>
          <w:sz w:val="24"/>
          <w:szCs w:val="24"/>
          <w:lang w:eastAsia="en-IN"/>
        </w:rPr>
        <w:t> parameter is necessary to define how the data is masked.</w:t>
      </w:r>
    </w:p>
    <w:p w14:paraId="6261647A"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If </w:t>
      </w:r>
      <w:proofErr w:type="spellStart"/>
      <w:r w:rsidRPr="007A4D21">
        <w:rPr>
          <w:rFonts w:ascii="Segoe UI" w:eastAsia="Times New Roman" w:hAnsi="Segoe UI" w:cs="Segoe UI"/>
          <w:i/>
          <w:iCs/>
          <w:color w:val="161616"/>
          <w:sz w:val="24"/>
          <w:szCs w:val="24"/>
          <w:lang w:eastAsia="en-IN"/>
        </w:rPr>
        <w:t>MaskingFunction</w:t>
      </w:r>
      <w:proofErr w:type="spellEnd"/>
      <w:r w:rsidRPr="007A4D21">
        <w:rPr>
          <w:rFonts w:ascii="Segoe UI" w:eastAsia="Times New Roman" w:hAnsi="Segoe UI" w:cs="Segoe UI"/>
          <w:color w:val="161616"/>
          <w:sz w:val="24"/>
          <w:szCs w:val="24"/>
          <w:lang w:eastAsia="en-IN"/>
        </w:rPr>
        <w:t> has a value of Number or Text, you can specify the </w:t>
      </w:r>
      <w:proofErr w:type="spellStart"/>
      <w:r w:rsidRPr="007A4D21">
        <w:rPr>
          <w:rFonts w:ascii="Segoe UI" w:eastAsia="Times New Roman" w:hAnsi="Segoe UI" w:cs="Segoe UI"/>
          <w:i/>
          <w:iCs/>
          <w:color w:val="161616"/>
          <w:sz w:val="24"/>
          <w:szCs w:val="24"/>
          <w:lang w:eastAsia="en-IN"/>
        </w:rPr>
        <w:t>NumberFrom</w:t>
      </w:r>
      <w:proofErr w:type="spellEnd"/>
      <w:r w:rsidRPr="007A4D21">
        <w:rPr>
          <w:rFonts w:ascii="Segoe UI" w:eastAsia="Times New Roman" w:hAnsi="Segoe UI" w:cs="Segoe UI"/>
          <w:color w:val="161616"/>
          <w:sz w:val="24"/>
          <w:szCs w:val="24"/>
          <w:lang w:eastAsia="en-IN"/>
        </w:rPr>
        <w:t> and </w:t>
      </w:r>
      <w:proofErr w:type="spellStart"/>
      <w:r w:rsidRPr="007A4D21">
        <w:rPr>
          <w:rFonts w:ascii="Segoe UI" w:eastAsia="Times New Roman" w:hAnsi="Segoe UI" w:cs="Segoe UI"/>
          <w:i/>
          <w:iCs/>
          <w:color w:val="161616"/>
          <w:sz w:val="24"/>
          <w:szCs w:val="24"/>
          <w:lang w:eastAsia="en-IN"/>
        </w:rPr>
        <w:t>NumberTo</w:t>
      </w:r>
      <w:proofErr w:type="spellEnd"/>
      <w:r w:rsidRPr="007A4D21">
        <w:rPr>
          <w:rFonts w:ascii="Segoe UI" w:eastAsia="Times New Roman" w:hAnsi="Segoe UI" w:cs="Segoe UI"/>
          <w:color w:val="161616"/>
          <w:sz w:val="24"/>
          <w:szCs w:val="24"/>
          <w:lang w:eastAsia="en-IN"/>
        </w:rPr>
        <w:t> parameters, for number masking, or the </w:t>
      </w:r>
      <w:proofErr w:type="spellStart"/>
      <w:r w:rsidRPr="007A4D21">
        <w:rPr>
          <w:rFonts w:ascii="Segoe UI" w:eastAsia="Times New Roman" w:hAnsi="Segoe UI" w:cs="Segoe UI"/>
          <w:i/>
          <w:iCs/>
          <w:color w:val="161616"/>
          <w:sz w:val="24"/>
          <w:szCs w:val="24"/>
          <w:lang w:eastAsia="en-IN"/>
        </w:rPr>
        <w:t>PrefixSize</w:t>
      </w:r>
      <w:proofErr w:type="spellEnd"/>
      <w:r w:rsidRPr="007A4D21">
        <w:rPr>
          <w:rFonts w:ascii="Segoe UI" w:eastAsia="Times New Roman" w:hAnsi="Segoe UI" w:cs="Segoe UI"/>
          <w:color w:val="161616"/>
          <w:sz w:val="24"/>
          <w:szCs w:val="24"/>
          <w:lang w:eastAsia="en-IN"/>
        </w:rPr>
        <w:t>, </w:t>
      </w:r>
      <w:proofErr w:type="spellStart"/>
      <w:r w:rsidRPr="007A4D21">
        <w:rPr>
          <w:rFonts w:ascii="Segoe UI" w:eastAsia="Times New Roman" w:hAnsi="Segoe UI" w:cs="Segoe UI"/>
          <w:i/>
          <w:iCs/>
          <w:color w:val="161616"/>
          <w:sz w:val="24"/>
          <w:szCs w:val="24"/>
          <w:lang w:eastAsia="en-IN"/>
        </w:rPr>
        <w:t>ReplacementString</w:t>
      </w:r>
      <w:proofErr w:type="spellEnd"/>
      <w:r w:rsidRPr="007A4D21">
        <w:rPr>
          <w:rFonts w:ascii="Segoe UI" w:eastAsia="Times New Roman" w:hAnsi="Segoe UI" w:cs="Segoe UI"/>
          <w:color w:val="161616"/>
          <w:sz w:val="24"/>
          <w:szCs w:val="24"/>
          <w:lang w:eastAsia="en-IN"/>
        </w:rPr>
        <w:t>, and </w:t>
      </w:r>
      <w:proofErr w:type="spellStart"/>
      <w:r w:rsidRPr="007A4D21">
        <w:rPr>
          <w:rFonts w:ascii="Segoe UI" w:eastAsia="Times New Roman" w:hAnsi="Segoe UI" w:cs="Segoe UI"/>
          <w:i/>
          <w:iCs/>
          <w:color w:val="161616"/>
          <w:sz w:val="24"/>
          <w:szCs w:val="24"/>
          <w:lang w:eastAsia="en-IN"/>
        </w:rPr>
        <w:t>SuffixSize</w:t>
      </w:r>
      <w:proofErr w:type="spellEnd"/>
      <w:r w:rsidRPr="007A4D21">
        <w:rPr>
          <w:rFonts w:ascii="Segoe UI" w:eastAsia="Times New Roman" w:hAnsi="Segoe UI" w:cs="Segoe UI"/>
          <w:color w:val="161616"/>
          <w:sz w:val="24"/>
          <w:szCs w:val="24"/>
          <w:lang w:eastAsia="en-IN"/>
        </w:rPr>
        <w:t> for text masking.</w:t>
      </w:r>
    </w:p>
    <w:p w14:paraId="4D588FDC"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lastRenderedPageBreak/>
        <w:t>If the command succeeds and the </w:t>
      </w:r>
      <w:proofErr w:type="spellStart"/>
      <w:r w:rsidRPr="007A4D21">
        <w:rPr>
          <w:rFonts w:ascii="Segoe UI" w:eastAsia="Times New Roman" w:hAnsi="Segoe UI" w:cs="Segoe UI"/>
          <w:i/>
          <w:iCs/>
          <w:color w:val="161616"/>
          <w:sz w:val="24"/>
          <w:szCs w:val="24"/>
          <w:lang w:eastAsia="en-IN"/>
        </w:rPr>
        <w:t>PassThru</w:t>
      </w:r>
      <w:proofErr w:type="spellEnd"/>
      <w:r w:rsidRPr="007A4D21">
        <w:rPr>
          <w:rFonts w:ascii="Segoe UI" w:eastAsia="Times New Roman" w:hAnsi="Segoe UI" w:cs="Segoe UI"/>
          <w:color w:val="161616"/>
          <w:sz w:val="24"/>
          <w:szCs w:val="24"/>
          <w:lang w:eastAsia="en-IN"/>
        </w:rPr>
        <w:t> parameter is used, the cmdlet returns an object describing the data masking rule properties in addition to the rule identifiers.</w:t>
      </w:r>
    </w:p>
    <w:p w14:paraId="5993C835"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Rule identifiers can be, for example, </w:t>
      </w:r>
      <w:proofErr w:type="spellStart"/>
      <w:r w:rsidRPr="007A4D21">
        <w:rPr>
          <w:rFonts w:ascii="Segoe UI" w:eastAsia="Times New Roman" w:hAnsi="Segoe UI" w:cs="Segoe UI"/>
          <w:i/>
          <w:iCs/>
          <w:color w:val="161616"/>
          <w:sz w:val="24"/>
          <w:szCs w:val="24"/>
          <w:lang w:eastAsia="en-IN"/>
        </w:rPr>
        <w:t>ResourceGroupName</w:t>
      </w:r>
      <w:proofErr w:type="spellEnd"/>
      <w:r w:rsidRPr="007A4D21">
        <w:rPr>
          <w:rFonts w:ascii="Segoe UI" w:eastAsia="Times New Roman" w:hAnsi="Segoe UI" w:cs="Segoe UI"/>
          <w:color w:val="161616"/>
          <w:sz w:val="24"/>
          <w:szCs w:val="24"/>
          <w:lang w:eastAsia="en-IN"/>
        </w:rPr>
        <w:t>, </w:t>
      </w:r>
      <w:proofErr w:type="spellStart"/>
      <w:r w:rsidRPr="007A4D21">
        <w:rPr>
          <w:rFonts w:ascii="Segoe UI" w:eastAsia="Times New Roman" w:hAnsi="Segoe UI" w:cs="Segoe UI"/>
          <w:i/>
          <w:iCs/>
          <w:color w:val="161616"/>
          <w:sz w:val="24"/>
          <w:szCs w:val="24"/>
          <w:lang w:eastAsia="en-IN"/>
        </w:rPr>
        <w:t>ServerName</w:t>
      </w:r>
      <w:proofErr w:type="spellEnd"/>
      <w:r w:rsidRPr="007A4D21">
        <w:rPr>
          <w:rFonts w:ascii="Segoe UI" w:eastAsia="Times New Roman" w:hAnsi="Segoe UI" w:cs="Segoe UI"/>
          <w:color w:val="161616"/>
          <w:sz w:val="24"/>
          <w:szCs w:val="24"/>
          <w:lang w:eastAsia="en-IN"/>
        </w:rPr>
        <w:t>, </w:t>
      </w:r>
      <w:proofErr w:type="spellStart"/>
      <w:r w:rsidRPr="007A4D21">
        <w:rPr>
          <w:rFonts w:ascii="Segoe UI" w:eastAsia="Times New Roman" w:hAnsi="Segoe UI" w:cs="Segoe UI"/>
          <w:i/>
          <w:iCs/>
          <w:color w:val="161616"/>
          <w:sz w:val="24"/>
          <w:szCs w:val="24"/>
          <w:lang w:eastAsia="en-IN"/>
        </w:rPr>
        <w:t>DatabaseName</w:t>
      </w:r>
      <w:proofErr w:type="spellEnd"/>
      <w:r w:rsidRPr="007A4D21">
        <w:rPr>
          <w:rFonts w:ascii="Segoe UI" w:eastAsia="Times New Roman" w:hAnsi="Segoe UI" w:cs="Segoe UI"/>
          <w:color w:val="161616"/>
          <w:sz w:val="24"/>
          <w:szCs w:val="24"/>
          <w:lang w:eastAsia="en-IN"/>
        </w:rPr>
        <w:t>, and </w:t>
      </w:r>
      <w:proofErr w:type="spellStart"/>
      <w:r w:rsidRPr="007A4D21">
        <w:rPr>
          <w:rFonts w:ascii="Segoe UI" w:eastAsia="Times New Roman" w:hAnsi="Segoe UI" w:cs="Segoe UI"/>
          <w:i/>
          <w:iCs/>
          <w:color w:val="161616"/>
          <w:sz w:val="24"/>
          <w:szCs w:val="24"/>
          <w:lang w:eastAsia="en-IN"/>
        </w:rPr>
        <w:t>RuleID</w:t>
      </w:r>
      <w:proofErr w:type="spellEnd"/>
      <w:r w:rsidRPr="007A4D21">
        <w:rPr>
          <w:rFonts w:ascii="Segoe UI" w:eastAsia="Times New Roman" w:hAnsi="Segoe UI" w:cs="Segoe UI"/>
          <w:color w:val="161616"/>
          <w:sz w:val="24"/>
          <w:szCs w:val="24"/>
          <w:lang w:eastAsia="en-IN"/>
        </w:rPr>
        <w:t>.</w:t>
      </w:r>
    </w:p>
    <w:p w14:paraId="15747891"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This cmdlet is also supported by the SQL Server Stretch Database service on Azure.</w:t>
      </w:r>
    </w:p>
    <w:p w14:paraId="304207F3" w14:textId="77777777" w:rsidR="007A4D21" w:rsidRPr="007A4D21" w:rsidRDefault="007A4D21" w:rsidP="007A4D21">
      <w:pPr>
        <w:numPr>
          <w:ilvl w:val="0"/>
          <w:numId w:val="31"/>
        </w:numPr>
        <w:shd w:val="clear" w:color="auto" w:fill="FFFFFF"/>
        <w:spacing w:after="0" w:line="240" w:lineRule="auto"/>
        <w:ind w:left="1290"/>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Remove-</w:t>
      </w:r>
      <w:proofErr w:type="spellStart"/>
      <w:r w:rsidRPr="007A4D21">
        <w:rPr>
          <w:rFonts w:ascii="Segoe UI" w:eastAsia="Times New Roman" w:hAnsi="Segoe UI" w:cs="Segoe UI"/>
          <w:color w:val="161616"/>
          <w:sz w:val="24"/>
          <w:szCs w:val="24"/>
          <w:lang w:eastAsia="en-IN"/>
        </w:rPr>
        <w:t>AzSqlDatabaseDataMaskingRule</w:t>
      </w:r>
      <w:proofErr w:type="spellEnd"/>
    </w:p>
    <w:p w14:paraId="7037D4BC"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The Remove-</w:t>
      </w:r>
      <w:proofErr w:type="spellStart"/>
      <w:r w:rsidRPr="007A4D21">
        <w:rPr>
          <w:rFonts w:ascii="Segoe UI" w:eastAsia="Times New Roman" w:hAnsi="Segoe UI" w:cs="Segoe UI"/>
          <w:color w:val="161616"/>
          <w:sz w:val="24"/>
          <w:szCs w:val="24"/>
          <w:lang w:eastAsia="en-IN"/>
        </w:rPr>
        <w:t>AzSqlDatabaseDataMaskingRule</w:t>
      </w:r>
      <w:proofErr w:type="spellEnd"/>
      <w:r w:rsidRPr="007A4D21">
        <w:rPr>
          <w:rFonts w:ascii="Segoe UI" w:eastAsia="Times New Roman" w:hAnsi="Segoe UI" w:cs="Segoe UI"/>
          <w:color w:val="161616"/>
          <w:sz w:val="24"/>
          <w:szCs w:val="24"/>
          <w:lang w:eastAsia="en-IN"/>
        </w:rPr>
        <w:t xml:space="preserve"> removes a data masking rule from a database.</w:t>
      </w:r>
    </w:p>
    <w:p w14:paraId="28E919DF" w14:textId="77777777" w:rsidR="007A4D21" w:rsidRPr="007A4D21" w:rsidRDefault="007A4D21" w:rsidP="007A4D2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A4D21">
        <w:rPr>
          <w:rFonts w:ascii="Segoe UI" w:eastAsia="Times New Roman" w:hAnsi="Segoe UI" w:cs="Segoe UI"/>
          <w:color w:val="161616"/>
          <w:sz w:val="24"/>
          <w:szCs w:val="24"/>
          <w:lang w:eastAsia="en-IN"/>
        </w:rPr>
        <w:t>The syntax for the Remove-</w:t>
      </w:r>
      <w:proofErr w:type="spellStart"/>
      <w:r w:rsidRPr="007A4D21">
        <w:rPr>
          <w:rFonts w:ascii="Segoe UI" w:eastAsia="Times New Roman" w:hAnsi="Segoe UI" w:cs="Segoe UI"/>
          <w:color w:val="161616"/>
          <w:sz w:val="24"/>
          <w:szCs w:val="24"/>
          <w:lang w:eastAsia="en-IN"/>
        </w:rPr>
        <w:t>AzSqlDatabaseDataMaskingRule</w:t>
      </w:r>
      <w:proofErr w:type="spellEnd"/>
      <w:r w:rsidRPr="007A4D21">
        <w:rPr>
          <w:rFonts w:ascii="Segoe UI" w:eastAsia="Times New Roman" w:hAnsi="Segoe UI" w:cs="Segoe UI"/>
          <w:color w:val="161616"/>
          <w:sz w:val="24"/>
          <w:szCs w:val="24"/>
          <w:lang w:eastAsia="en-IN"/>
        </w:rPr>
        <w:t xml:space="preserve"> in PowerShell is as follows:</w:t>
      </w:r>
    </w:p>
    <w:p w14:paraId="7648BEB5" w14:textId="2A56ABA0" w:rsidR="007A4D21" w:rsidRDefault="00F616F7">
      <w:r w:rsidRPr="00F616F7">
        <w:drawing>
          <wp:inline distT="0" distB="0" distL="0" distR="0" wp14:anchorId="5A02E088" wp14:editId="704F1693">
            <wp:extent cx="5731510" cy="613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13410"/>
                    </a:xfrm>
                    <a:prstGeom prst="rect">
                      <a:avLst/>
                    </a:prstGeom>
                  </pic:spPr>
                </pic:pic>
              </a:graphicData>
            </a:graphic>
          </wp:inline>
        </w:drawing>
      </w:r>
    </w:p>
    <w:p w14:paraId="74231FA6" w14:textId="77777777" w:rsidR="00F616F7" w:rsidRPr="00F616F7" w:rsidRDefault="00F616F7" w:rsidP="00F616F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What the </w:t>
      </w:r>
      <w:r w:rsidRPr="00F616F7">
        <w:rPr>
          <w:rFonts w:ascii="Segoe UI" w:eastAsia="Times New Roman" w:hAnsi="Segoe UI" w:cs="Segoe UI"/>
          <w:b/>
          <w:bCs/>
          <w:color w:val="161616"/>
          <w:sz w:val="24"/>
          <w:szCs w:val="24"/>
          <w:lang w:eastAsia="en-IN"/>
        </w:rPr>
        <w:t>Remove-</w:t>
      </w:r>
      <w:proofErr w:type="spellStart"/>
      <w:r w:rsidRPr="00F616F7">
        <w:rPr>
          <w:rFonts w:ascii="Segoe UI" w:eastAsia="Times New Roman" w:hAnsi="Segoe UI" w:cs="Segoe UI"/>
          <w:b/>
          <w:bCs/>
          <w:color w:val="161616"/>
          <w:sz w:val="24"/>
          <w:szCs w:val="24"/>
          <w:lang w:eastAsia="en-IN"/>
        </w:rPr>
        <w:t>AzSqlDatabaseDataMaskingRule</w:t>
      </w:r>
      <w:proofErr w:type="spellEnd"/>
      <w:r w:rsidRPr="00F616F7">
        <w:rPr>
          <w:rFonts w:ascii="Segoe UI" w:eastAsia="Times New Roman" w:hAnsi="Segoe UI" w:cs="Segoe UI"/>
          <w:color w:val="161616"/>
          <w:sz w:val="24"/>
          <w:szCs w:val="24"/>
          <w:lang w:eastAsia="en-IN"/>
        </w:rPr>
        <w:t> cmdlet does, is it removes a specific data masking rule from an Azure SQL database.</w:t>
      </w:r>
    </w:p>
    <w:p w14:paraId="02820BFC" w14:textId="77777777" w:rsidR="00F616F7" w:rsidRPr="00F616F7" w:rsidRDefault="00F616F7" w:rsidP="00F616F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To use this cmdlet in PowerShell, you'd have to specify the following parameters to identify the rule that needs to be removed:</w:t>
      </w:r>
    </w:p>
    <w:p w14:paraId="52126C95" w14:textId="77777777" w:rsidR="00F616F7" w:rsidRPr="00F616F7" w:rsidRDefault="00F616F7" w:rsidP="00F616F7">
      <w:pPr>
        <w:numPr>
          <w:ilvl w:val="0"/>
          <w:numId w:val="32"/>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616F7">
        <w:rPr>
          <w:rFonts w:ascii="Segoe UI" w:eastAsia="Times New Roman" w:hAnsi="Segoe UI" w:cs="Segoe UI"/>
          <w:i/>
          <w:iCs/>
          <w:color w:val="161616"/>
          <w:sz w:val="24"/>
          <w:szCs w:val="24"/>
          <w:lang w:eastAsia="en-IN"/>
        </w:rPr>
        <w:t>ResourceGroupName</w:t>
      </w:r>
      <w:proofErr w:type="spellEnd"/>
      <w:r w:rsidRPr="00F616F7">
        <w:rPr>
          <w:rFonts w:ascii="Segoe UI" w:eastAsia="Times New Roman" w:hAnsi="Segoe UI" w:cs="Segoe UI"/>
          <w:color w:val="161616"/>
          <w:sz w:val="24"/>
          <w:szCs w:val="24"/>
          <w:lang w:eastAsia="en-IN"/>
        </w:rPr>
        <w:t>: name of the resource group that you deployed the database in</w:t>
      </w:r>
    </w:p>
    <w:p w14:paraId="27DC6627" w14:textId="77777777" w:rsidR="00F616F7" w:rsidRPr="00F616F7" w:rsidRDefault="00F616F7" w:rsidP="00F616F7">
      <w:pPr>
        <w:numPr>
          <w:ilvl w:val="0"/>
          <w:numId w:val="32"/>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616F7">
        <w:rPr>
          <w:rFonts w:ascii="Segoe UI" w:eastAsia="Times New Roman" w:hAnsi="Segoe UI" w:cs="Segoe UI"/>
          <w:i/>
          <w:iCs/>
          <w:color w:val="161616"/>
          <w:sz w:val="24"/>
          <w:szCs w:val="24"/>
          <w:lang w:eastAsia="en-IN"/>
        </w:rPr>
        <w:t>ServerName</w:t>
      </w:r>
      <w:proofErr w:type="spellEnd"/>
      <w:r w:rsidRPr="00F616F7">
        <w:rPr>
          <w:rFonts w:ascii="Segoe UI" w:eastAsia="Times New Roman" w:hAnsi="Segoe UI" w:cs="Segoe UI"/>
          <w:color w:val="161616"/>
          <w:sz w:val="24"/>
          <w:szCs w:val="24"/>
          <w:lang w:eastAsia="en-IN"/>
        </w:rPr>
        <w:t xml:space="preserve"> : </w:t>
      </w:r>
      <w:proofErr w:type="spellStart"/>
      <w:r w:rsidRPr="00F616F7">
        <w:rPr>
          <w:rFonts w:ascii="Segoe UI" w:eastAsia="Times New Roman" w:hAnsi="Segoe UI" w:cs="Segoe UI"/>
          <w:color w:val="161616"/>
          <w:sz w:val="24"/>
          <w:szCs w:val="24"/>
          <w:lang w:eastAsia="en-IN"/>
        </w:rPr>
        <w:t>sql</w:t>
      </w:r>
      <w:proofErr w:type="spellEnd"/>
      <w:r w:rsidRPr="00F616F7">
        <w:rPr>
          <w:rFonts w:ascii="Segoe UI" w:eastAsia="Times New Roman" w:hAnsi="Segoe UI" w:cs="Segoe UI"/>
          <w:color w:val="161616"/>
          <w:sz w:val="24"/>
          <w:szCs w:val="24"/>
          <w:lang w:eastAsia="en-IN"/>
        </w:rPr>
        <w:t xml:space="preserve"> server name</w:t>
      </w:r>
    </w:p>
    <w:p w14:paraId="4D479E5D" w14:textId="77777777" w:rsidR="00F616F7" w:rsidRPr="00F616F7" w:rsidRDefault="00F616F7" w:rsidP="00F616F7">
      <w:pPr>
        <w:numPr>
          <w:ilvl w:val="0"/>
          <w:numId w:val="32"/>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616F7">
        <w:rPr>
          <w:rFonts w:ascii="Segoe UI" w:eastAsia="Times New Roman" w:hAnsi="Segoe UI" w:cs="Segoe UI"/>
          <w:i/>
          <w:iCs/>
          <w:color w:val="161616"/>
          <w:sz w:val="24"/>
          <w:szCs w:val="24"/>
          <w:lang w:eastAsia="en-IN"/>
        </w:rPr>
        <w:t>DatabaseName</w:t>
      </w:r>
      <w:proofErr w:type="spellEnd"/>
      <w:r w:rsidRPr="00F616F7">
        <w:rPr>
          <w:rFonts w:ascii="Segoe UI" w:eastAsia="Times New Roman" w:hAnsi="Segoe UI" w:cs="Segoe UI"/>
          <w:color w:val="161616"/>
          <w:sz w:val="24"/>
          <w:szCs w:val="24"/>
          <w:lang w:eastAsia="en-IN"/>
        </w:rPr>
        <w:t> : name of the database</w:t>
      </w:r>
    </w:p>
    <w:p w14:paraId="4F933877" w14:textId="77777777" w:rsidR="00F616F7" w:rsidRPr="00F616F7" w:rsidRDefault="00F616F7" w:rsidP="00F616F7">
      <w:pPr>
        <w:numPr>
          <w:ilvl w:val="0"/>
          <w:numId w:val="32"/>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F616F7">
        <w:rPr>
          <w:rFonts w:ascii="Segoe UI" w:eastAsia="Times New Roman" w:hAnsi="Segoe UI" w:cs="Segoe UI"/>
          <w:i/>
          <w:iCs/>
          <w:color w:val="161616"/>
          <w:sz w:val="24"/>
          <w:szCs w:val="24"/>
          <w:lang w:eastAsia="en-IN"/>
        </w:rPr>
        <w:t>RuleId</w:t>
      </w:r>
      <w:proofErr w:type="spellEnd"/>
      <w:r w:rsidRPr="00F616F7">
        <w:rPr>
          <w:rFonts w:ascii="Segoe UI" w:eastAsia="Times New Roman" w:hAnsi="Segoe UI" w:cs="Segoe UI"/>
          <w:color w:val="161616"/>
          <w:sz w:val="24"/>
          <w:szCs w:val="24"/>
          <w:lang w:eastAsia="en-IN"/>
        </w:rPr>
        <w:t> : identifier of the rule</w:t>
      </w:r>
    </w:p>
    <w:p w14:paraId="5DEA0F89" w14:textId="77777777" w:rsidR="00F616F7" w:rsidRPr="00F616F7" w:rsidRDefault="00F616F7" w:rsidP="00F616F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This cmdlet is also supported by the SQL Server Stretch Database service on Azure.</w:t>
      </w:r>
    </w:p>
    <w:p w14:paraId="7762E098" w14:textId="77777777" w:rsidR="00F616F7" w:rsidRPr="00F616F7" w:rsidRDefault="00F616F7" w:rsidP="00F616F7">
      <w:pPr>
        <w:numPr>
          <w:ilvl w:val="0"/>
          <w:numId w:val="33"/>
        </w:numPr>
        <w:shd w:val="clear" w:color="auto" w:fill="FFFFFF"/>
        <w:spacing w:after="0" w:line="240" w:lineRule="auto"/>
        <w:ind w:left="1290"/>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Set-</w:t>
      </w:r>
      <w:proofErr w:type="spellStart"/>
      <w:r w:rsidRPr="00F616F7">
        <w:rPr>
          <w:rFonts w:ascii="Segoe UI" w:eastAsia="Times New Roman" w:hAnsi="Segoe UI" w:cs="Segoe UI"/>
          <w:color w:val="161616"/>
          <w:sz w:val="24"/>
          <w:szCs w:val="24"/>
          <w:lang w:eastAsia="en-IN"/>
        </w:rPr>
        <w:t>AzSqlDatabaseDataMaskingRule</w:t>
      </w:r>
      <w:proofErr w:type="spellEnd"/>
    </w:p>
    <w:p w14:paraId="274F21A7" w14:textId="77777777" w:rsidR="00F616F7" w:rsidRPr="00F616F7" w:rsidRDefault="00F616F7" w:rsidP="00F616F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The Set-</w:t>
      </w:r>
      <w:proofErr w:type="spellStart"/>
      <w:r w:rsidRPr="00F616F7">
        <w:rPr>
          <w:rFonts w:ascii="Segoe UI" w:eastAsia="Times New Roman" w:hAnsi="Segoe UI" w:cs="Segoe UI"/>
          <w:color w:val="161616"/>
          <w:sz w:val="24"/>
          <w:szCs w:val="24"/>
          <w:lang w:eastAsia="en-IN"/>
        </w:rPr>
        <w:t>AzSqlDatabaseDataMaskingRule</w:t>
      </w:r>
      <w:proofErr w:type="spellEnd"/>
      <w:r w:rsidRPr="00F616F7">
        <w:rPr>
          <w:rFonts w:ascii="Segoe UI" w:eastAsia="Times New Roman" w:hAnsi="Segoe UI" w:cs="Segoe UI"/>
          <w:color w:val="161616"/>
          <w:sz w:val="24"/>
          <w:szCs w:val="24"/>
          <w:lang w:eastAsia="en-IN"/>
        </w:rPr>
        <w:t xml:space="preserve"> Sets the properties of a data masking rule for a database.</w:t>
      </w:r>
    </w:p>
    <w:p w14:paraId="21CAD604" w14:textId="77777777" w:rsidR="00F616F7" w:rsidRPr="00F616F7" w:rsidRDefault="00F616F7" w:rsidP="00F616F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616F7">
        <w:rPr>
          <w:rFonts w:ascii="Segoe UI" w:eastAsia="Times New Roman" w:hAnsi="Segoe UI" w:cs="Segoe UI"/>
          <w:color w:val="161616"/>
          <w:sz w:val="24"/>
          <w:szCs w:val="24"/>
          <w:lang w:eastAsia="en-IN"/>
        </w:rPr>
        <w:t>The syntax for the Set-</w:t>
      </w:r>
      <w:proofErr w:type="spellStart"/>
      <w:r w:rsidRPr="00F616F7">
        <w:rPr>
          <w:rFonts w:ascii="Segoe UI" w:eastAsia="Times New Roman" w:hAnsi="Segoe UI" w:cs="Segoe UI"/>
          <w:color w:val="161616"/>
          <w:sz w:val="24"/>
          <w:szCs w:val="24"/>
          <w:lang w:eastAsia="en-IN"/>
        </w:rPr>
        <w:t>AzSqlDatabaseDataMaskingRule</w:t>
      </w:r>
      <w:proofErr w:type="spellEnd"/>
      <w:r w:rsidRPr="00F616F7">
        <w:rPr>
          <w:rFonts w:ascii="Segoe UI" w:eastAsia="Times New Roman" w:hAnsi="Segoe UI" w:cs="Segoe UI"/>
          <w:color w:val="161616"/>
          <w:sz w:val="24"/>
          <w:szCs w:val="24"/>
          <w:lang w:eastAsia="en-IN"/>
        </w:rPr>
        <w:t xml:space="preserve"> in PowerShell is as follows:</w:t>
      </w:r>
    </w:p>
    <w:p w14:paraId="23E7CC5F" w14:textId="7589B066" w:rsidR="00F616F7" w:rsidRDefault="005A059D">
      <w:r w:rsidRPr="005A059D">
        <w:drawing>
          <wp:inline distT="0" distB="0" distL="0" distR="0" wp14:anchorId="3E41397B" wp14:editId="4558C218">
            <wp:extent cx="5731510" cy="758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58825"/>
                    </a:xfrm>
                    <a:prstGeom prst="rect">
                      <a:avLst/>
                    </a:prstGeom>
                  </pic:spPr>
                </pic:pic>
              </a:graphicData>
            </a:graphic>
          </wp:inline>
        </w:drawing>
      </w:r>
    </w:p>
    <w:p w14:paraId="1B8FD8C5"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lastRenderedPageBreak/>
        <w:t>What the </w:t>
      </w:r>
      <w:r w:rsidRPr="005A059D">
        <w:rPr>
          <w:rFonts w:ascii="Segoe UI" w:eastAsia="Times New Roman" w:hAnsi="Segoe UI" w:cs="Segoe UI"/>
          <w:b/>
          <w:bCs/>
          <w:color w:val="161616"/>
          <w:sz w:val="24"/>
          <w:szCs w:val="24"/>
          <w:lang w:eastAsia="en-IN"/>
        </w:rPr>
        <w:t>Set-</w:t>
      </w:r>
      <w:proofErr w:type="spellStart"/>
      <w:r w:rsidRPr="005A059D">
        <w:rPr>
          <w:rFonts w:ascii="Segoe UI" w:eastAsia="Times New Roman" w:hAnsi="Segoe UI" w:cs="Segoe UI"/>
          <w:b/>
          <w:bCs/>
          <w:color w:val="161616"/>
          <w:sz w:val="24"/>
          <w:szCs w:val="24"/>
          <w:lang w:eastAsia="en-IN"/>
        </w:rPr>
        <w:t>AzSqlDatabaseDataMaskingRule</w:t>
      </w:r>
      <w:proofErr w:type="spellEnd"/>
      <w:r w:rsidRPr="005A059D">
        <w:rPr>
          <w:rFonts w:ascii="Segoe UI" w:eastAsia="Times New Roman" w:hAnsi="Segoe UI" w:cs="Segoe UI"/>
          <w:color w:val="161616"/>
          <w:sz w:val="24"/>
          <w:szCs w:val="24"/>
          <w:lang w:eastAsia="en-IN"/>
        </w:rPr>
        <w:t> cmdlet does is setting a data masking rule for an Azure SQL database.</w:t>
      </w:r>
    </w:p>
    <w:p w14:paraId="787BBB3B"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To use this cmdlet in PowerShell, you'd have to specify the following parameters to identify the rule:</w:t>
      </w:r>
    </w:p>
    <w:p w14:paraId="3DCAB315" w14:textId="77777777" w:rsidR="005A059D" w:rsidRPr="005A059D" w:rsidRDefault="005A059D" w:rsidP="005A059D">
      <w:pPr>
        <w:numPr>
          <w:ilvl w:val="0"/>
          <w:numId w:val="34"/>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5A059D">
        <w:rPr>
          <w:rFonts w:ascii="Segoe UI" w:eastAsia="Times New Roman" w:hAnsi="Segoe UI" w:cs="Segoe UI"/>
          <w:i/>
          <w:iCs/>
          <w:color w:val="161616"/>
          <w:sz w:val="24"/>
          <w:szCs w:val="24"/>
          <w:lang w:eastAsia="en-IN"/>
        </w:rPr>
        <w:t>ResourceGroupName</w:t>
      </w:r>
      <w:proofErr w:type="spellEnd"/>
      <w:r w:rsidRPr="005A059D">
        <w:rPr>
          <w:rFonts w:ascii="Segoe UI" w:eastAsia="Times New Roman" w:hAnsi="Segoe UI" w:cs="Segoe UI"/>
          <w:color w:val="161616"/>
          <w:sz w:val="24"/>
          <w:szCs w:val="24"/>
          <w:lang w:eastAsia="en-IN"/>
        </w:rPr>
        <w:t>: name of the resource group that you deployed the database in</w:t>
      </w:r>
    </w:p>
    <w:p w14:paraId="2444EECB" w14:textId="77777777" w:rsidR="005A059D" w:rsidRPr="005A059D" w:rsidRDefault="005A059D" w:rsidP="005A059D">
      <w:pPr>
        <w:numPr>
          <w:ilvl w:val="0"/>
          <w:numId w:val="34"/>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5A059D">
        <w:rPr>
          <w:rFonts w:ascii="Segoe UI" w:eastAsia="Times New Roman" w:hAnsi="Segoe UI" w:cs="Segoe UI"/>
          <w:i/>
          <w:iCs/>
          <w:color w:val="161616"/>
          <w:sz w:val="24"/>
          <w:szCs w:val="24"/>
          <w:lang w:eastAsia="en-IN"/>
        </w:rPr>
        <w:t>ServerName</w:t>
      </w:r>
      <w:proofErr w:type="spellEnd"/>
      <w:r w:rsidRPr="005A059D">
        <w:rPr>
          <w:rFonts w:ascii="Segoe UI" w:eastAsia="Times New Roman" w:hAnsi="Segoe UI" w:cs="Segoe UI"/>
          <w:color w:val="161616"/>
          <w:sz w:val="24"/>
          <w:szCs w:val="24"/>
          <w:lang w:eastAsia="en-IN"/>
        </w:rPr>
        <w:t xml:space="preserve"> : </w:t>
      </w:r>
      <w:proofErr w:type="spellStart"/>
      <w:r w:rsidRPr="005A059D">
        <w:rPr>
          <w:rFonts w:ascii="Segoe UI" w:eastAsia="Times New Roman" w:hAnsi="Segoe UI" w:cs="Segoe UI"/>
          <w:color w:val="161616"/>
          <w:sz w:val="24"/>
          <w:szCs w:val="24"/>
          <w:lang w:eastAsia="en-IN"/>
        </w:rPr>
        <w:t>sql</w:t>
      </w:r>
      <w:proofErr w:type="spellEnd"/>
      <w:r w:rsidRPr="005A059D">
        <w:rPr>
          <w:rFonts w:ascii="Segoe UI" w:eastAsia="Times New Roman" w:hAnsi="Segoe UI" w:cs="Segoe UI"/>
          <w:color w:val="161616"/>
          <w:sz w:val="24"/>
          <w:szCs w:val="24"/>
          <w:lang w:eastAsia="en-IN"/>
        </w:rPr>
        <w:t xml:space="preserve"> server name</w:t>
      </w:r>
    </w:p>
    <w:p w14:paraId="0389A423" w14:textId="77777777" w:rsidR="005A059D" w:rsidRPr="005A059D" w:rsidRDefault="005A059D" w:rsidP="005A059D">
      <w:pPr>
        <w:numPr>
          <w:ilvl w:val="0"/>
          <w:numId w:val="34"/>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5A059D">
        <w:rPr>
          <w:rFonts w:ascii="Segoe UI" w:eastAsia="Times New Roman" w:hAnsi="Segoe UI" w:cs="Segoe UI"/>
          <w:i/>
          <w:iCs/>
          <w:color w:val="161616"/>
          <w:sz w:val="24"/>
          <w:szCs w:val="24"/>
          <w:lang w:eastAsia="en-IN"/>
        </w:rPr>
        <w:t>DatabaseName</w:t>
      </w:r>
      <w:proofErr w:type="spellEnd"/>
      <w:r w:rsidRPr="005A059D">
        <w:rPr>
          <w:rFonts w:ascii="Segoe UI" w:eastAsia="Times New Roman" w:hAnsi="Segoe UI" w:cs="Segoe UI"/>
          <w:color w:val="161616"/>
          <w:sz w:val="24"/>
          <w:szCs w:val="24"/>
          <w:lang w:eastAsia="en-IN"/>
        </w:rPr>
        <w:t> : name of the database</w:t>
      </w:r>
    </w:p>
    <w:p w14:paraId="526A83A4" w14:textId="77777777" w:rsidR="005A059D" w:rsidRPr="005A059D" w:rsidRDefault="005A059D" w:rsidP="005A059D">
      <w:pPr>
        <w:numPr>
          <w:ilvl w:val="0"/>
          <w:numId w:val="34"/>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5A059D">
        <w:rPr>
          <w:rFonts w:ascii="Segoe UI" w:eastAsia="Times New Roman" w:hAnsi="Segoe UI" w:cs="Segoe UI"/>
          <w:i/>
          <w:iCs/>
          <w:color w:val="161616"/>
          <w:sz w:val="24"/>
          <w:szCs w:val="24"/>
          <w:lang w:eastAsia="en-IN"/>
        </w:rPr>
        <w:t>RuleId</w:t>
      </w:r>
      <w:proofErr w:type="spellEnd"/>
      <w:r w:rsidRPr="005A059D">
        <w:rPr>
          <w:rFonts w:ascii="Segoe UI" w:eastAsia="Times New Roman" w:hAnsi="Segoe UI" w:cs="Segoe UI"/>
          <w:color w:val="161616"/>
          <w:sz w:val="24"/>
          <w:szCs w:val="24"/>
          <w:lang w:eastAsia="en-IN"/>
        </w:rPr>
        <w:t> : identifier of the rule</w:t>
      </w:r>
    </w:p>
    <w:p w14:paraId="5B491BDE"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You can provide any of the parameters of </w:t>
      </w:r>
      <w:proofErr w:type="spellStart"/>
      <w:r w:rsidRPr="005A059D">
        <w:rPr>
          <w:rFonts w:ascii="Segoe UI" w:eastAsia="Times New Roman" w:hAnsi="Segoe UI" w:cs="Segoe UI"/>
          <w:i/>
          <w:iCs/>
          <w:color w:val="161616"/>
          <w:sz w:val="24"/>
          <w:szCs w:val="24"/>
          <w:lang w:eastAsia="en-IN"/>
        </w:rPr>
        <w:t>SchemaName</w:t>
      </w:r>
      <w:proofErr w:type="spellEnd"/>
      <w:r w:rsidRPr="005A059D">
        <w:rPr>
          <w:rFonts w:ascii="Segoe UI" w:eastAsia="Times New Roman" w:hAnsi="Segoe UI" w:cs="Segoe UI"/>
          <w:color w:val="161616"/>
          <w:sz w:val="24"/>
          <w:szCs w:val="24"/>
          <w:lang w:eastAsia="en-IN"/>
        </w:rPr>
        <w:t>, </w:t>
      </w:r>
      <w:proofErr w:type="spellStart"/>
      <w:r w:rsidRPr="005A059D">
        <w:rPr>
          <w:rFonts w:ascii="Segoe UI" w:eastAsia="Times New Roman" w:hAnsi="Segoe UI" w:cs="Segoe UI"/>
          <w:i/>
          <w:iCs/>
          <w:color w:val="161616"/>
          <w:sz w:val="24"/>
          <w:szCs w:val="24"/>
          <w:lang w:eastAsia="en-IN"/>
        </w:rPr>
        <w:t>TableName</w:t>
      </w:r>
      <w:proofErr w:type="spellEnd"/>
      <w:r w:rsidRPr="005A059D">
        <w:rPr>
          <w:rFonts w:ascii="Segoe UI" w:eastAsia="Times New Roman" w:hAnsi="Segoe UI" w:cs="Segoe UI"/>
          <w:color w:val="161616"/>
          <w:sz w:val="24"/>
          <w:szCs w:val="24"/>
          <w:lang w:eastAsia="en-IN"/>
        </w:rPr>
        <w:t>, and </w:t>
      </w:r>
      <w:proofErr w:type="spellStart"/>
      <w:r w:rsidRPr="005A059D">
        <w:rPr>
          <w:rFonts w:ascii="Segoe UI" w:eastAsia="Times New Roman" w:hAnsi="Segoe UI" w:cs="Segoe UI"/>
          <w:i/>
          <w:iCs/>
          <w:color w:val="161616"/>
          <w:sz w:val="24"/>
          <w:szCs w:val="24"/>
          <w:lang w:eastAsia="en-IN"/>
        </w:rPr>
        <w:t>ColumnName</w:t>
      </w:r>
      <w:proofErr w:type="spellEnd"/>
      <w:r w:rsidRPr="005A059D">
        <w:rPr>
          <w:rFonts w:ascii="Segoe UI" w:eastAsia="Times New Roman" w:hAnsi="Segoe UI" w:cs="Segoe UI"/>
          <w:color w:val="161616"/>
          <w:sz w:val="24"/>
          <w:szCs w:val="24"/>
          <w:lang w:eastAsia="en-IN"/>
        </w:rPr>
        <w:t> to retarget the rule.</w:t>
      </w:r>
    </w:p>
    <w:p w14:paraId="1EBF0611"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Specify the </w:t>
      </w:r>
      <w:proofErr w:type="spellStart"/>
      <w:r w:rsidRPr="005A059D">
        <w:rPr>
          <w:rFonts w:ascii="Segoe UI" w:eastAsia="Times New Roman" w:hAnsi="Segoe UI" w:cs="Segoe UI"/>
          <w:i/>
          <w:iCs/>
          <w:color w:val="161616"/>
          <w:sz w:val="24"/>
          <w:szCs w:val="24"/>
          <w:lang w:eastAsia="en-IN"/>
        </w:rPr>
        <w:t>MaskingFunction</w:t>
      </w:r>
      <w:proofErr w:type="spellEnd"/>
      <w:r w:rsidRPr="005A059D">
        <w:rPr>
          <w:rFonts w:ascii="Segoe UI" w:eastAsia="Times New Roman" w:hAnsi="Segoe UI" w:cs="Segoe UI"/>
          <w:color w:val="161616"/>
          <w:sz w:val="24"/>
          <w:szCs w:val="24"/>
          <w:lang w:eastAsia="en-IN"/>
        </w:rPr>
        <w:t> parameter to modify how the data is masked.</w:t>
      </w:r>
    </w:p>
    <w:p w14:paraId="21587BAA"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If you specify a value of Number or Text for </w:t>
      </w:r>
      <w:proofErr w:type="spellStart"/>
      <w:r w:rsidRPr="005A059D">
        <w:rPr>
          <w:rFonts w:ascii="Segoe UI" w:eastAsia="Times New Roman" w:hAnsi="Segoe UI" w:cs="Segoe UI"/>
          <w:i/>
          <w:iCs/>
          <w:color w:val="161616"/>
          <w:sz w:val="24"/>
          <w:szCs w:val="24"/>
          <w:lang w:eastAsia="en-IN"/>
        </w:rPr>
        <w:t>MaskingFunction</w:t>
      </w:r>
      <w:proofErr w:type="spellEnd"/>
      <w:r w:rsidRPr="005A059D">
        <w:rPr>
          <w:rFonts w:ascii="Segoe UI" w:eastAsia="Times New Roman" w:hAnsi="Segoe UI" w:cs="Segoe UI"/>
          <w:color w:val="161616"/>
          <w:sz w:val="24"/>
          <w:szCs w:val="24"/>
          <w:lang w:eastAsia="en-IN"/>
        </w:rPr>
        <w:t>, you can specify the </w:t>
      </w:r>
      <w:proofErr w:type="spellStart"/>
      <w:r w:rsidRPr="005A059D">
        <w:rPr>
          <w:rFonts w:ascii="Segoe UI" w:eastAsia="Times New Roman" w:hAnsi="Segoe UI" w:cs="Segoe UI"/>
          <w:i/>
          <w:iCs/>
          <w:color w:val="161616"/>
          <w:sz w:val="24"/>
          <w:szCs w:val="24"/>
          <w:lang w:eastAsia="en-IN"/>
        </w:rPr>
        <w:t>NumberFrom</w:t>
      </w:r>
      <w:proofErr w:type="spellEnd"/>
      <w:r w:rsidRPr="005A059D">
        <w:rPr>
          <w:rFonts w:ascii="Segoe UI" w:eastAsia="Times New Roman" w:hAnsi="Segoe UI" w:cs="Segoe UI"/>
          <w:color w:val="161616"/>
          <w:sz w:val="24"/>
          <w:szCs w:val="24"/>
          <w:lang w:eastAsia="en-IN"/>
        </w:rPr>
        <w:t> and </w:t>
      </w:r>
      <w:proofErr w:type="spellStart"/>
      <w:r w:rsidRPr="005A059D">
        <w:rPr>
          <w:rFonts w:ascii="Segoe UI" w:eastAsia="Times New Roman" w:hAnsi="Segoe UI" w:cs="Segoe UI"/>
          <w:i/>
          <w:iCs/>
          <w:color w:val="161616"/>
          <w:sz w:val="24"/>
          <w:szCs w:val="24"/>
          <w:lang w:eastAsia="en-IN"/>
        </w:rPr>
        <w:t>NumberTo</w:t>
      </w:r>
      <w:proofErr w:type="spellEnd"/>
      <w:r w:rsidRPr="005A059D">
        <w:rPr>
          <w:rFonts w:ascii="Segoe UI" w:eastAsia="Times New Roman" w:hAnsi="Segoe UI" w:cs="Segoe UI"/>
          <w:color w:val="161616"/>
          <w:sz w:val="24"/>
          <w:szCs w:val="24"/>
          <w:lang w:eastAsia="en-IN"/>
        </w:rPr>
        <w:t> parameters for number masking or the </w:t>
      </w:r>
      <w:proofErr w:type="spellStart"/>
      <w:r w:rsidRPr="005A059D">
        <w:rPr>
          <w:rFonts w:ascii="Segoe UI" w:eastAsia="Times New Roman" w:hAnsi="Segoe UI" w:cs="Segoe UI"/>
          <w:i/>
          <w:iCs/>
          <w:color w:val="161616"/>
          <w:sz w:val="24"/>
          <w:szCs w:val="24"/>
          <w:lang w:eastAsia="en-IN"/>
        </w:rPr>
        <w:t>PrefixSize</w:t>
      </w:r>
      <w:proofErr w:type="spellEnd"/>
      <w:r w:rsidRPr="005A059D">
        <w:rPr>
          <w:rFonts w:ascii="Segoe UI" w:eastAsia="Times New Roman" w:hAnsi="Segoe UI" w:cs="Segoe UI"/>
          <w:color w:val="161616"/>
          <w:sz w:val="24"/>
          <w:szCs w:val="24"/>
          <w:lang w:eastAsia="en-IN"/>
        </w:rPr>
        <w:t>, </w:t>
      </w:r>
      <w:proofErr w:type="spellStart"/>
      <w:r w:rsidRPr="005A059D">
        <w:rPr>
          <w:rFonts w:ascii="Segoe UI" w:eastAsia="Times New Roman" w:hAnsi="Segoe UI" w:cs="Segoe UI"/>
          <w:i/>
          <w:iCs/>
          <w:color w:val="161616"/>
          <w:sz w:val="24"/>
          <w:szCs w:val="24"/>
          <w:lang w:eastAsia="en-IN"/>
        </w:rPr>
        <w:t>ReplacementString</w:t>
      </w:r>
      <w:proofErr w:type="spellEnd"/>
      <w:r w:rsidRPr="005A059D">
        <w:rPr>
          <w:rFonts w:ascii="Segoe UI" w:eastAsia="Times New Roman" w:hAnsi="Segoe UI" w:cs="Segoe UI"/>
          <w:color w:val="161616"/>
          <w:sz w:val="24"/>
          <w:szCs w:val="24"/>
          <w:lang w:eastAsia="en-IN"/>
        </w:rPr>
        <w:t>, and </w:t>
      </w:r>
      <w:proofErr w:type="spellStart"/>
      <w:r w:rsidRPr="005A059D">
        <w:rPr>
          <w:rFonts w:ascii="Segoe UI" w:eastAsia="Times New Roman" w:hAnsi="Segoe UI" w:cs="Segoe UI"/>
          <w:i/>
          <w:iCs/>
          <w:color w:val="161616"/>
          <w:sz w:val="24"/>
          <w:szCs w:val="24"/>
          <w:lang w:eastAsia="en-IN"/>
        </w:rPr>
        <w:t>SuffixSize</w:t>
      </w:r>
      <w:proofErr w:type="spellEnd"/>
      <w:r w:rsidRPr="005A059D">
        <w:rPr>
          <w:rFonts w:ascii="Segoe UI" w:eastAsia="Times New Roman" w:hAnsi="Segoe UI" w:cs="Segoe UI"/>
          <w:color w:val="161616"/>
          <w:sz w:val="24"/>
          <w:szCs w:val="24"/>
          <w:lang w:eastAsia="en-IN"/>
        </w:rPr>
        <w:t> parameters for text masking.</w:t>
      </w:r>
    </w:p>
    <w:p w14:paraId="5A8CF928"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If the command succeeds, and if you specify the </w:t>
      </w:r>
      <w:proofErr w:type="spellStart"/>
      <w:r w:rsidRPr="005A059D">
        <w:rPr>
          <w:rFonts w:ascii="Segoe UI" w:eastAsia="Times New Roman" w:hAnsi="Segoe UI" w:cs="Segoe UI"/>
          <w:i/>
          <w:iCs/>
          <w:color w:val="161616"/>
          <w:sz w:val="24"/>
          <w:szCs w:val="24"/>
          <w:lang w:eastAsia="en-IN"/>
        </w:rPr>
        <w:t>PassThru</w:t>
      </w:r>
      <w:proofErr w:type="spellEnd"/>
      <w:r w:rsidRPr="005A059D">
        <w:rPr>
          <w:rFonts w:ascii="Segoe UI" w:eastAsia="Times New Roman" w:hAnsi="Segoe UI" w:cs="Segoe UI"/>
          <w:color w:val="161616"/>
          <w:sz w:val="24"/>
          <w:szCs w:val="24"/>
          <w:lang w:eastAsia="en-IN"/>
        </w:rPr>
        <w:t> parameter, the cmdlet returns an object that describes the data masking rule properties and the rule identifiers.</w:t>
      </w:r>
    </w:p>
    <w:p w14:paraId="6D3F498C"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Rule identifiers can be, </w:t>
      </w:r>
      <w:proofErr w:type="spellStart"/>
      <w:r w:rsidRPr="005A059D">
        <w:rPr>
          <w:rFonts w:ascii="Segoe UI" w:eastAsia="Times New Roman" w:hAnsi="Segoe UI" w:cs="Segoe UI"/>
          <w:b/>
          <w:bCs/>
          <w:color w:val="161616"/>
          <w:sz w:val="24"/>
          <w:szCs w:val="24"/>
          <w:lang w:eastAsia="en-IN"/>
        </w:rPr>
        <w:t>ResourceGroupName</w:t>
      </w:r>
      <w:proofErr w:type="spellEnd"/>
      <w:r w:rsidRPr="005A059D">
        <w:rPr>
          <w:rFonts w:ascii="Segoe UI" w:eastAsia="Times New Roman" w:hAnsi="Segoe UI" w:cs="Segoe UI"/>
          <w:color w:val="161616"/>
          <w:sz w:val="24"/>
          <w:szCs w:val="24"/>
          <w:lang w:eastAsia="en-IN"/>
        </w:rPr>
        <w:t>, </w:t>
      </w:r>
      <w:proofErr w:type="spellStart"/>
      <w:r w:rsidRPr="005A059D">
        <w:rPr>
          <w:rFonts w:ascii="Segoe UI" w:eastAsia="Times New Roman" w:hAnsi="Segoe UI" w:cs="Segoe UI"/>
          <w:b/>
          <w:bCs/>
          <w:color w:val="161616"/>
          <w:sz w:val="24"/>
          <w:szCs w:val="24"/>
          <w:lang w:eastAsia="en-IN"/>
        </w:rPr>
        <w:t>ServerName</w:t>
      </w:r>
      <w:proofErr w:type="spellEnd"/>
      <w:r w:rsidRPr="005A059D">
        <w:rPr>
          <w:rFonts w:ascii="Segoe UI" w:eastAsia="Times New Roman" w:hAnsi="Segoe UI" w:cs="Segoe UI"/>
          <w:color w:val="161616"/>
          <w:sz w:val="24"/>
          <w:szCs w:val="24"/>
          <w:lang w:eastAsia="en-IN"/>
        </w:rPr>
        <w:t>, </w:t>
      </w:r>
      <w:proofErr w:type="spellStart"/>
      <w:r w:rsidRPr="005A059D">
        <w:rPr>
          <w:rFonts w:ascii="Segoe UI" w:eastAsia="Times New Roman" w:hAnsi="Segoe UI" w:cs="Segoe UI"/>
          <w:b/>
          <w:bCs/>
          <w:color w:val="161616"/>
          <w:sz w:val="24"/>
          <w:szCs w:val="24"/>
          <w:lang w:eastAsia="en-IN"/>
        </w:rPr>
        <w:t>DatabaseName</w:t>
      </w:r>
      <w:proofErr w:type="spellEnd"/>
      <w:r w:rsidRPr="005A059D">
        <w:rPr>
          <w:rFonts w:ascii="Segoe UI" w:eastAsia="Times New Roman" w:hAnsi="Segoe UI" w:cs="Segoe UI"/>
          <w:color w:val="161616"/>
          <w:sz w:val="24"/>
          <w:szCs w:val="24"/>
          <w:lang w:eastAsia="en-IN"/>
        </w:rPr>
        <w:t>, and </w:t>
      </w:r>
      <w:proofErr w:type="spellStart"/>
      <w:r w:rsidRPr="005A059D">
        <w:rPr>
          <w:rFonts w:ascii="Segoe UI" w:eastAsia="Times New Roman" w:hAnsi="Segoe UI" w:cs="Segoe UI"/>
          <w:b/>
          <w:bCs/>
          <w:color w:val="161616"/>
          <w:sz w:val="24"/>
          <w:szCs w:val="24"/>
          <w:lang w:eastAsia="en-IN"/>
        </w:rPr>
        <w:t>RuleId</w:t>
      </w:r>
      <w:proofErr w:type="spellEnd"/>
      <w:r w:rsidRPr="005A059D">
        <w:rPr>
          <w:rFonts w:ascii="Segoe UI" w:eastAsia="Times New Roman" w:hAnsi="Segoe UI" w:cs="Segoe UI"/>
          <w:color w:val="161616"/>
          <w:sz w:val="24"/>
          <w:szCs w:val="24"/>
          <w:lang w:eastAsia="en-IN"/>
        </w:rPr>
        <w:t>.</w:t>
      </w:r>
    </w:p>
    <w:p w14:paraId="2FF56DC8"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This cmdlet is also supported by the SQL Server Stretch Database service on Azure.</w:t>
      </w:r>
    </w:p>
    <w:p w14:paraId="7581571D"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b/>
          <w:bCs/>
          <w:color w:val="161616"/>
          <w:sz w:val="24"/>
          <w:szCs w:val="24"/>
          <w:lang w:eastAsia="en-IN"/>
        </w:rPr>
        <w:t>Set up Dynamic Data Masking for your database in Azure Synapse Analytics using the REST API</w:t>
      </w:r>
    </w:p>
    <w:p w14:paraId="7DF7DBFB"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For setting up Dynamic Data Masking in Azure Synapse Analytics, you can also make use of the REST API. It will enable you to programmatically manage data masking policy and rules.</w:t>
      </w:r>
    </w:p>
    <w:p w14:paraId="28BF347B"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The REST API will support the following operations:</w:t>
      </w:r>
    </w:p>
    <w:p w14:paraId="4A4D15BE" w14:textId="77777777" w:rsidR="005A059D" w:rsidRPr="005A059D" w:rsidRDefault="005A059D" w:rsidP="005A059D">
      <w:pPr>
        <w:numPr>
          <w:ilvl w:val="0"/>
          <w:numId w:val="35"/>
        </w:numPr>
        <w:shd w:val="clear" w:color="auto" w:fill="FFFFFF"/>
        <w:spacing w:after="0" w:line="240" w:lineRule="auto"/>
        <w:ind w:left="1290"/>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Data masking policies</w:t>
      </w:r>
    </w:p>
    <w:p w14:paraId="0A4809AC" w14:textId="77777777" w:rsidR="005A059D" w:rsidRPr="005A059D" w:rsidRDefault="005A059D" w:rsidP="005A059D">
      <w:pPr>
        <w:numPr>
          <w:ilvl w:val="0"/>
          <w:numId w:val="36"/>
        </w:numPr>
        <w:shd w:val="clear" w:color="auto" w:fill="FFFFFF"/>
        <w:spacing w:after="0" w:line="240" w:lineRule="auto"/>
        <w:ind w:left="1290"/>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Create Or Update</w:t>
      </w:r>
    </w:p>
    <w:p w14:paraId="08A7B154"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t>The Create Or Update masking policy using the REST API will create or update a database data masking policy.</w:t>
      </w:r>
    </w:p>
    <w:p w14:paraId="244A8C94" w14:textId="77777777" w:rsidR="005A059D" w:rsidRPr="005A059D" w:rsidRDefault="005A059D" w:rsidP="005A059D">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5A059D">
        <w:rPr>
          <w:rFonts w:ascii="Segoe UI" w:eastAsia="Times New Roman" w:hAnsi="Segoe UI" w:cs="Segoe UI"/>
          <w:color w:val="161616"/>
          <w:sz w:val="24"/>
          <w:szCs w:val="24"/>
          <w:lang w:eastAsia="en-IN"/>
        </w:rPr>
        <w:lastRenderedPageBreak/>
        <w:t>In HTTP the following request can be made:</w:t>
      </w:r>
    </w:p>
    <w:p w14:paraId="180C05F8" w14:textId="17FB9A94" w:rsidR="005A059D" w:rsidRDefault="00C10DFF">
      <w:r w:rsidRPr="00C10DFF">
        <w:t xml:space="preserve">PUT </w:t>
      </w:r>
      <w:hyperlink r:id="rId42" w:history="1">
        <w:r w:rsidRPr="00733773">
          <w:rPr>
            <w:rStyle w:val="Hyperlink"/>
          </w:rPr>
          <w:t>https://management.azure.com/subscriptions/{subscriptionId}/resourceGroups/{resourceGroupName}/providers/Microsoft.Sql/servers/{serverName}/databases/{databaseName}/dataMaskingPolicies/Default?api-version=2014-04-01</w:t>
        </w:r>
      </w:hyperlink>
    </w:p>
    <w:p w14:paraId="4811A86A" w14:textId="77777777" w:rsidR="00C10DFF" w:rsidRPr="00C10DFF" w:rsidRDefault="00C10DFF" w:rsidP="00C10D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10DFF">
        <w:rPr>
          <w:rFonts w:ascii="Segoe UI" w:eastAsia="Times New Roman" w:hAnsi="Segoe UI" w:cs="Segoe UI"/>
          <w:color w:val="161616"/>
          <w:sz w:val="24"/>
          <w:szCs w:val="24"/>
          <w:lang w:eastAsia="en-IN"/>
        </w:rPr>
        <w:t>The following parameters need to be passed through:</w:t>
      </w:r>
    </w:p>
    <w:p w14:paraId="6876D19B"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SubscriptionID</w:t>
      </w:r>
      <w:proofErr w:type="spellEnd"/>
      <w:r w:rsidRPr="00C10DFF">
        <w:rPr>
          <w:rFonts w:ascii="Segoe UI" w:eastAsia="Times New Roman" w:hAnsi="Segoe UI" w:cs="Segoe UI"/>
          <w:color w:val="161616"/>
          <w:sz w:val="24"/>
          <w:szCs w:val="24"/>
          <w:lang w:eastAsia="en-IN"/>
        </w:rPr>
        <w:t>: the ID of the subscription</w:t>
      </w:r>
    </w:p>
    <w:p w14:paraId="3154251D"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ResourceGroupName</w:t>
      </w:r>
      <w:proofErr w:type="spellEnd"/>
      <w:r w:rsidRPr="00C10DFF">
        <w:rPr>
          <w:rFonts w:ascii="Segoe UI" w:eastAsia="Times New Roman" w:hAnsi="Segoe UI" w:cs="Segoe UI"/>
          <w:color w:val="161616"/>
          <w:sz w:val="24"/>
          <w:szCs w:val="24"/>
          <w:lang w:eastAsia="en-IN"/>
        </w:rPr>
        <w:t>: name of the resource group that you deployed the database in</w:t>
      </w:r>
    </w:p>
    <w:p w14:paraId="0420A267"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ServerName</w:t>
      </w:r>
      <w:proofErr w:type="spellEnd"/>
      <w:r w:rsidRPr="00C10DFF">
        <w:rPr>
          <w:rFonts w:ascii="Segoe UI" w:eastAsia="Times New Roman" w:hAnsi="Segoe UI" w:cs="Segoe UI"/>
          <w:color w:val="161616"/>
          <w:sz w:val="24"/>
          <w:szCs w:val="24"/>
          <w:lang w:eastAsia="en-IN"/>
        </w:rPr>
        <w:t xml:space="preserve"> : </w:t>
      </w:r>
      <w:proofErr w:type="spellStart"/>
      <w:r w:rsidRPr="00C10DFF">
        <w:rPr>
          <w:rFonts w:ascii="Segoe UI" w:eastAsia="Times New Roman" w:hAnsi="Segoe UI" w:cs="Segoe UI"/>
          <w:color w:val="161616"/>
          <w:sz w:val="24"/>
          <w:szCs w:val="24"/>
          <w:lang w:eastAsia="en-IN"/>
        </w:rPr>
        <w:t>sql</w:t>
      </w:r>
      <w:proofErr w:type="spellEnd"/>
      <w:r w:rsidRPr="00C10DFF">
        <w:rPr>
          <w:rFonts w:ascii="Segoe UI" w:eastAsia="Times New Roman" w:hAnsi="Segoe UI" w:cs="Segoe UI"/>
          <w:color w:val="161616"/>
          <w:sz w:val="24"/>
          <w:szCs w:val="24"/>
          <w:lang w:eastAsia="en-IN"/>
        </w:rPr>
        <w:t xml:space="preserve"> server name</w:t>
      </w:r>
    </w:p>
    <w:p w14:paraId="73030D3A"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DatabaseName</w:t>
      </w:r>
      <w:proofErr w:type="spellEnd"/>
      <w:r w:rsidRPr="00C10DFF">
        <w:rPr>
          <w:rFonts w:ascii="Segoe UI" w:eastAsia="Times New Roman" w:hAnsi="Segoe UI" w:cs="Segoe UI"/>
          <w:color w:val="161616"/>
          <w:sz w:val="24"/>
          <w:szCs w:val="24"/>
          <w:lang w:eastAsia="en-IN"/>
        </w:rPr>
        <w:t> : name of the database</w:t>
      </w:r>
    </w:p>
    <w:p w14:paraId="571F52AB"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dataMaskingPolicyName</w:t>
      </w:r>
      <w:proofErr w:type="spellEnd"/>
      <w:r w:rsidRPr="00C10DFF">
        <w:rPr>
          <w:rFonts w:ascii="Segoe UI" w:eastAsia="Times New Roman" w:hAnsi="Segoe UI" w:cs="Segoe UI"/>
          <w:color w:val="161616"/>
          <w:sz w:val="24"/>
          <w:szCs w:val="24"/>
          <w:lang w:eastAsia="en-IN"/>
        </w:rPr>
        <w:t>: the name of the data masking policy</w:t>
      </w:r>
    </w:p>
    <w:p w14:paraId="67B359D6" w14:textId="77777777" w:rsidR="00C10DFF" w:rsidRPr="00C10DFF" w:rsidRDefault="00C10DFF" w:rsidP="00C10DFF">
      <w:pPr>
        <w:numPr>
          <w:ilvl w:val="0"/>
          <w:numId w:val="37"/>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C10DFF">
        <w:rPr>
          <w:rFonts w:ascii="Segoe UI" w:eastAsia="Times New Roman" w:hAnsi="Segoe UI" w:cs="Segoe UI"/>
          <w:i/>
          <w:iCs/>
          <w:color w:val="161616"/>
          <w:sz w:val="24"/>
          <w:szCs w:val="24"/>
          <w:lang w:eastAsia="en-IN"/>
        </w:rPr>
        <w:t>api</w:t>
      </w:r>
      <w:proofErr w:type="spellEnd"/>
      <w:r w:rsidRPr="00C10DFF">
        <w:rPr>
          <w:rFonts w:ascii="Segoe UI" w:eastAsia="Times New Roman" w:hAnsi="Segoe UI" w:cs="Segoe UI"/>
          <w:i/>
          <w:iCs/>
          <w:color w:val="161616"/>
          <w:sz w:val="24"/>
          <w:szCs w:val="24"/>
          <w:lang w:eastAsia="en-IN"/>
        </w:rPr>
        <w:t xml:space="preserve"> version</w:t>
      </w:r>
      <w:r w:rsidRPr="00C10DFF">
        <w:rPr>
          <w:rFonts w:ascii="Segoe UI" w:eastAsia="Times New Roman" w:hAnsi="Segoe UI" w:cs="Segoe UI"/>
          <w:color w:val="161616"/>
          <w:sz w:val="24"/>
          <w:szCs w:val="24"/>
          <w:lang w:eastAsia="en-IN"/>
        </w:rPr>
        <w:t xml:space="preserve">: version of the </w:t>
      </w:r>
      <w:proofErr w:type="spellStart"/>
      <w:r w:rsidRPr="00C10DFF">
        <w:rPr>
          <w:rFonts w:ascii="Segoe UI" w:eastAsia="Times New Roman" w:hAnsi="Segoe UI" w:cs="Segoe UI"/>
          <w:color w:val="161616"/>
          <w:sz w:val="24"/>
          <w:szCs w:val="24"/>
          <w:lang w:eastAsia="en-IN"/>
        </w:rPr>
        <w:t>api</w:t>
      </w:r>
      <w:proofErr w:type="spellEnd"/>
      <w:r w:rsidRPr="00C10DFF">
        <w:rPr>
          <w:rFonts w:ascii="Segoe UI" w:eastAsia="Times New Roman" w:hAnsi="Segoe UI" w:cs="Segoe UI"/>
          <w:color w:val="161616"/>
          <w:sz w:val="24"/>
          <w:szCs w:val="24"/>
          <w:lang w:eastAsia="en-IN"/>
        </w:rPr>
        <w:t xml:space="preserve"> that is used.</w:t>
      </w:r>
    </w:p>
    <w:p w14:paraId="668A6046" w14:textId="77777777" w:rsidR="00C10DFF" w:rsidRPr="00C10DFF" w:rsidRDefault="00C10DFF" w:rsidP="00C10DFF">
      <w:pPr>
        <w:numPr>
          <w:ilvl w:val="0"/>
          <w:numId w:val="38"/>
        </w:numPr>
        <w:shd w:val="clear" w:color="auto" w:fill="FFFFFF"/>
        <w:spacing w:after="0" w:line="240" w:lineRule="auto"/>
        <w:ind w:left="1290"/>
        <w:rPr>
          <w:rFonts w:ascii="Segoe UI" w:eastAsia="Times New Roman" w:hAnsi="Segoe UI" w:cs="Segoe UI"/>
          <w:color w:val="161616"/>
          <w:sz w:val="24"/>
          <w:szCs w:val="24"/>
          <w:lang w:eastAsia="en-IN"/>
        </w:rPr>
      </w:pPr>
      <w:r w:rsidRPr="00C10DFF">
        <w:rPr>
          <w:rFonts w:ascii="Segoe UI" w:eastAsia="Times New Roman" w:hAnsi="Segoe UI" w:cs="Segoe UI"/>
          <w:color w:val="161616"/>
          <w:sz w:val="24"/>
          <w:szCs w:val="24"/>
          <w:lang w:eastAsia="en-IN"/>
        </w:rPr>
        <w:t>Get</w:t>
      </w:r>
    </w:p>
    <w:p w14:paraId="659C4F18" w14:textId="77777777" w:rsidR="00C10DFF" w:rsidRPr="00C10DFF" w:rsidRDefault="00C10DFF" w:rsidP="00C10D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10DFF">
        <w:rPr>
          <w:rFonts w:ascii="Segoe UI" w:eastAsia="Times New Roman" w:hAnsi="Segoe UI" w:cs="Segoe UI"/>
          <w:color w:val="161616"/>
          <w:sz w:val="24"/>
          <w:szCs w:val="24"/>
          <w:lang w:eastAsia="en-IN"/>
        </w:rPr>
        <w:t>The Get policy, gets a database data masking policy.</w:t>
      </w:r>
    </w:p>
    <w:p w14:paraId="38933A9D" w14:textId="77777777" w:rsidR="00C10DFF" w:rsidRPr="00C10DFF" w:rsidRDefault="00C10DFF" w:rsidP="00C10DF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10DFF">
        <w:rPr>
          <w:rFonts w:ascii="Segoe UI" w:eastAsia="Times New Roman" w:hAnsi="Segoe UI" w:cs="Segoe UI"/>
          <w:color w:val="161616"/>
          <w:sz w:val="24"/>
          <w:szCs w:val="24"/>
          <w:lang w:eastAsia="en-IN"/>
        </w:rPr>
        <w:t>In HTTP the following request can be made:</w:t>
      </w:r>
    </w:p>
    <w:p w14:paraId="71CCE973" w14:textId="06B2FB2F" w:rsidR="00C10DFF" w:rsidRDefault="00C10DFF">
      <w:r w:rsidRPr="00C10DFF">
        <w:t xml:space="preserve">GET </w:t>
      </w:r>
      <w:hyperlink r:id="rId43" w:history="1">
        <w:r w:rsidRPr="00733773">
          <w:rPr>
            <w:rStyle w:val="Hyperlink"/>
          </w:rPr>
          <w:t>https://management.azure.com/subscriptions/{subscriptionId}/resourceGroups/{resourceGroupName}/providers/Microsoft.Sql/servers/{serverName}/databases/{databaseName}/dataMaskingPolicies/Default?api-version=2014-04-01</w:t>
        </w:r>
      </w:hyperlink>
    </w:p>
    <w:p w14:paraId="68BBE24C"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The following parameters need to be passed through:</w:t>
      </w:r>
    </w:p>
    <w:p w14:paraId="0AE5683C"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SubscriptionID</w:t>
      </w:r>
      <w:proofErr w:type="spellEnd"/>
      <w:r w:rsidRPr="000D6B08">
        <w:rPr>
          <w:rFonts w:ascii="Segoe UI" w:eastAsia="Times New Roman" w:hAnsi="Segoe UI" w:cs="Segoe UI"/>
          <w:color w:val="161616"/>
          <w:sz w:val="24"/>
          <w:szCs w:val="24"/>
          <w:lang w:eastAsia="en-IN"/>
        </w:rPr>
        <w:t>: the ID of the subscription</w:t>
      </w:r>
    </w:p>
    <w:p w14:paraId="1DDC8B7C"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ResourceGroupName</w:t>
      </w:r>
      <w:proofErr w:type="spellEnd"/>
      <w:r w:rsidRPr="000D6B08">
        <w:rPr>
          <w:rFonts w:ascii="Segoe UI" w:eastAsia="Times New Roman" w:hAnsi="Segoe UI" w:cs="Segoe UI"/>
          <w:color w:val="161616"/>
          <w:sz w:val="24"/>
          <w:szCs w:val="24"/>
          <w:lang w:eastAsia="en-IN"/>
        </w:rPr>
        <w:t>: name of the resource group that you deployed the database in</w:t>
      </w:r>
    </w:p>
    <w:p w14:paraId="30DFC4AD"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ServerName</w:t>
      </w:r>
      <w:proofErr w:type="spellEnd"/>
      <w:r w:rsidRPr="000D6B08">
        <w:rPr>
          <w:rFonts w:ascii="Segoe UI" w:eastAsia="Times New Roman" w:hAnsi="Segoe UI" w:cs="Segoe UI"/>
          <w:color w:val="161616"/>
          <w:sz w:val="24"/>
          <w:szCs w:val="24"/>
          <w:lang w:eastAsia="en-IN"/>
        </w:rPr>
        <w:t xml:space="preserve"> : </w:t>
      </w:r>
      <w:proofErr w:type="spellStart"/>
      <w:r w:rsidRPr="000D6B08">
        <w:rPr>
          <w:rFonts w:ascii="Segoe UI" w:eastAsia="Times New Roman" w:hAnsi="Segoe UI" w:cs="Segoe UI"/>
          <w:color w:val="161616"/>
          <w:sz w:val="24"/>
          <w:szCs w:val="24"/>
          <w:lang w:eastAsia="en-IN"/>
        </w:rPr>
        <w:t>sql</w:t>
      </w:r>
      <w:proofErr w:type="spellEnd"/>
      <w:r w:rsidRPr="000D6B08">
        <w:rPr>
          <w:rFonts w:ascii="Segoe UI" w:eastAsia="Times New Roman" w:hAnsi="Segoe UI" w:cs="Segoe UI"/>
          <w:color w:val="161616"/>
          <w:sz w:val="24"/>
          <w:szCs w:val="24"/>
          <w:lang w:eastAsia="en-IN"/>
        </w:rPr>
        <w:t xml:space="preserve"> server name</w:t>
      </w:r>
    </w:p>
    <w:p w14:paraId="1388F645"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DatabaseName</w:t>
      </w:r>
      <w:proofErr w:type="spellEnd"/>
      <w:r w:rsidRPr="000D6B08">
        <w:rPr>
          <w:rFonts w:ascii="Segoe UI" w:eastAsia="Times New Roman" w:hAnsi="Segoe UI" w:cs="Segoe UI"/>
          <w:color w:val="161616"/>
          <w:sz w:val="24"/>
          <w:szCs w:val="24"/>
          <w:lang w:eastAsia="en-IN"/>
        </w:rPr>
        <w:t> : name of the database</w:t>
      </w:r>
    </w:p>
    <w:p w14:paraId="085C6B3E"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dataMaskingPolicyName</w:t>
      </w:r>
      <w:proofErr w:type="spellEnd"/>
      <w:r w:rsidRPr="000D6B08">
        <w:rPr>
          <w:rFonts w:ascii="Segoe UI" w:eastAsia="Times New Roman" w:hAnsi="Segoe UI" w:cs="Segoe UI"/>
          <w:color w:val="161616"/>
          <w:sz w:val="24"/>
          <w:szCs w:val="24"/>
          <w:lang w:eastAsia="en-IN"/>
        </w:rPr>
        <w:t>: the name of the data masking policy</w:t>
      </w:r>
    </w:p>
    <w:p w14:paraId="5C8AE983" w14:textId="77777777" w:rsidR="000D6B08" w:rsidRPr="000D6B08" w:rsidRDefault="000D6B08" w:rsidP="000D6B08">
      <w:pPr>
        <w:numPr>
          <w:ilvl w:val="0"/>
          <w:numId w:val="39"/>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api</w:t>
      </w:r>
      <w:proofErr w:type="spellEnd"/>
      <w:r w:rsidRPr="000D6B08">
        <w:rPr>
          <w:rFonts w:ascii="Segoe UI" w:eastAsia="Times New Roman" w:hAnsi="Segoe UI" w:cs="Segoe UI"/>
          <w:i/>
          <w:iCs/>
          <w:color w:val="161616"/>
          <w:sz w:val="24"/>
          <w:szCs w:val="24"/>
          <w:lang w:eastAsia="en-IN"/>
        </w:rPr>
        <w:t xml:space="preserve"> version</w:t>
      </w:r>
      <w:r w:rsidRPr="000D6B08">
        <w:rPr>
          <w:rFonts w:ascii="Segoe UI" w:eastAsia="Times New Roman" w:hAnsi="Segoe UI" w:cs="Segoe UI"/>
          <w:color w:val="161616"/>
          <w:sz w:val="24"/>
          <w:szCs w:val="24"/>
          <w:lang w:eastAsia="en-IN"/>
        </w:rPr>
        <w:t xml:space="preserve">: version of the </w:t>
      </w:r>
      <w:proofErr w:type="spellStart"/>
      <w:r w:rsidRPr="000D6B08">
        <w:rPr>
          <w:rFonts w:ascii="Segoe UI" w:eastAsia="Times New Roman" w:hAnsi="Segoe UI" w:cs="Segoe UI"/>
          <w:color w:val="161616"/>
          <w:sz w:val="24"/>
          <w:szCs w:val="24"/>
          <w:lang w:eastAsia="en-IN"/>
        </w:rPr>
        <w:t>api</w:t>
      </w:r>
      <w:proofErr w:type="spellEnd"/>
      <w:r w:rsidRPr="000D6B08">
        <w:rPr>
          <w:rFonts w:ascii="Segoe UI" w:eastAsia="Times New Roman" w:hAnsi="Segoe UI" w:cs="Segoe UI"/>
          <w:color w:val="161616"/>
          <w:sz w:val="24"/>
          <w:szCs w:val="24"/>
          <w:lang w:eastAsia="en-IN"/>
        </w:rPr>
        <w:t xml:space="preserve"> that is used.</w:t>
      </w:r>
    </w:p>
    <w:p w14:paraId="582D2513" w14:textId="77777777" w:rsidR="000D6B08" w:rsidRPr="000D6B08" w:rsidRDefault="000D6B08" w:rsidP="000D6B08">
      <w:pPr>
        <w:numPr>
          <w:ilvl w:val="0"/>
          <w:numId w:val="4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Data masking rules</w:t>
      </w:r>
    </w:p>
    <w:p w14:paraId="56F4259D" w14:textId="77777777" w:rsidR="000D6B08" w:rsidRPr="000D6B08" w:rsidRDefault="000D6B08" w:rsidP="000D6B08">
      <w:pPr>
        <w:numPr>
          <w:ilvl w:val="0"/>
          <w:numId w:val="40"/>
        </w:numPr>
        <w:shd w:val="clear" w:color="auto" w:fill="FFFFFF"/>
        <w:spacing w:before="100" w:beforeAutospacing="1" w:after="100" w:afterAutospacing="1" w:line="240" w:lineRule="auto"/>
        <w:ind w:left="1290"/>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Create Or Update</w:t>
      </w:r>
    </w:p>
    <w:p w14:paraId="6F53DE76"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The Create or Update masking rule creates or updates a database data masking rule.</w:t>
      </w:r>
    </w:p>
    <w:p w14:paraId="7F8A3A51"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In HTTP the following request can be made:</w:t>
      </w:r>
    </w:p>
    <w:p w14:paraId="037B125A" w14:textId="024B2574" w:rsidR="00C10DFF" w:rsidRDefault="000D6B08">
      <w:r w:rsidRPr="000D6B08">
        <w:t xml:space="preserve">PUT </w:t>
      </w:r>
      <w:hyperlink r:id="rId44" w:history="1">
        <w:r w:rsidRPr="00733773">
          <w:rPr>
            <w:rStyle w:val="Hyperlink"/>
          </w:rPr>
          <w:t>https://management.azure.com/subscriptions/{subscriptionId}/resourceGroups/{resourceGroupNa</w:t>
        </w:r>
        <w:r w:rsidRPr="00733773">
          <w:rPr>
            <w:rStyle w:val="Hyperlink"/>
          </w:rPr>
          <w:lastRenderedPageBreak/>
          <w:t>me}/providers/Microsoft.Sql/servers/{serverName}/databases/{databaseName}/dataMaskingPolicies/Default/rules/{dataMaskingRuleName}?api-version=2014-04-01</w:t>
        </w:r>
      </w:hyperlink>
    </w:p>
    <w:p w14:paraId="074E2FC3"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The following parameters need to be passed through:</w:t>
      </w:r>
    </w:p>
    <w:p w14:paraId="5D8AF3A0"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SubscriptionID</w:t>
      </w:r>
      <w:proofErr w:type="spellEnd"/>
      <w:r w:rsidRPr="000D6B08">
        <w:rPr>
          <w:rFonts w:ascii="Segoe UI" w:eastAsia="Times New Roman" w:hAnsi="Segoe UI" w:cs="Segoe UI"/>
          <w:color w:val="161616"/>
          <w:sz w:val="24"/>
          <w:szCs w:val="24"/>
          <w:lang w:eastAsia="en-IN"/>
        </w:rPr>
        <w:t>: the ID of the subscription</w:t>
      </w:r>
    </w:p>
    <w:p w14:paraId="36B12C46"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ResourceGroupName</w:t>
      </w:r>
      <w:proofErr w:type="spellEnd"/>
      <w:r w:rsidRPr="000D6B08">
        <w:rPr>
          <w:rFonts w:ascii="Segoe UI" w:eastAsia="Times New Roman" w:hAnsi="Segoe UI" w:cs="Segoe UI"/>
          <w:color w:val="161616"/>
          <w:sz w:val="24"/>
          <w:szCs w:val="24"/>
          <w:lang w:eastAsia="en-IN"/>
        </w:rPr>
        <w:t>: name of the resource group that you deployed the database in</w:t>
      </w:r>
    </w:p>
    <w:p w14:paraId="45FC4987"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ServerName</w:t>
      </w:r>
      <w:proofErr w:type="spellEnd"/>
      <w:r w:rsidRPr="000D6B08">
        <w:rPr>
          <w:rFonts w:ascii="Segoe UI" w:eastAsia="Times New Roman" w:hAnsi="Segoe UI" w:cs="Segoe UI"/>
          <w:color w:val="161616"/>
          <w:sz w:val="24"/>
          <w:szCs w:val="24"/>
          <w:lang w:eastAsia="en-IN"/>
        </w:rPr>
        <w:t xml:space="preserve"> : </w:t>
      </w:r>
      <w:proofErr w:type="spellStart"/>
      <w:r w:rsidRPr="000D6B08">
        <w:rPr>
          <w:rFonts w:ascii="Segoe UI" w:eastAsia="Times New Roman" w:hAnsi="Segoe UI" w:cs="Segoe UI"/>
          <w:color w:val="161616"/>
          <w:sz w:val="24"/>
          <w:szCs w:val="24"/>
          <w:lang w:eastAsia="en-IN"/>
        </w:rPr>
        <w:t>sql</w:t>
      </w:r>
      <w:proofErr w:type="spellEnd"/>
      <w:r w:rsidRPr="000D6B08">
        <w:rPr>
          <w:rFonts w:ascii="Segoe UI" w:eastAsia="Times New Roman" w:hAnsi="Segoe UI" w:cs="Segoe UI"/>
          <w:color w:val="161616"/>
          <w:sz w:val="24"/>
          <w:szCs w:val="24"/>
          <w:lang w:eastAsia="en-IN"/>
        </w:rPr>
        <w:t xml:space="preserve"> server name</w:t>
      </w:r>
    </w:p>
    <w:p w14:paraId="7A9DA08C"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DatabaseName</w:t>
      </w:r>
      <w:proofErr w:type="spellEnd"/>
      <w:r w:rsidRPr="000D6B08">
        <w:rPr>
          <w:rFonts w:ascii="Segoe UI" w:eastAsia="Times New Roman" w:hAnsi="Segoe UI" w:cs="Segoe UI"/>
          <w:color w:val="161616"/>
          <w:sz w:val="24"/>
          <w:szCs w:val="24"/>
          <w:lang w:eastAsia="en-IN"/>
        </w:rPr>
        <w:t> : name of the database</w:t>
      </w:r>
    </w:p>
    <w:p w14:paraId="0C251944"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dataMaskingPolicyName</w:t>
      </w:r>
      <w:proofErr w:type="spellEnd"/>
      <w:r w:rsidRPr="000D6B08">
        <w:rPr>
          <w:rFonts w:ascii="Segoe UI" w:eastAsia="Times New Roman" w:hAnsi="Segoe UI" w:cs="Segoe UI"/>
          <w:color w:val="161616"/>
          <w:sz w:val="24"/>
          <w:szCs w:val="24"/>
          <w:lang w:eastAsia="en-IN"/>
        </w:rPr>
        <w:t>: the name of the data masking policy</w:t>
      </w:r>
    </w:p>
    <w:p w14:paraId="064709AB"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dataMaskingRuleName</w:t>
      </w:r>
      <w:proofErr w:type="spellEnd"/>
      <w:r w:rsidRPr="000D6B08">
        <w:rPr>
          <w:rFonts w:ascii="Segoe UI" w:eastAsia="Times New Roman" w:hAnsi="Segoe UI" w:cs="Segoe UI"/>
          <w:color w:val="161616"/>
          <w:sz w:val="24"/>
          <w:szCs w:val="24"/>
          <w:lang w:eastAsia="en-IN"/>
        </w:rPr>
        <w:t>: the name of the rule for data masking</w:t>
      </w:r>
    </w:p>
    <w:p w14:paraId="6E4A8EEE" w14:textId="77777777" w:rsidR="000D6B08" w:rsidRPr="000D6B08" w:rsidRDefault="000D6B08" w:rsidP="000D6B08">
      <w:pPr>
        <w:numPr>
          <w:ilvl w:val="0"/>
          <w:numId w:val="41"/>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0D6B08">
        <w:rPr>
          <w:rFonts w:ascii="Segoe UI" w:eastAsia="Times New Roman" w:hAnsi="Segoe UI" w:cs="Segoe UI"/>
          <w:i/>
          <w:iCs/>
          <w:color w:val="161616"/>
          <w:sz w:val="24"/>
          <w:szCs w:val="24"/>
          <w:lang w:eastAsia="en-IN"/>
        </w:rPr>
        <w:t>api</w:t>
      </w:r>
      <w:proofErr w:type="spellEnd"/>
      <w:r w:rsidRPr="000D6B08">
        <w:rPr>
          <w:rFonts w:ascii="Segoe UI" w:eastAsia="Times New Roman" w:hAnsi="Segoe UI" w:cs="Segoe UI"/>
          <w:i/>
          <w:iCs/>
          <w:color w:val="161616"/>
          <w:sz w:val="24"/>
          <w:szCs w:val="24"/>
          <w:lang w:eastAsia="en-IN"/>
        </w:rPr>
        <w:t xml:space="preserve"> version</w:t>
      </w:r>
      <w:r w:rsidRPr="000D6B08">
        <w:rPr>
          <w:rFonts w:ascii="Segoe UI" w:eastAsia="Times New Roman" w:hAnsi="Segoe UI" w:cs="Segoe UI"/>
          <w:color w:val="161616"/>
          <w:sz w:val="24"/>
          <w:szCs w:val="24"/>
          <w:lang w:eastAsia="en-IN"/>
        </w:rPr>
        <w:t xml:space="preserve">: version of the </w:t>
      </w:r>
      <w:proofErr w:type="spellStart"/>
      <w:r w:rsidRPr="000D6B08">
        <w:rPr>
          <w:rFonts w:ascii="Segoe UI" w:eastAsia="Times New Roman" w:hAnsi="Segoe UI" w:cs="Segoe UI"/>
          <w:color w:val="161616"/>
          <w:sz w:val="24"/>
          <w:szCs w:val="24"/>
          <w:lang w:eastAsia="en-IN"/>
        </w:rPr>
        <w:t>api</w:t>
      </w:r>
      <w:proofErr w:type="spellEnd"/>
      <w:r w:rsidRPr="000D6B08">
        <w:rPr>
          <w:rFonts w:ascii="Segoe UI" w:eastAsia="Times New Roman" w:hAnsi="Segoe UI" w:cs="Segoe UI"/>
          <w:color w:val="161616"/>
          <w:sz w:val="24"/>
          <w:szCs w:val="24"/>
          <w:lang w:eastAsia="en-IN"/>
        </w:rPr>
        <w:t xml:space="preserve"> that is used.</w:t>
      </w:r>
    </w:p>
    <w:p w14:paraId="3D5A27F0" w14:textId="77777777" w:rsidR="000D6B08" w:rsidRPr="000D6B08" w:rsidRDefault="000D6B08" w:rsidP="000D6B08">
      <w:pPr>
        <w:numPr>
          <w:ilvl w:val="0"/>
          <w:numId w:val="42"/>
        </w:numPr>
        <w:shd w:val="clear" w:color="auto" w:fill="FFFFFF"/>
        <w:spacing w:after="0" w:line="240" w:lineRule="auto"/>
        <w:ind w:left="1290"/>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List By Database</w:t>
      </w:r>
    </w:p>
    <w:p w14:paraId="46BAF62F"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The List By Database request gets a list of database data masking rules.</w:t>
      </w:r>
    </w:p>
    <w:p w14:paraId="0D83344E" w14:textId="77777777" w:rsidR="000D6B08" w:rsidRPr="000D6B08" w:rsidRDefault="000D6B08" w:rsidP="000D6B08">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0D6B08">
        <w:rPr>
          <w:rFonts w:ascii="Segoe UI" w:eastAsia="Times New Roman" w:hAnsi="Segoe UI" w:cs="Segoe UI"/>
          <w:color w:val="161616"/>
          <w:sz w:val="24"/>
          <w:szCs w:val="24"/>
          <w:lang w:eastAsia="en-IN"/>
        </w:rPr>
        <w:t>In HTTP the following request can be made:</w:t>
      </w:r>
    </w:p>
    <w:p w14:paraId="6C1402AF" w14:textId="5096DB97" w:rsidR="000D6B08" w:rsidRDefault="000D6B08">
      <w:r w:rsidRPr="000D6B08">
        <w:t xml:space="preserve">GET </w:t>
      </w:r>
      <w:hyperlink r:id="rId45" w:history="1">
        <w:r w:rsidRPr="00733773">
          <w:rPr>
            <w:rStyle w:val="Hyperlink"/>
          </w:rPr>
          <w:t>https://management.azure.com/subscriptions/{subscriptionId}/resourceGroups/{resourceGroupName}/providers/Microsoft.Sql/servers/{serverName}/databases/{databaseName}/dataMaskingPolicies/Default/rules?api-version=2014-04-01</w:t>
        </w:r>
      </w:hyperlink>
    </w:p>
    <w:p w14:paraId="464B888F" w14:textId="77777777" w:rsidR="00B13E67" w:rsidRPr="00B13E67" w:rsidRDefault="00B13E67" w:rsidP="00B13E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B13E67">
        <w:rPr>
          <w:rFonts w:ascii="Segoe UI" w:eastAsia="Times New Roman" w:hAnsi="Segoe UI" w:cs="Segoe UI"/>
          <w:color w:val="161616"/>
          <w:sz w:val="24"/>
          <w:szCs w:val="24"/>
          <w:lang w:eastAsia="en-IN"/>
        </w:rPr>
        <w:t>The following parameters need to be passed through:</w:t>
      </w:r>
    </w:p>
    <w:p w14:paraId="5AC2B3E8"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SubscriptionID</w:t>
      </w:r>
      <w:proofErr w:type="spellEnd"/>
      <w:r w:rsidRPr="00B13E67">
        <w:rPr>
          <w:rFonts w:ascii="Segoe UI" w:eastAsia="Times New Roman" w:hAnsi="Segoe UI" w:cs="Segoe UI"/>
          <w:color w:val="161616"/>
          <w:sz w:val="24"/>
          <w:szCs w:val="24"/>
          <w:lang w:eastAsia="en-IN"/>
        </w:rPr>
        <w:t>: the ID of the subscription</w:t>
      </w:r>
    </w:p>
    <w:p w14:paraId="7A7CC2F0"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ResourceGroupName</w:t>
      </w:r>
      <w:proofErr w:type="spellEnd"/>
      <w:r w:rsidRPr="00B13E67">
        <w:rPr>
          <w:rFonts w:ascii="Segoe UI" w:eastAsia="Times New Roman" w:hAnsi="Segoe UI" w:cs="Segoe UI"/>
          <w:color w:val="161616"/>
          <w:sz w:val="24"/>
          <w:szCs w:val="24"/>
          <w:lang w:eastAsia="en-IN"/>
        </w:rPr>
        <w:t>: name of the resource group that you deployed the database in</w:t>
      </w:r>
    </w:p>
    <w:p w14:paraId="1F4F7477"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ServerName</w:t>
      </w:r>
      <w:proofErr w:type="spellEnd"/>
      <w:r w:rsidRPr="00B13E67">
        <w:rPr>
          <w:rFonts w:ascii="Segoe UI" w:eastAsia="Times New Roman" w:hAnsi="Segoe UI" w:cs="Segoe UI"/>
          <w:color w:val="161616"/>
          <w:sz w:val="24"/>
          <w:szCs w:val="24"/>
          <w:lang w:eastAsia="en-IN"/>
        </w:rPr>
        <w:t xml:space="preserve"> : </w:t>
      </w:r>
      <w:proofErr w:type="spellStart"/>
      <w:r w:rsidRPr="00B13E67">
        <w:rPr>
          <w:rFonts w:ascii="Segoe UI" w:eastAsia="Times New Roman" w:hAnsi="Segoe UI" w:cs="Segoe UI"/>
          <w:color w:val="161616"/>
          <w:sz w:val="24"/>
          <w:szCs w:val="24"/>
          <w:lang w:eastAsia="en-IN"/>
        </w:rPr>
        <w:t>sql</w:t>
      </w:r>
      <w:proofErr w:type="spellEnd"/>
      <w:r w:rsidRPr="00B13E67">
        <w:rPr>
          <w:rFonts w:ascii="Segoe UI" w:eastAsia="Times New Roman" w:hAnsi="Segoe UI" w:cs="Segoe UI"/>
          <w:color w:val="161616"/>
          <w:sz w:val="24"/>
          <w:szCs w:val="24"/>
          <w:lang w:eastAsia="en-IN"/>
        </w:rPr>
        <w:t xml:space="preserve"> server name</w:t>
      </w:r>
    </w:p>
    <w:p w14:paraId="4633B5B3"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DatabaseName</w:t>
      </w:r>
      <w:proofErr w:type="spellEnd"/>
      <w:r w:rsidRPr="00B13E67">
        <w:rPr>
          <w:rFonts w:ascii="Segoe UI" w:eastAsia="Times New Roman" w:hAnsi="Segoe UI" w:cs="Segoe UI"/>
          <w:color w:val="161616"/>
          <w:sz w:val="24"/>
          <w:szCs w:val="24"/>
          <w:lang w:eastAsia="en-IN"/>
        </w:rPr>
        <w:t> : name of the database</w:t>
      </w:r>
    </w:p>
    <w:p w14:paraId="48CE5DE8"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dataMaskingPolicyName</w:t>
      </w:r>
      <w:proofErr w:type="spellEnd"/>
      <w:r w:rsidRPr="00B13E67">
        <w:rPr>
          <w:rFonts w:ascii="Segoe UI" w:eastAsia="Times New Roman" w:hAnsi="Segoe UI" w:cs="Segoe UI"/>
          <w:color w:val="161616"/>
          <w:sz w:val="24"/>
          <w:szCs w:val="24"/>
          <w:lang w:eastAsia="en-IN"/>
        </w:rPr>
        <w:t>: the name of the data masking policy</w:t>
      </w:r>
    </w:p>
    <w:p w14:paraId="2FF56ADE" w14:textId="77777777" w:rsidR="00B13E67" w:rsidRPr="00B13E67" w:rsidRDefault="00B13E67" w:rsidP="00B13E67">
      <w:pPr>
        <w:numPr>
          <w:ilvl w:val="0"/>
          <w:numId w:val="43"/>
        </w:numPr>
        <w:shd w:val="clear" w:color="auto" w:fill="FFFFFF"/>
        <w:spacing w:after="0" w:line="240" w:lineRule="auto"/>
        <w:ind w:left="1290"/>
        <w:rPr>
          <w:rFonts w:ascii="Segoe UI" w:eastAsia="Times New Roman" w:hAnsi="Segoe UI" w:cs="Segoe UI"/>
          <w:color w:val="161616"/>
          <w:sz w:val="24"/>
          <w:szCs w:val="24"/>
          <w:lang w:eastAsia="en-IN"/>
        </w:rPr>
      </w:pPr>
      <w:proofErr w:type="spellStart"/>
      <w:r w:rsidRPr="00B13E67">
        <w:rPr>
          <w:rFonts w:ascii="Segoe UI" w:eastAsia="Times New Roman" w:hAnsi="Segoe UI" w:cs="Segoe UI"/>
          <w:i/>
          <w:iCs/>
          <w:color w:val="161616"/>
          <w:sz w:val="24"/>
          <w:szCs w:val="24"/>
          <w:lang w:eastAsia="en-IN"/>
        </w:rPr>
        <w:t>api</w:t>
      </w:r>
      <w:proofErr w:type="spellEnd"/>
      <w:r w:rsidRPr="00B13E67">
        <w:rPr>
          <w:rFonts w:ascii="Segoe UI" w:eastAsia="Times New Roman" w:hAnsi="Segoe UI" w:cs="Segoe UI"/>
          <w:i/>
          <w:iCs/>
          <w:color w:val="161616"/>
          <w:sz w:val="24"/>
          <w:szCs w:val="24"/>
          <w:lang w:eastAsia="en-IN"/>
        </w:rPr>
        <w:t xml:space="preserve"> version</w:t>
      </w:r>
      <w:r w:rsidRPr="00B13E67">
        <w:rPr>
          <w:rFonts w:ascii="Segoe UI" w:eastAsia="Times New Roman" w:hAnsi="Segoe UI" w:cs="Segoe UI"/>
          <w:color w:val="161616"/>
          <w:sz w:val="24"/>
          <w:szCs w:val="24"/>
          <w:lang w:eastAsia="en-IN"/>
        </w:rPr>
        <w:t xml:space="preserve">: version of the </w:t>
      </w:r>
      <w:proofErr w:type="spellStart"/>
      <w:r w:rsidRPr="00B13E67">
        <w:rPr>
          <w:rFonts w:ascii="Segoe UI" w:eastAsia="Times New Roman" w:hAnsi="Segoe UI" w:cs="Segoe UI"/>
          <w:color w:val="161616"/>
          <w:sz w:val="24"/>
          <w:szCs w:val="24"/>
          <w:lang w:eastAsia="en-IN"/>
        </w:rPr>
        <w:t>api</w:t>
      </w:r>
      <w:proofErr w:type="spellEnd"/>
      <w:r w:rsidRPr="00B13E67">
        <w:rPr>
          <w:rFonts w:ascii="Segoe UI" w:eastAsia="Times New Roman" w:hAnsi="Segoe UI" w:cs="Segoe UI"/>
          <w:color w:val="161616"/>
          <w:sz w:val="24"/>
          <w:szCs w:val="24"/>
          <w:lang w:eastAsia="en-IN"/>
        </w:rPr>
        <w:t xml:space="preserve"> that is used.</w:t>
      </w:r>
    </w:p>
    <w:p w14:paraId="79F75590" w14:textId="77777777" w:rsidR="000D6B08" w:rsidRDefault="000D6B08"/>
    <w:p w14:paraId="57F252A7" w14:textId="77777777" w:rsidR="00B13E67" w:rsidRPr="00B13E67" w:rsidRDefault="00B13E67" w:rsidP="00B13E67">
      <w:pPr>
        <w:pStyle w:val="Heading1"/>
        <w:shd w:val="clear" w:color="auto" w:fill="FFFFFF"/>
        <w:spacing w:before="0"/>
        <w:rPr>
          <w:rFonts w:ascii="Segoe UI" w:hAnsi="Segoe UI" w:cs="Segoe UI"/>
          <w:b/>
          <w:bCs/>
          <w:color w:val="161616"/>
        </w:rPr>
      </w:pPr>
      <w:r w:rsidRPr="00B13E67">
        <w:rPr>
          <w:rFonts w:ascii="Segoe UI" w:hAnsi="Segoe UI" w:cs="Segoe UI"/>
          <w:b/>
          <w:bCs/>
          <w:color w:val="161616"/>
        </w:rPr>
        <w:t>Implement encryption in Azure Synapse Analytics</w:t>
      </w:r>
    </w:p>
    <w:p w14:paraId="7D3FB9CD" w14:textId="77777777" w:rsidR="00B13E67" w:rsidRDefault="00B13E67"/>
    <w:p w14:paraId="193C6716"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What is transparent data encryption</w:t>
      </w:r>
    </w:p>
    <w:p w14:paraId="3D4B85BE"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 xml:space="preserve">Transparent data encryption (TDE) is an encryption mechanism to help you protect Azure Synapse Analytics. It will protect Azure Synapse Analytics against threats of malicious offline activity. The way TDE will do so is by encrypting data at rest. TDE performs real-time encryption as well as decryption of the database, associated </w:t>
      </w:r>
      <w:r w:rsidRPr="00F76773">
        <w:rPr>
          <w:rFonts w:ascii="Segoe UI" w:eastAsia="Times New Roman" w:hAnsi="Segoe UI" w:cs="Segoe UI"/>
          <w:color w:val="161616"/>
          <w:sz w:val="24"/>
          <w:szCs w:val="24"/>
          <w:lang w:eastAsia="en-IN"/>
        </w:rPr>
        <w:lastRenderedPageBreak/>
        <w:t>backups, and transaction log files at rest without you having to make changes to the application. In order to use TDE for Azure Synapse Analytics, you will have to manually enable it.</w:t>
      </w:r>
    </w:p>
    <w:p w14:paraId="1556A032"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What TDE does is performing I/O encryption and decryption of data at the page level in real time. When a page is read into memory, it is decrypted. It is encrypted before writing it to disk. TDE encrypts the entire database storage using a symmetric key called a Database Encryption Key (DEK). When you start up a database, the encrypted Database Encryption Key is decrypted. The DEK will then be used for decryption and re-encryption of the database files in the SQL Server database engine. The DEK is protected by the Transparent Data Encryption Protector. This protector can be either a service-managed certificated, which is referred to as service-managed transparent data encryption, or an asymmetric key that is stored in Azure Key Vault (customer-managed transparent data encryption).</w:t>
      </w:r>
    </w:p>
    <w:p w14:paraId="374C4D4B"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What is important to understand is that for Azure Synapse Analytics, this TDE protector is set on the server level. There it is inherited by all the databases that are attached or aligned to that server. The term server refers both to server and instance.</w:t>
      </w:r>
    </w:p>
    <w:p w14:paraId="053E19C1"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Service-managed transparent data encryption</w:t>
      </w:r>
    </w:p>
    <w:p w14:paraId="3A6EBCFB"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As stated above, the DEK that is protected by the Transparent Encryption protector can be service-managed certificates which we call service-managed TDE. When you look in Azure, that default setting means that the DEK is protected by a built-in certificate unique for each server with encryption algorithm AES256. When a database is in a geo-replicated relationship then primary and the geo-secondary database are protected by the primary database's parent server key. If the databases are connected to the same server, they will also have the same built-in AES 256 certificate. As Microsoft we automatically rotate the certificates in compliance with the internal security policy. The root key is protected by a Microsoft internal secret store. Microsoft also seamlessly moves and manages the keys as needed for geo-replication and restores.</w:t>
      </w:r>
    </w:p>
    <w:p w14:paraId="4554C80B"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Transparent data encryption with bring your own key for customer-managed transparent data encryption</w:t>
      </w:r>
    </w:p>
    <w:p w14:paraId="608B262F"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 xml:space="preserve">As stated above, the DEK that is protected by the Transparent Data Encryption Protector can also be customer managed by bringing an asymmetric key that is stored in Azure Key Vault (customer-managed transparent data encryption). This is also referred to as Bring Your Own Key (BYOK) support for TDE. When this is the </w:t>
      </w:r>
      <w:r w:rsidRPr="00F76773">
        <w:rPr>
          <w:rFonts w:ascii="Segoe UI" w:eastAsia="Times New Roman" w:hAnsi="Segoe UI" w:cs="Segoe UI"/>
          <w:color w:val="161616"/>
          <w:sz w:val="24"/>
          <w:szCs w:val="24"/>
          <w:lang w:eastAsia="en-IN"/>
        </w:rPr>
        <w:lastRenderedPageBreak/>
        <w:t>scenario that is applicable to you, the TDE Protector that encrypts the DEK is a customer-managed asymmetric key. It is stored in your own and managed Azure Key Vault. Azure Key Vault is Azure's cloud-based external key management system. This managed key never leaves the key vault. The TDE Protector can be generated by the key vault. Another option is to transfer the TDE Protector to the key vault from, for example, an on-premise hardware security module (HSM) device. Azure Synapse Analytics needs to be granted permissions to the customer-owned key vault in order to decrypt and encrypt the DEK. If permissions of the server to the key vault are revoked, a database will be inaccessible, and all data is encrypted.</w:t>
      </w:r>
    </w:p>
    <w:p w14:paraId="5544D142"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By using Azure Key Vault integration for TDE, you have control over the key management tasks such as key rotations, key backups, and key permissions. It also enables you to audit and report on all the TDE protectors when using the Azure Key Vault functionality. The reason for using Key Vault is that it provides you with a central key management system where tightly monitored HSMs are leveraged. It also enables you to separate duties of management of keys and data in order to meet compliance with security policies.</w:t>
      </w:r>
    </w:p>
    <w:p w14:paraId="4C1CB84D"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Manage transparent data encryption in the Azure portal.</w:t>
      </w:r>
    </w:p>
    <w:p w14:paraId="04D74E53"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For Azure Synapse Analytics, you can manage TDE for the database in the Azure portal after you've signed in with the Azure Administrator or Contributor account. The TDE settings can be found under your user database.</w:t>
      </w:r>
    </w:p>
    <w:p w14:paraId="52E46C4A" w14:textId="37657E12"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noProof/>
          <w:color w:val="161616"/>
          <w:sz w:val="24"/>
          <w:szCs w:val="24"/>
          <w:lang w:eastAsia="en-IN"/>
        </w:rPr>
        <w:lastRenderedPageBreak/>
        <w:drawing>
          <wp:inline distT="0" distB="0" distL="0" distR="0" wp14:anchorId="066CDBE4" wp14:editId="35E1ED9D">
            <wp:extent cx="5731510" cy="4893945"/>
            <wp:effectExtent l="0" t="0" r="2540" b="1905"/>
            <wp:docPr id="24" name="Picture 24" descr="Transparent Data Encryption SQL Pool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arent Data Encryption SQL Pool in Azure Synapse Analytic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4893945"/>
                    </a:xfrm>
                    <a:prstGeom prst="rect">
                      <a:avLst/>
                    </a:prstGeom>
                    <a:noFill/>
                    <a:ln>
                      <a:noFill/>
                    </a:ln>
                  </pic:spPr>
                </pic:pic>
              </a:graphicData>
            </a:graphic>
          </wp:inline>
        </w:drawing>
      </w:r>
    </w:p>
    <w:p w14:paraId="201B3E2F"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It is by default that the service-managed TDE is used and therefore a TDE certificate is automatically generated for the server that contains that database.</w:t>
      </w:r>
    </w:p>
    <w:p w14:paraId="502D48BF"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Moving a transparent data encryption protected database</w:t>
      </w:r>
    </w:p>
    <w:p w14:paraId="744C9FA6"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In some use cases you need to move a database that is protected with TDE. Within Azure, there is no need to decrypt the databases. The TDE settings on the source database or primary database, will be inherited on the target. Some of the operations within Azure that inherited the TDE are:</w:t>
      </w:r>
    </w:p>
    <w:p w14:paraId="3A95A275"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Geo-restore</w:t>
      </w:r>
    </w:p>
    <w:p w14:paraId="198645C9"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Self-service point-in-time restore</w:t>
      </w:r>
    </w:p>
    <w:p w14:paraId="4F2FFD58"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Restoration of a deleted database</w:t>
      </w:r>
    </w:p>
    <w:p w14:paraId="7F170430"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Active geo-replication</w:t>
      </w:r>
    </w:p>
    <w:p w14:paraId="3108A2DE"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Creation of a database copy</w:t>
      </w:r>
    </w:p>
    <w:p w14:paraId="335CFB30" w14:textId="77777777" w:rsidR="00F76773" w:rsidRPr="00F76773" w:rsidRDefault="00F76773" w:rsidP="00F76773">
      <w:pPr>
        <w:numPr>
          <w:ilvl w:val="0"/>
          <w:numId w:val="44"/>
        </w:numPr>
        <w:shd w:val="clear" w:color="auto" w:fill="FFFFFF"/>
        <w:spacing w:after="0" w:line="240" w:lineRule="auto"/>
        <w:ind w:left="1290"/>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Restore of backup file to Azure SQL Managed Instance</w:t>
      </w:r>
    </w:p>
    <w:p w14:paraId="111D206E"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lastRenderedPageBreak/>
        <w:t xml:space="preserve">If you export a TDE-protected database, the exported content is not encrypted. This will be stored in an unencrypted BACPAC file. You need to make sure that you protect this BACPAC file and enable TDE as soon as the import of the </w:t>
      </w:r>
      <w:proofErr w:type="spellStart"/>
      <w:r w:rsidRPr="00F76773">
        <w:rPr>
          <w:rFonts w:ascii="Segoe UI" w:eastAsia="Times New Roman" w:hAnsi="Segoe UI" w:cs="Segoe UI"/>
          <w:color w:val="161616"/>
          <w:sz w:val="24"/>
          <w:szCs w:val="24"/>
          <w:lang w:eastAsia="en-IN"/>
        </w:rPr>
        <w:t>bacpac</w:t>
      </w:r>
      <w:proofErr w:type="spellEnd"/>
      <w:r w:rsidRPr="00F76773">
        <w:rPr>
          <w:rFonts w:ascii="Segoe UI" w:eastAsia="Times New Roman" w:hAnsi="Segoe UI" w:cs="Segoe UI"/>
          <w:color w:val="161616"/>
          <w:sz w:val="24"/>
          <w:szCs w:val="24"/>
          <w:lang w:eastAsia="en-IN"/>
        </w:rPr>
        <w:t xml:space="preserve"> file in the new database is finished.</w:t>
      </w:r>
    </w:p>
    <w:p w14:paraId="2571D416" w14:textId="77777777" w:rsidR="00F76773" w:rsidRPr="00F76773" w:rsidRDefault="00F76773" w:rsidP="00F76773">
      <w:pPr>
        <w:shd w:val="clear" w:color="auto" w:fill="FFFFFF"/>
        <w:spacing w:before="480" w:after="180" w:line="240" w:lineRule="auto"/>
        <w:outlineLvl w:val="1"/>
        <w:rPr>
          <w:rFonts w:ascii="Segoe UI" w:eastAsia="Times New Roman" w:hAnsi="Segoe UI" w:cs="Segoe UI"/>
          <w:b/>
          <w:bCs/>
          <w:color w:val="161616"/>
          <w:sz w:val="36"/>
          <w:szCs w:val="36"/>
          <w:lang w:eastAsia="en-IN"/>
        </w:rPr>
      </w:pPr>
      <w:r w:rsidRPr="00F76773">
        <w:rPr>
          <w:rFonts w:ascii="Segoe UI" w:eastAsia="Times New Roman" w:hAnsi="Segoe UI" w:cs="Segoe UI"/>
          <w:b/>
          <w:bCs/>
          <w:color w:val="161616"/>
          <w:sz w:val="36"/>
          <w:szCs w:val="36"/>
          <w:lang w:eastAsia="en-IN"/>
        </w:rPr>
        <w:t xml:space="preserve">Securing your credentials through linked services with </w:t>
      </w:r>
      <w:proofErr w:type="spellStart"/>
      <w:r w:rsidRPr="00F76773">
        <w:rPr>
          <w:rFonts w:ascii="Segoe UI" w:eastAsia="Times New Roman" w:hAnsi="Segoe UI" w:cs="Segoe UI"/>
          <w:b/>
          <w:bCs/>
          <w:color w:val="161616"/>
          <w:sz w:val="36"/>
          <w:szCs w:val="36"/>
          <w:lang w:eastAsia="en-IN"/>
        </w:rPr>
        <w:t>TokenLibrary</w:t>
      </w:r>
      <w:proofErr w:type="spellEnd"/>
      <w:r w:rsidRPr="00F76773">
        <w:rPr>
          <w:rFonts w:ascii="Segoe UI" w:eastAsia="Times New Roman" w:hAnsi="Segoe UI" w:cs="Segoe UI"/>
          <w:b/>
          <w:bCs/>
          <w:color w:val="161616"/>
          <w:sz w:val="36"/>
          <w:szCs w:val="36"/>
          <w:lang w:eastAsia="en-IN"/>
        </w:rPr>
        <w:t xml:space="preserve"> for Apache Spark</w:t>
      </w:r>
    </w:p>
    <w:p w14:paraId="1AE20558"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It is quite a common pattern to access data from external sources. Unless the external data source allows anonymous access, it is highly likely that you need to secure your connection with a credential, secret, or connection string.</w:t>
      </w:r>
    </w:p>
    <w:p w14:paraId="6BF3C108"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 xml:space="preserve">Within Azure Synapse Analytics, the integration process is simplified by providing linked services. Doing so, the connection details can be stored in the linked service or an Azure Key Vault. If the Linked Service is created, Apache spark can reference the linked service to apply the connection information in your code. When you want to access files from the Azure Data Lake Storage Gen 2 within your Azure Synapse Analytics Workspace, it uses AAD passthrough for the authentication. Therefore, there is no need to use </w:t>
      </w:r>
      <w:proofErr w:type="spellStart"/>
      <w:r w:rsidRPr="00F76773">
        <w:rPr>
          <w:rFonts w:ascii="Segoe UI" w:eastAsia="Times New Roman" w:hAnsi="Segoe UI" w:cs="Segoe UI"/>
          <w:color w:val="161616"/>
          <w:sz w:val="24"/>
          <w:szCs w:val="24"/>
          <w:lang w:eastAsia="en-IN"/>
        </w:rPr>
        <w:t>TokenLibrary</w:t>
      </w:r>
      <w:proofErr w:type="spellEnd"/>
      <w:r w:rsidRPr="00F76773">
        <w:rPr>
          <w:rFonts w:ascii="Segoe UI" w:eastAsia="Times New Roman" w:hAnsi="Segoe UI" w:cs="Segoe UI"/>
          <w:color w:val="161616"/>
          <w:sz w:val="24"/>
          <w:szCs w:val="24"/>
          <w:lang w:eastAsia="en-IN"/>
        </w:rPr>
        <w:t xml:space="preserve">. However, to connect to other linked services, you are enabled to make a direct call to the </w:t>
      </w:r>
      <w:proofErr w:type="spellStart"/>
      <w:r w:rsidRPr="00F76773">
        <w:rPr>
          <w:rFonts w:ascii="Segoe UI" w:eastAsia="Times New Roman" w:hAnsi="Segoe UI" w:cs="Segoe UI"/>
          <w:color w:val="161616"/>
          <w:sz w:val="24"/>
          <w:szCs w:val="24"/>
          <w:lang w:eastAsia="en-IN"/>
        </w:rPr>
        <w:t>TokenLibrary</w:t>
      </w:r>
      <w:proofErr w:type="spellEnd"/>
      <w:r w:rsidRPr="00F76773">
        <w:rPr>
          <w:rFonts w:ascii="Segoe UI" w:eastAsia="Times New Roman" w:hAnsi="Segoe UI" w:cs="Segoe UI"/>
          <w:color w:val="161616"/>
          <w:sz w:val="24"/>
          <w:szCs w:val="24"/>
          <w:lang w:eastAsia="en-IN"/>
        </w:rPr>
        <w:t>.</w:t>
      </w:r>
    </w:p>
    <w:p w14:paraId="0141355D" w14:textId="77777777" w:rsidR="00F76773" w:rsidRPr="00F76773" w:rsidRDefault="00F76773" w:rsidP="00F767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F76773">
        <w:rPr>
          <w:rFonts w:ascii="Segoe UI" w:eastAsia="Times New Roman" w:hAnsi="Segoe UI" w:cs="Segoe UI"/>
          <w:color w:val="161616"/>
          <w:sz w:val="24"/>
          <w:szCs w:val="24"/>
          <w:lang w:eastAsia="en-IN"/>
        </w:rPr>
        <w:t xml:space="preserve">An example can be found below: In order to connect to other linked services, you are enabled to make a direct call to </w:t>
      </w:r>
      <w:proofErr w:type="spellStart"/>
      <w:r w:rsidRPr="00F76773">
        <w:rPr>
          <w:rFonts w:ascii="Segoe UI" w:eastAsia="Times New Roman" w:hAnsi="Segoe UI" w:cs="Segoe UI"/>
          <w:color w:val="161616"/>
          <w:sz w:val="24"/>
          <w:szCs w:val="24"/>
          <w:lang w:eastAsia="en-IN"/>
        </w:rPr>
        <w:t>TokenLibrary</w:t>
      </w:r>
      <w:proofErr w:type="spellEnd"/>
      <w:r w:rsidRPr="00F76773">
        <w:rPr>
          <w:rFonts w:ascii="Segoe UI" w:eastAsia="Times New Roman" w:hAnsi="Segoe UI" w:cs="Segoe UI"/>
          <w:color w:val="161616"/>
          <w:sz w:val="24"/>
          <w:szCs w:val="24"/>
          <w:lang w:eastAsia="en-IN"/>
        </w:rPr>
        <w:t xml:space="preserve"> by retrieving the connection string. In order to retrieve the connection string, use the </w:t>
      </w:r>
      <w:proofErr w:type="spellStart"/>
      <w:r w:rsidRPr="00F76773">
        <w:rPr>
          <w:rFonts w:ascii="Segoe UI" w:eastAsia="Times New Roman" w:hAnsi="Segoe UI" w:cs="Segoe UI"/>
          <w:b/>
          <w:bCs/>
          <w:color w:val="161616"/>
          <w:sz w:val="24"/>
          <w:szCs w:val="24"/>
          <w:lang w:eastAsia="en-IN"/>
        </w:rPr>
        <w:t>getConnectionString</w:t>
      </w:r>
      <w:proofErr w:type="spellEnd"/>
      <w:r w:rsidRPr="00F76773">
        <w:rPr>
          <w:rFonts w:ascii="Segoe UI" w:eastAsia="Times New Roman" w:hAnsi="Segoe UI" w:cs="Segoe UI"/>
          <w:color w:val="161616"/>
          <w:sz w:val="24"/>
          <w:szCs w:val="24"/>
          <w:lang w:eastAsia="en-IN"/>
        </w:rPr>
        <w:t> function and pass in the </w:t>
      </w:r>
      <w:r w:rsidRPr="00F76773">
        <w:rPr>
          <w:rFonts w:ascii="Segoe UI" w:eastAsia="Times New Roman" w:hAnsi="Segoe UI" w:cs="Segoe UI"/>
          <w:b/>
          <w:bCs/>
          <w:color w:val="161616"/>
          <w:sz w:val="24"/>
          <w:szCs w:val="24"/>
          <w:lang w:eastAsia="en-IN"/>
        </w:rPr>
        <w:t>linked service name</w:t>
      </w:r>
      <w:r w:rsidRPr="00F76773">
        <w:rPr>
          <w:rFonts w:ascii="Segoe UI" w:eastAsia="Times New Roman" w:hAnsi="Segoe UI" w:cs="Segoe UI"/>
          <w:color w:val="161616"/>
          <w:sz w:val="24"/>
          <w:szCs w:val="24"/>
          <w:lang w:eastAsia="en-IN"/>
        </w:rPr>
        <w:t>.</w:t>
      </w:r>
    </w:p>
    <w:p w14:paraId="56BB9C11" w14:textId="3AD57135" w:rsidR="000D6B08" w:rsidRDefault="00F76773">
      <w:r w:rsidRPr="00F76773">
        <w:drawing>
          <wp:inline distT="0" distB="0" distL="0" distR="0" wp14:anchorId="2964BF12" wp14:editId="27C1650C">
            <wp:extent cx="5731510" cy="30911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91180"/>
                    </a:xfrm>
                    <a:prstGeom prst="rect">
                      <a:avLst/>
                    </a:prstGeom>
                  </pic:spPr>
                </pic:pic>
              </a:graphicData>
            </a:graphic>
          </wp:inline>
        </w:drawing>
      </w:r>
    </w:p>
    <w:p w14:paraId="534741E2" w14:textId="77777777" w:rsidR="00D53412" w:rsidRPr="00D53412" w:rsidRDefault="00D53412" w:rsidP="00D53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53412">
        <w:rPr>
          <w:rFonts w:ascii="Segoe UI" w:eastAsia="Times New Roman" w:hAnsi="Segoe UI" w:cs="Segoe UI"/>
          <w:color w:val="161616"/>
          <w:sz w:val="24"/>
          <w:szCs w:val="24"/>
          <w:lang w:eastAsia="en-IN"/>
        </w:rPr>
        <w:lastRenderedPageBreak/>
        <w:t>If you want to Get the connection string as map and parse specific values from a key in the connection string, you can find an example below:</w:t>
      </w:r>
    </w:p>
    <w:p w14:paraId="6FB76F63" w14:textId="77777777" w:rsidR="00D53412" w:rsidRPr="00D53412" w:rsidRDefault="00D53412" w:rsidP="00D53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53412">
        <w:rPr>
          <w:rFonts w:ascii="Segoe UI" w:eastAsia="Times New Roman" w:hAnsi="Segoe UI" w:cs="Segoe UI"/>
          <w:color w:val="161616"/>
          <w:sz w:val="24"/>
          <w:szCs w:val="24"/>
          <w:lang w:eastAsia="en-IN"/>
        </w:rPr>
        <w:t>To parse specific values from a </w:t>
      </w:r>
      <w:r w:rsidRPr="00D53412">
        <w:rPr>
          <w:rFonts w:ascii="Segoe UI" w:eastAsia="Times New Roman" w:hAnsi="Segoe UI" w:cs="Segoe UI"/>
          <w:i/>
          <w:iCs/>
          <w:color w:val="161616"/>
          <w:sz w:val="24"/>
          <w:szCs w:val="24"/>
          <w:lang w:eastAsia="en-IN"/>
        </w:rPr>
        <w:t>key=value</w:t>
      </w:r>
      <w:r w:rsidRPr="00D53412">
        <w:rPr>
          <w:rFonts w:ascii="Segoe UI" w:eastAsia="Times New Roman" w:hAnsi="Segoe UI" w:cs="Segoe UI"/>
          <w:color w:val="161616"/>
          <w:sz w:val="24"/>
          <w:szCs w:val="24"/>
          <w:lang w:eastAsia="en-IN"/>
        </w:rPr>
        <w:t> pair in the connection string such as</w:t>
      </w:r>
    </w:p>
    <w:p w14:paraId="6B392591" w14:textId="77777777" w:rsidR="00D53412" w:rsidRPr="00D53412" w:rsidRDefault="00D53412" w:rsidP="00D53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53412">
        <w:rPr>
          <w:rFonts w:ascii="Segoe UI" w:eastAsia="Times New Roman" w:hAnsi="Segoe UI" w:cs="Segoe UI"/>
          <w:i/>
          <w:iCs/>
          <w:color w:val="161616"/>
          <w:sz w:val="24"/>
          <w:szCs w:val="24"/>
          <w:lang w:eastAsia="en-IN"/>
        </w:rPr>
        <w:t>DefaultEndpointsProtocol=https;AccountName=&lt;AccountName&gt;;AccountKey=&lt;AccountKey&gt;</w:t>
      </w:r>
    </w:p>
    <w:p w14:paraId="0A632E94" w14:textId="77777777" w:rsidR="00D53412" w:rsidRPr="00D53412" w:rsidRDefault="00D53412" w:rsidP="00D5341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D53412">
        <w:rPr>
          <w:rFonts w:ascii="Segoe UI" w:eastAsia="Times New Roman" w:hAnsi="Segoe UI" w:cs="Segoe UI"/>
          <w:color w:val="161616"/>
          <w:sz w:val="24"/>
          <w:szCs w:val="24"/>
          <w:lang w:eastAsia="en-IN"/>
        </w:rPr>
        <w:t>use the </w:t>
      </w:r>
      <w:proofErr w:type="spellStart"/>
      <w:r w:rsidRPr="00D53412">
        <w:rPr>
          <w:rFonts w:ascii="Segoe UI" w:eastAsia="Times New Roman" w:hAnsi="Segoe UI" w:cs="Segoe UI"/>
          <w:b/>
          <w:bCs/>
          <w:color w:val="161616"/>
          <w:sz w:val="24"/>
          <w:szCs w:val="24"/>
          <w:lang w:eastAsia="en-IN"/>
        </w:rPr>
        <w:t>getConnectionStringAsMap</w:t>
      </w:r>
      <w:proofErr w:type="spellEnd"/>
      <w:r w:rsidRPr="00D53412">
        <w:rPr>
          <w:rFonts w:ascii="Segoe UI" w:eastAsia="Times New Roman" w:hAnsi="Segoe UI" w:cs="Segoe UI"/>
          <w:color w:val="161616"/>
          <w:sz w:val="24"/>
          <w:szCs w:val="24"/>
          <w:lang w:eastAsia="en-IN"/>
        </w:rPr>
        <w:t> function and pass the key to return the value.</w:t>
      </w:r>
    </w:p>
    <w:p w14:paraId="75A4EEFF" w14:textId="2BD3FF78" w:rsidR="00F76773" w:rsidRDefault="00D53412">
      <w:r w:rsidRPr="00D53412">
        <w:drawing>
          <wp:inline distT="0" distB="0" distL="0" distR="0" wp14:anchorId="7EFC6F96" wp14:editId="002404C8">
            <wp:extent cx="5731510" cy="2879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79725"/>
                    </a:xfrm>
                    <a:prstGeom prst="rect">
                      <a:avLst/>
                    </a:prstGeom>
                  </pic:spPr>
                </pic:pic>
              </a:graphicData>
            </a:graphic>
          </wp:inline>
        </w:drawing>
      </w:r>
    </w:p>
    <w:p w14:paraId="7E6F745B" w14:textId="7437EEE8" w:rsidR="00D53412" w:rsidRDefault="008A1226">
      <w:r w:rsidRPr="008A1226">
        <w:drawing>
          <wp:inline distT="0" distB="0" distL="0" distR="0" wp14:anchorId="20D52BE0" wp14:editId="59ECE4FA">
            <wp:extent cx="5731510" cy="3493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93135"/>
                    </a:xfrm>
                    <a:prstGeom prst="rect">
                      <a:avLst/>
                    </a:prstGeom>
                  </pic:spPr>
                </pic:pic>
              </a:graphicData>
            </a:graphic>
          </wp:inline>
        </w:drawing>
      </w:r>
    </w:p>
    <w:p w14:paraId="31A92CF1" w14:textId="77777777" w:rsidR="00E2452D" w:rsidRDefault="00E2452D"/>
    <w:sectPr w:rsidR="00E245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CBD48" w14:textId="77777777" w:rsidR="00CC3F5C" w:rsidRDefault="00CC3F5C" w:rsidP="00CC3F5C">
      <w:pPr>
        <w:spacing w:after="0" w:line="240" w:lineRule="auto"/>
      </w:pPr>
      <w:r>
        <w:separator/>
      </w:r>
    </w:p>
  </w:endnote>
  <w:endnote w:type="continuationSeparator" w:id="0">
    <w:p w14:paraId="2F65CAA1" w14:textId="77777777" w:rsidR="00CC3F5C" w:rsidRDefault="00CC3F5C" w:rsidP="00CC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A47F" w14:textId="77777777" w:rsidR="00CC3F5C" w:rsidRDefault="00CC3F5C" w:rsidP="00CC3F5C">
      <w:pPr>
        <w:spacing w:after="0" w:line="240" w:lineRule="auto"/>
      </w:pPr>
      <w:r>
        <w:separator/>
      </w:r>
    </w:p>
  </w:footnote>
  <w:footnote w:type="continuationSeparator" w:id="0">
    <w:p w14:paraId="36EF1F0D" w14:textId="77777777" w:rsidR="00CC3F5C" w:rsidRDefault="00CC3F5C" w:rsidP="00CC3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6DE8"/>
    <w:multiLevelType w:val="multilevel"/>
    <w:tmpl w:val="5272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97B2F"/>
    <w:multiLevelType w:val="multilevel"/>
    <w:tmpl w:val="1976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6F90"/>
    <w:multiLevelType w:val="multilevel"/>
    <w:tmpl w:val="5D8A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54BE2"/>
    <w:multiLevelType w:val="multilevel"/>
    <w:tmpl w:val="A5D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92CD4"/>
    <w:multiLevelType w:val="multilevel"/>
    <w:tmpl w:val="EA28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373E3"/>
    <w:multiLevelType w:val="multilevel"/>
    <w:tmpl w:val="424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3387B"/>
    <w:multiLevelType w:val="multilevel"/>
    <w:tmpl w:val="1E18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111"/>
    <w:multiLevelType w:val="multilevel"/>
    <w:tmpl w:val="7B4E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73CC9"/>
    <w:multiLevelType w:val="multilevel"/>
    <w:tmpl w:val="4F28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94F23"/>
    <w:multiLevelType w:val="multilevel"/>
    <w:tmpl w:val="64D8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17EE7"/>
    <w:multiLevelType w:val="multilevel"/>
    <w:tmpl w:val="82C2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0E0"/>
    <w:multiLevelType w:val="multilevel"/>
    <w:tmpl w:val="1E64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A1BE3"/>
    <w:multiLevelType w:val="multilevel"/>
    <w:tmpl w:val="0074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F0095"/>
    <w:multiLevelType w:val="multilevel"/>
    <w:tmpl w:val="EB34E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3C9D"/>
    <w:multiLevelType w:val="multilevel"/>
    <w:tmpl w:val="096E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F62B3"/>
    <w:multiLevelType w:val="multilevel"/>
    <w:tmpl w:val="8AD6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460CF"/>
    <w:multiLevelType w:val="multilevel"/>
    <w:tmpl w:val="4024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A6AEB"/>
    <w:multiLevelType w:val="multilevel"/>
    <w:tmpl w:val="FBD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0789C"/>
    <w:multiLevelType w:val="multilevel"/>
    <w:tmpl w:val="7F46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F090C"/>
    <w:multiLevelType w:val="multilevel"/>
    <w:tmpl w:val="9C20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85036"/>
    <w:multiLevelType w:val="multilevel"/>
    <w:tmpl w:val="F438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B582A"/>
    <w:multiLevelType w:val="multilevel"/>
    <w:tmpl w:val="173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C4F67"/>
    <w:multiLevelType w:val="multilevel"/>
    <w:tmpl w:val="BC00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76519"/>
    <w:multiLevelType w:val="multilevel"/>
    <w:tmpl w:val="98C6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84DCF"/>
    <w:multiLevelType w:val="multilevel"/>
    <w:tmpl w:val="96EE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A4BF4"/>
    <w:multiLevelType w:val="multilevel"/>
    <w:tmpl w:val="1E26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423079"/>
    <w:multiLevelType w:val="multilevel"/>
    <w:tmpl w:val="7EEE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31989"/>
    <w:multiLevelType w:val="multilevel"/>
    <w:tmpl w:val="ACC6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20DFF"/>
    <w:multiLevelType w:val="multilevel"/>
    <w:tmpl w:val="511A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C54B4"/>
    <w:multiLevelType w:val="multilevel"/>
    <w:tmpl w:val="7AB2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2403D"/>
    <w:multiLevelType w:val="multilevel"/>
    <w:tmpl w:val="43A6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D3D4D"/>
    <w:multiLevelType w:val="multilevel"/>
    <w:tmpl w:val="FFBA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954D4"/>
    <w:multiLevelType w:val="multilevel"/>
    <w:tmpl w:val="23AE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43E41"/>
    <w:multiLevelType w:val="multilevel"/>
    <w:tmpl w:val="EAD0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DE72E7"/>
    <w:multiLevelType w:val="multilevel"/>
    <w:tmpl w:val="D3E4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53FD7"/>
    <w:multiLevelType w:val="multilevel"/>
    <w:tmpl w:val="A170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30603"/>
    <w:multiLevelType w:val="multilevel"/>
    <w:tmpl w:val="C4D6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DA75E6"/>
    <w:multiLevelType w:val="multilevel"/>
    <w:tmpl w:val="B38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4345FA"/>
    <w:multiLevelType w:val="multilevel"/>
    <w:tmpl w:val="B86A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50F67"/>
    <w:multiLevelType w:val="multilevel"/>
    <w:tmpl w:val="3D9C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8F3D29"/>
    <w:multiLevelType w:val="multilevel"/>
    <w:tmpl w:val="2AE2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F33A61"/>
    <w:multiLevelType w:val="multilevel"/>
    <w:tmpl w:val="C51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647D9"/>
    <w:multiLevelType w:val="multilevel"/>
    <w:tmpl w:val="1E42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380478">
    <w:abstractNumId w:val="7"/>
  </w:num>
  <w:num w:numId="2" w16cid:durableId="1164706167">
    <w:abstractNumId w:val="27"/>
  </w:num>
  <w:num w:numId="3" w16cid:durableId="1643272091">
    <w:abstractNumId w:val="38"/>
  </w:num>
  <w:num w:numId="4" w16cid:durableId="1686128229">
    <w:abstractNumId w:val="9"/>
  </w:num>
  <w:num w:numId="5" w16cid:durableId="992871872">
    <w:abstractNumId w:val="14"/>
  </w:num>
  <w:num w:numId="6" w16cid:durableId="1042247574">
    <w:abstractNumId w:val="25"/>
  </w:num>
  <w:num w:numId="7" w16cid:durableId="1618179846">
    <w:abstractNumId w:val="10"/>
  </w:num>
  <w:num w:numId="8" w16cid:durableId="948512101">
    <w:abstractNumId w:val="42"/>
  </w:num>
  <w:num w:numId="9" w16cid:durableId="1480272063">
    <w:abstractNumId w:val="3"/>
  </w:num>
  <w:num w:numId="10" w16cid:durableId="1343974613">
    <w:abstractNumId w:val="1"/>
  </w:num>
  <w:num w:numId="11" w16cid:durableId="147746829">
    <w:abstractNumId w:val="18"/>
  </w:num>
  <w:num w:numId="12" w16cid:durableId="198519352">
    <w:abstractNumId w:val="16"/>
  </w:num>
  <w:num w:numId="13" w16cid:durableId="1575772901">
    <w:abstractNumId w:val="41"/>
  </w:num>
  <w:num w:numId="14" w16cid:durableId="1025711829">
    <w:abstractNumId w:val="37"/>
  </w:num>
  <w:num w:numId="15" w16cid:durableId="436104416">
    <w:abstractNumId w:val="40"/>
  </w:num>
  <w:num w:numId="16" w16cid:durableId="815955586">
    <w:abstractNumId w:val="13"/>
  </w:num>
  <w:num w:numId="17" w16cid:durableId="1258368782">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942801801">
    <w:abstractNumId w:val="26"/>
  </w:num>
  <w:num w:numId="19" w16cid:durableId="181553495">
    <w:abstractNumId w:val="15"/>
  </w:num>
  <w:num w:numId="20" w16cid:durableId="20281320">
    <w:abstractNumId w:val="17"/>
  </w:num>
  <w:num w:numId="21" w16cid:durableId="1547063856">
    <w:abstractNumId w:val="33"/>
  </w:num>
  <w:num w:numId="22" w16cid:durableId="1203981976">
    <w:abstractNumId w:val="22"/>
  </w:num>
  <w:num w:numId="23" w16cid:durableId="1084957830">
    <w:abstractNumId w:val="28"/>
  </w:num>
  <w:num w:numId="24" w16cid:durableId="1549805561">
    <w:abstractNumId w:val="24"/>
  </w:num>
  <w:num w:numId="25" w16cid:durableId="1206869078">
    <w:abstractNumId w:val="0"/>
  </w:num>
  <w:num w:numId="26" w16cid:durableId="530844476">
    <w:abstractNumId w:val="34"/>
  </w:num>
  <w:num w:numId="27" w16cid:durableId="990713069">
    <w:abstractNumId w:val="36"/>
  </w:num>
  <w:num w:numId="28" w16cid:durableId="1038898623">
    <w:abstractNumId w:val="6"/>
  </w:num>
  <w:num w:numId="29" w16cid:durableId="1191724912">
    <w:abstractNumId w:val="31"/>
  </w:num>
  <w:num w:numId="30" w16cid:durableId="734737827">
    <w:abstractNumId w:val="39"/>
  </w:num>
  <w:num w:numId="31" w16cid:durableId="2078746666">
    <w:abstractNumId w:val="20"/>
  </w:num>
  <w:num w:numId="32" w16cid:durableId="558977580">
    <w:abstractNumId w:val="8"/>
  </w:num>
  <w:num w:numId="33" w16cid:durableId="657537040">
    <w:abstractNumId w:val="30"/>
  </w:num>
  <w:num w:numId="34" w16cid:durableId="1076128982">
    <w:abstractNumId w:val="35"/>
  </w:num>
  <w:num w:numId="35" w16cid:durableId="639916807">
    <w:abstractNumId w:val="19"/>
  </w:num>
  <w:num w:numId="36" w16cid:durableId="1817910998">
    <w:abstractNumId w:val="21"/>
  </w:num>
  <w:num w:numId="37" w16cid:durableId="151676732">
    <w:abstractNumId w:val="23"/>
  </w:num>
  <w:num w:numId="38" w16cid:durableId="1121218397">
    <w:abstractNumId w:val="12"/>
  </w:num>
  <w:num w:numId="39" w16cid:durableId="946038312">
    <w:abstractNumId w:val="29"/>
  </w:num>
  <w:num w:numId="40" w16cid:durableId="1533225594">
    <w:abstractNumId w:val="2"/>
  </w:num>
  <w:num w:numId="41" w16cid:durableId="1620868128">
    <w:abstractNumId w:val="4"/>
  </w:num>
  <w:num w:numId="42" w16cid:durableId="970135100">
    <w:abstractNumId w:val="5"/>
  </w:num>
  <w:num w:numId="43" w16cid:durableId="1294020771">
    <w:abstractNumId w:val="32"/>
  </w:num>
  <w:num w:numId="44" w16cid:durableId="12375928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F5C"/>
    <w:rsid w:val="00003CE6"/>
    <w:rsid w:val="000D6B08"/>
    <w:rsid w:val="002B009F"/>
    <w:rsid w:val="002E5A9B"/>
    <w:rsid w:val="003A72CA"/>
    <w:rsid w:val="003D1C77"/>
    <w:rsid w:val="0043568B"/>
    <w:rsid w:val="00440226"/>
    <w:rsid w:val="00446EB1"/>
    <w:rsid w:val="00462D9B"/>
    <w:rsid w:val="00467F98"/>
    <w:rsid w:val="0053447F"/>
    <w:rsid w:val="00563117"/>
    <w:rsid w:val="005A059D"/>
    <w:rsid w:val="006B609F"/>
    <w:rsid w:val="006E0868"/>
    <w:rsid w:val="00711B82"/>
    <w:rsid w:val="00716DFE"/>
    <w:rsid w:val="007478DE"/>
    <w:rsid w:val="00757E59"/>
    <w:rsid w:val="00776E5B"/>
    <w:rsid w:val="007A4D21"/>
    <w:rsid w:val="007E0EDC"/>
    <w:rsid w:val="007F5152"/>
    <w:rsid w:val="00851C41"/>
    <w:rsid w:val="008A1226"/>
    <w:rsid w:val="00A24644"/>
    <w:rsid w:val="00A33A1F"/>
    <w:rsid w:val="00A42445"/>
    <w:rsid w:val="00B13E67"/>
    <w:rsid w:val="00B96729"/>
    <w:rsid w:val="00C10DFF"/>
    <w:rsid w:val="00C11199"/>
    <w:rsid w:val="00C22A46"/>
    <w:rsid w:val="00C46814"/>
    <w:rsid w:val="00C608CB"/>
    <w:rsid w:val="00C92087"/>
    <w:rsid w:val="00CC3F5C"/>
    <w:rsid w:val="00CD0CC9"/>
    <w:rsid w:val="00D53412"/>
    <w:rsid w:val="00DD17DE"/>
    <w:rsid w:val="00E2452D"/>
    <w:rsid w:val="00E76FC8"/>
    <w:rsid w:val="00EC68B1"/>
    <w:rsid w:val="00F5459E"/>
    <w:rsid w:val="00F616F7"/>
    <w:rsid w:val="00F76773"/>
    <w:rsid w:val="00FA0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C0B2E"/>
  <w15:chartTrackingRefBased/>
  <w15:docId w15:val="{55F155D0-FF67-4FA9-AAD4-B7B59623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0E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33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ED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E0E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C68B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42445"/>
    <w:rPr>
      <w:color w:val="0000FF"/>
      <w:u w:val="single"/>
    </w:rPr>
  </w:style>
  <w:style w:type="character" w:styleId="HTMLCode">
    <w:name w:val="HTML Code"/>
    <w:basedOn w:val="DefaultParagraphFont"/>
    <w:uiPriority w:val="99"/>
    <w:semiHidden/>
    <w:unhideWhenUsed/>
    <w:rsid w:val="006E086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5459E"/>
    <w:rPr>
      <w:color w:val="605E5C"/>
      <w:shd w:val="clear" w:color="auto" w:fill="E1DFDD"/>
    </w:rPr>
  </w:style>
  <w:style w:type="paragraph" w:customStyle="1" w:styleId="alert-title">
    <w:name w:val="alert-title"/>
    <w:basedOn w:val="Normal"/>
    <w:rsid w:val="00776E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6729"/>
    <w:rPr>
      <w:b/>
      <w:bCs/>
    </w:rPr>
  </w:style>
  <w:style w:type="character" w:customStyle="1" w:styleId="visually-hidden">
    <w:name w:val="visually-hidden"/>
    <w:basedOn w:val="DefaultParagraphFont"/>
    <w:rsid w:val="00C46814"/>
  </w:style>
  <w:style w:type="character" w:customStyle="1" w:styleId="xp-tag-xp">
    <w:name w:val="xp-tag-xp"/>
    <w:basedOn w:val="DefaultParagraphFont"/>
    <w:rsid w:val="00C46814"/>
  </w:style>
  <w:style w:type="paragraph" w:styleId="ListParagraph">
    <w:name w:val="List Paragraph"/>
    <w:basedOn w:val="Normal"/>
    <w:uiPriority w:val="34"/>
    <w:qFormat/>
    <w:rsid w:val="002B009F"/>
    <w:pPr>
      <w:ind w:left="720"/>
      <w:contextualSpacing/>
    </w:pPr>
  </w:style>
  <w:style w:type="character" w:customStyle="1" w:styleId="Heading3Char">
    <w:name w:val="Heading 3 Char"/>
    <w:basedOn w:val="DefaultParagraphFont"/>
    <w:link w:val="Heading3"/>
    <w:uiPriority w:val="9"/>
    <w:semiHidden/>
    <w:rsid w:val="00A33A1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2E5A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6568">
      <w:bodyDiv w:val="1"/>
      <w:marLeft w:val="0"/>
      <w:marRight w:val="0"/>
      <w:marTop w:val="0"/>
      <w:marBottom w:val="0"/>
      <w:divBdr>
        <w:top w:val="none" w:sz="0" w:space="0" w:color="auto"/>
        <w:left w:val="none" w:sz="0" w:space="0" w:color="auto"/>
        <w:bottom w:val="none" w:sz="0" w:space="0" w:color="auto"/>
        <w:right w:val="none" w:sz="0" w:space="0" w:color="auto"/>
      </w:divBdr>
      <w:divsChild>
        <w:div w:id="960040529">
          <w:marLeft w:val="0"/>
          <w:marRight w:val="0"/>
          <w:marTop w:val="0"/>
          <w:marBottom w:val="0"/>
          <w:divBdr>
            <w:top w:val="none" w:sz="0" w:space="0" w:color="auto"/>
            <w:left w:val="none" w:sz="0" w:space="0" w:color="auto"/>
            <w:bottom w:val="none" w:sz="0" w:space="0" w:color="auto"/>
            <w:right w:val="none" w:sz="0" w:space="0" w:color="auto"/>
          </w:divBdr>
        </w:div>
        <w:div w:id="440298143">
          <w:marLeft w:val="0"/>
          <w:marRight w:val="0"/>
          <w:marTop w:val="0"/>
          <w:marBottom w:val="0"/>
          <w:divBdr>
            <w:top w:val="none" w:sz="0" w:space="0" w:color="auto"/>
            <w:left w:val="none" w:sz="0" w:space="0" w:color="auto"/>
            <w:bottom w:val="none" w:sz="0" w:space="0" w:color="auto"/>
            <w:right w:val="none" w:sz="0" w:space="0" w:color="auto"/>
          </w:divBdr>
        </w:div>
      </w:divsChild>
    </w:div>
    <w:div w:id="123817620">
      <w:bodyDiv w:val="1"/>
      <w:marLeft w:val="0"/>
      <w:marRight w:val="0"/>
      <w:marTop w:val="0"/>
      <w:marBottom w:val="0"/>
      <w:divBdr>
        <w:top w:val="none" w:sz="0" w:space="0" w:color="auto"/>
        <w:left w:val="none" w:sz="0" w:space="0" w:color="auto"/>
        <w:bottom w:val="none" w:sz="0" w:space="0" w:color="auto"/>
        <w:right w:val="none" w:sz="0" w:space="0" w:color="auto"/>
      </w:divBdr>
    </w:div>
    <w:div w:id="127092587">
      <w:bodyDiv w:val="1"/>
      <w:marLeft w:val="0"/>
      <w:marRight w:val="0"/>
      <w:marTop w:val="0"/>
      <w:marBottom w:val="0"/>
      <w:divBdr>
        <w:top w:val="none" w:sz="0" w:space="0" w:color="auto"/>
        <w:left w:val="none" w:sz="0" w:space="0" w:color="auto"/>
        <w:bottom w:val="none" w:sz="0" w:space="0" w:color="auto"/>
        <w:right w:val="none" w:sz="0" w:space="0" w:color="auto"/>
      </w:divBdr>
    </w:div>
    <w:div w:id="148182688">
      <w:bodyDiv w:val="1"/>
      <w:marLeft w:val="0"/>
      <w:marRight w:val="0"/>
      <w:marTop w:val="0"/>
      <w:marBottom w:val="0"/>
      <w:divBdr>
        <w:top w:val="none" w:sz="0" w:space="0" w:color="auto"/>
        <w:left w:val="none" w:sz="0" w:space="0" w:color="auto"/>
        <w:bottom w:val="none" w:sz="0" w:space="0" w:color="auto"/>
        <w:right w:val="none" w:sz="0" w:space="0" w:color="auto"/>
      </w:divBdr>
    </w:div>
    <w:div w:id="154424191">
      <w:bodyDiv w:val="1"/>
      <w:marLeft w:val="0"/>
      <w:marRight w:val="0"/>
      <w:marTop w:val="0"/>
      <w:marBottom w:val="0"/>
      <w:divBdr>
        <w:top w:val="none" w:sz="0" w:space="0" w:color="auto"/>
        <w:left w:val="none" w:sz="0" w:space="0" w:color="auto"/>
        <w:bottom w:val="none" w:sz="0" w:space="0" w:color="auto"/>
        <w:right w:val="none" w:sz="0" w:space="0" w:color="auto"/>
      </w:divBdr>
    </w:div>
    <w:div w:id="243073502">
      <w:bodyDiv w:val="1"/>
      <w:marLeft w:val="0"/>
      <w:marRight w:val="0"/>
      <w:marTop w:val="0"/>
      <w:marBottom w:val="0"/>
      <w:divBdr>
        <w:top w:val="none" w:sz="0" w:space="0" w:color="auto"/>
        <w:left w:val="none" w:sz="0" w:space="0" w:color="auto"/>
        <w:bottom w:val="none" w:sz="0" w:space="0" w:color="auto"/>
        <w:right w:val="none" w:sz="0" w:space="0" w:color="auto"/>
      </w:divBdr>
      <w:divsChild>
        <w:div w:id="500655568">
          <w:marLeft w:val="0"/>
          <w:marRight w:val="0"/>
          <w:marTop w:val="0"/>
          <w:marBottom w:val="0"/>
          <w:divBdr>
            <w:top w:val="none" w:sz="0" w:space="0" w:color="auto"/>
            <w:left w:val="none" w:sz="0" w:space="0" w:color="auto"/>
            <w:bottom w:val="none" w:sz="0" w:space="0" w:color="auto"/>
            <w:right w:val="none" w:sz="0" w:space="0" w:color="auto"/>
          </w:divBdr>
        </w:div>
        <w:div w:id="1613434998">
          <w:marLeft w:val="0"/>
          <w:marRight w:val="0"/>
          <w:marTop w:val="0"/>
          <w:marBottom w:val="0"/>
          <w:divBdr>
            <w:top w:val="none" w:sz="0" w:space="0" w:color="auto"/>
            <w:left w:val="none" w:sz="0" w:space="0" w:color="auto"/>
            <w:bottom w:val="none" w:sz="0" w:space="0" w:color="auto"/>
            <w:right w:val="none" w:sz="0" w:space="0" w:color="auto"/>
          </w:divBdr>
        </w:div>
      </w:divsChild>
    </w:div>
    <w:div w:id="295725375">
      <w:bodyDiv w:val="1"/>
      <w:marLeft w:val="0"/>
      <w:marRight w:val="0"/>
      <w:marTop w:val="0"/>
      <w:marBottom w:val="0"/>
      <w:divBdr>
        <w:top w:val="none" w:sz="0" w:space="0" w:color="auto"/>
        <w:left w:val="none" w:sz="0" w:space="0" w:color="auto"/>
        <w:bottom w:val="none" w:sz="0" w:space="0" w:color="auto"/>
        <w:right w:val="none" w:sz="0" w:space="0" w:color="auto"/>
      </w:divBdr>
    </w:div>
    <w:div w:id="327248071">
      <w:bodyDiv w:val="1"/>
      <w:marLeft w:val="0"/>
      <w:marRight w:val="0"/>
      <w:marTop w:val="0"/>
      <w:marBottom w:val="0"/>
      <w:divBdr>
        <w:top w:val="none" w:sz="0" w:space="0" w:color="auto"/>
        <w:left w:val="none" w:sz="0" w:space="0" w:color="auto"/>
        <w:bottom w:val="none" w:sz="0" w:space="0" w:color="auto"/>
        <w:right w:val="none" w:sz="0" w:space="0" w:color="auto"/>
      </w:divBdr>
    </w:div>
    <w:div w:id="401492886">
      <w:bodyDiv w:val="1"/>
      <w:marLeft w:val="0"/>
      <w:marRight w:val="0"/>
      <w:marTop w:val="0"/>
      <w:marBottom w:val="0"/>
      <w:divBdr>
        <w:top w:val="none" w:sz="0" w:space="0" w:color="auto"/>
        <w:left w:val="none" w:sz="0" w:space="0" w:color="auto"/>
        <w:bottom w:val="none" w:sz="0" w:space="0" w:color="auto"/>
        <w:right w:val="none" w:sz="0" w:space="0" w:color="auto"/>
      </w:divBdr>
      <w:divsChild>
        <w:div w:id="220405993">
          <w:marLeft w:val="0"/>
          <w:marRight w:val="0"/>
          <w:marTop w:val="0"/>
          <w:marBottom w:val="0"/>
          <w:divBdr>
            <w:top w:val="none" w:sz="0" w:space="0" w:color="auto"/>
            <w:left w:val="none" w:sz="0" w:space="0" w:color="auto"/>
            <w:bottom w:val="none" w:sz="0" w:space="0" w:color="auto"/>
            <w:right w:val="none" w:sz="0" w:space="0" w:color="auto"/>
          </w:divBdr>
        </w:div>
      </w:divsChild>
    </w:div>
    <w:div w:id="420882227">
      <w:bodyDiv w:val="1"/>
      <w:marLeft w:val="0"/>
      <w:marRight w:val="0"/>
      <w:marTop w:val="0"/>
      <w:marBottom w:val="0"/>
      <w:divBdr>
        <w:top w:val="none" w:sz="0" w:space="0" w:color="auto"/>
        <w:left w:val="none" w:sz="0" w:space="0" w:color="auto"/>
        <w:bottom w:val="none" w:sz="0" w:space="0" w:color="auto"/>
        <w:right w:val="none" w:sz="0" w:space="0" w:color="auto"/>
      </w:divBdr>
    </w:div>
    <w:div w:id="592470746">
      <w:bodyDiv w:val="1"/>
      <w:marLeft w:val="0"/>
      <w:marRight w:val="0"/>
      <w:marTop w:val="0"/>
      <w:marBottom w:val="0"/>
      <w:divBdr>
        <w:top w:val="none" w:sz="0" w:space="0" w:color="auto"/>
        <w:left w:val="none" w:sz="0" w:space="0" w:color="auto"/>
        <w:bottom w:val="none" w:sz="0" w:space="0" w:color="auto"/>
        <w:right w:val="none" w:sz="0" w:space="0" w:color="auto"/>
      </w:divBdr>
    </w:div>
    <w:div w:id="665741813">
      <w:bodyDiv w:val="1"/>
      <w:marLeft w:val="0"/>
      <w:marRight w:val="0"/>
      <w:marTop w:val="0"/>
      <w:marBottom w:val="0"/>
      <w:divBdr>
        <w:top w:val="none" w:sz="0" w:space="0" w:color="auto"/>
        <w:left w:val="none" w:sz="0" w:space="0" w:color="auto"/>
        <w:bottom w:val="none" w:sz="0" w:space="0" w:color="auto"/>
        <w:right w:val="none" w:sz="0" w:space="0" w:color="auto"/>
      </w:divBdr>
    </w:div>
    <w:div w:id="704260363">
      <w:bodyDiv w:val="1"/>
      <w:marLeft w:val="0"/>
      <w:marRight w:val="0"/>
      <w:marTop w:val="0"/>
      <w:marBottom w:val="0"/>
      <w:divBdr>
        <w:top w:val="none" w:sz="0" w:space="0" w:color="auto"/>
        <w:left w:val="none" w:sz="0" w:space="0" w:color="auto"/>
        <w:bottom w:val="none" w:sz="0" w:space="0" w:color="auto"/>
        <w:right w:val="none" w:sz="0" w:space="0" w:color="auto"/>
      </w:divBdr>
    </w:div>
    <w:div w:id="763377155">
      <w:bodyDiv w:val="1"/>
      <w:marLeft w:val="0"/>
      <w:marRight w:val="0"/>
      <w:marTop w:val="0"/>
      <w:marBottom w:val="0"/>
      <w:divBdr>
        <w:top w:val="none" w:sz="0" w:space="0" w:color="auto"/>
        <w:left w:val="none" w:sz="0" w:space="0" w:color="auto"/>
        <w:bottom w:val="none" w:sz="0" w:space="0" w:color="auto"/>
        <w:right w:val="none" w:sz="0" w:space="0" w:color="auto"/>
      </w:divBdr>
    </w:div>
    <w:div w:id="792481582">
      <w:bodyDiv w:val="1"/>
      <w:marLeft w:val="0"/>
      <w:marRight w:val="0"/>
      <w:marTop w:val="0"/>
      <w:marBottom w:val="0"/>
      <w:divBdr>
        <w:top w:val="none" w:sz="0" w:space="0" w:color="auto"/>
        <w:left w:val="none" w:sz="0" w:space="0" w:color="auto"/>
        <w:bottom w:val="none" w:sz="0" w:space="0" w:color="auto"/>
        <w:right w:val="none" w:sz="0" w:space="0" w:color="auto"/>
      </w:divBdr>
    </w:div>
    <w:div w:id="814834345">
      <w:bodyDiv w:val="1"/>
      <w:marLeft w:val="0"/>
      <w:marRight w:val="0"/>
      <w:marTop w:val="0"/>
      <w:marBottom w:val="0"/>
      <w:divBdr>
        <w:top w:val="none" w:sz="0" w:space="0" w:color="auto"/>
        <w:left w:val="none" w:sz="0" w:space="0" w:color="auto"/>
        <w:bottom w:val="none" w:sz="0" w:space="0" w:color="auto"/>
        <w:right w:val="none" w:sz="0" w:space="0" w:color="auto"/>
      </w:divBdr>
    </w:div>
    <w:div w:id="855271521">
      <w:bodyDiv w:val="1"/>
      <w:marLeft w:val="0"/>
      <w:marRight w:val="0"/>
      <w:marTop w:val="0"/>
      <w:marBottom w:val="0"/>
      <w:divBdr>
        <w:top w:val="none" w:sz="0" w:space="0" w:color="auto"/>
        <w:left w:val="none" w:sz="0" w:space="0" w:color="auto"/>
        <w:bottom w:val="none" w:sz="0" w:space="0" w:color="auto"/>
        <w:right w:val="none" w:sz="0" w:space="0" w:color="auto"/>
      </w:divBdr>
    </w:div>
    <w:div w:id="898052058">
      <w:bodyDiv w:val="1"/>
      <w:marLeft w:val="0"/>
      <w:marRight w:val="0"/>
      <w:marTop w:val="0"/>
      <w:marBottom w:val="0"/>
      <w:divBdr>
        <w:top w:val="none" w:sz="0" w:space="0" w:color="auto"/>
        <w:left w:val="none" w:sz="0" w:space="0" w:color="auto"/>
        <w:bottom w:val="none" w:sz="0" w:space="0" w:color="auto"/>
        <w:right w:val="none" w:sz="0" w:space="0" w:color="auto"/>
      </w:divBdr>
      <w:divsChild>
        <w:div w:id="1502046479">
          <w:marLeft w:val="0"/>
          <w:marRight w:val="0"/>
          <w:marTop w:val="0"/>
          <w:marBottom w:val="0"/>
          <w:divBdr>
            <w:top w:val="none" w:sz="0" w:space="0" w:color="auto"/>
            <w:left w:val="none" w:sz="0" w:space="0" w:color="auto"/>
            <w:bottom w:val="none" w:sz="0" w:space="0" w:color="auto"/>
            <w:right w:val="none" w:sz="0" w:space="0" w:color="auto"/>
          </w:divBdr>
          <w:divsChild>
            <w:div w:id="12966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6690">
      <w:bodyDiv w:val="1"/>
      <w:marLeft w:val="0"/>
      <w:marRight w:val="0"/>
      <w:marTop w:val="0"/>
      <w:marBottom w:val="0"/>
      <w:divBdr>
        <w:top w:val="none" w:sz="0" w:space="0" w:color="auto"/>
        <w:left w:val="none" w:sz="0" w:space="0" w:color="auto"/>
        <w:bottom w:val="none" w:sz="0" w:space="0" w:color="auto"/>
        <w:right w:val="none" w:sz="0" w:space="0" w:color="auto"/>
      </w:divBdr>
      <w:divsChild>
        <w:div w:id="1510607617">
          <w:marLeft w:val="0"/>
          <w:marRight w:val="0"/>
          <w:marTop w:val="0"/>
          <w:marBottom w:val="0"/>
          <w:divBdr>
            <w:top w:val="none" w:sz="0" w:space="0" w:color="auto"/>
            <w:left w:val="none" w:sz="0" w:space="0" w:color="auto"/>
            <w:bottom w:val="none" w:sz="0" w:space="0" w:color="auto"/>
            <w:right w:val="none" w:sz="0" w:space="0" w:color="auto"/>
          </w:divBdr>
        </w:div>
      </w:divsChild>
    </w:div>
    <w:div w:id="1013384032">
      <w:bodyDiv w:val="1"/>
      <w:marLeft w:val="0"/>
      <w:marRight w:val="0"/>
      <w:marTop w:val="0"/>
      <w:marBottom w:val="0"/>
      <w:divBdr>
        <w:top w:val="none" w:sz="0" w:space="0" w:color="auto"/>
        <w:left w:val="none" w:sz="0" w:space="0" w:color="auto"/>
        <w:bottom w:val="none" w:sz="0" w:space="0" w:color="auto"/>
        <w:right w:val="none" w:sz="0" w:space="0" w:color="auto"/>
      </w:divBdr>
      <w:divsChild>
        <w:div w:id="876501600">
          <w:marLeft w:val="0"/>
          <w:marRight w:val="0"/>
          <w:marTop w:val="0"/>
          <w:marBottom w:val="0"/>
          <w:divBdr>
            <w:top w:val="none" w:sz="0" w:space="0" w:color="auto"/>
            <w:left w:val="none" w:sz="0" w:space="0" w:color="auto"/>
            <w:bottom w:val="none" w:sz="0" w:space="0" w:color="auto"/>
            <w:right w:val="none" w:sz="0" w:space="0" w:color="auto"/>
          </w:divBdr>
        </w:div>
      </w:divsChild>
    </w:div>
    <w:div w:id="1044057515">
      <w:bodyDiv w:val="1"/>
      <w:marLeft w:val="0"/>
      <w:marRight w:val="0"/>
      <w:marTop w:val="0"/>
      <w:marBottom w:val="0"/>
      <w:divBdr>
        <w:top w:val="none" w:sz="0" w:space="0" w:color="auto"/>
        <w:left w:val="none" w:sz="0" w:space="0" w:color="auto"/>
        <w:bottom w:val="none" w:sz="0" w:space="0" w:color="auto"/>
        <w:right w:val="none" w:sz="0" w:space="0" w:color="auto"/>
      </w:divBdr>
    </w:div>
    <w:div w:id="1046565944">
      <w:bodyDiv w:val="1"/>
      <w:marLeft w:val="0"/>
      <w:marRight w:val="0"/>
      <w:marTop w:val="0"/>
      <w:marBottom w:val="0"/>
      <w:divBdr>
        <w:top w:val="none" w:sz="0" w:space="0" w:color="auto"/>
        <w:left w:val="none" w:sz="0" w:space="0" w:color="auto"/>
        <w:bottom w:val="none" w:sz="0" w:space="0" w:color="auto"/>
        <w:right w:val="none" w:sz="0" w:space="0" w:color="auto"/>
      </w:divBdr>
    </w:div>
    <w:div w:id="1048605327">
      <w:bodyDiv w:val="1"/>
      <w:marLeft w:val="0"/>
      <w:marRight w:val="0"/>
      <w:marTop w:val="0"/>
      <w:marBottom w:val="0"/>
      <w:divBdr>
        <w:top w:val="none" w:sz="0" w:space="0" w:color="auto"/>
        <w:left w:val="none" w:sz="0" w:space="0" w:color="auto"/>
        <w:bottom w:val="none" w:sz="0" w:space="0" w:color="auto"/>
        <w:right w:val="none" w:sz="0" w:space="0" w:color="auto"/>
      </w:divBdr>
    </w:div>
    <w:div w:id="1074471683">
      <w:bodyDiv w:val="1"/>
      <w:marLeft w:val="0"/>
      <w:marRight w:val="0"/>
      <w:marTop w:val="0"/>
      <w:marBottom w:val="0"/>
      <w:divBdr>
        <w:top w:val="none" w:sz="0" w:space="0" w:color="auto"/>
        <w:left w:val="none" w:sz="0" w:space="0" w:color="auto"/>
        <w:bottom w:val="none" w:sz="0" w:space="0" w:color="auto"/>
        <w:right w:val="none" w:sz="0" w:space="0" w:color="auto"/>
      </w:divBdr>
      <w:divsChild>
        <w:div w:id="1499809977">
          <w:marLeft w:val="0"/>
          <w:marRight w:val="0"/>
          <w:marTop w:val="0"/>
          <w:marBottom w:val="0"/>
          <w:divBdr>
            <w:top w:val="none" w:sz="0" w:space="0" w:color="auto"/>
            <w:left w:val="none" w:sz="0" w:space="0" w:color="auto"/>
            <w:bottom w:val="none" w:sz="0" w:space="0" w:color="auto"/>
            <w:right w:val="none" w:sz="0" w:space="0" w:color="auto"/>
          </w:divBdr>
        </w:div>
        <w:div w:id="263541394">
          <w:marLeft w:val="0"/>
          <w:marRight w:val="0"/>
          <w:marTop w:val="0"/>
          <w:marBottom w:val="0"/>
          <w:divBdr>
            <w:top w:val="none" w:sz="0" w:space="0" w:color="auto"/>
            <w:left w:val="none" w:sz="0" w:space="0" w:color="auto"/>
            <w:bottom w:val="none" w:sz="0" w:space="0" w:color="auto"/>
            <w:right w:val="none" w:sz="0" w:space="0" w:color="auto"/>
          </w:divBdr>
        </w:div>
        <w:div w:id="1563979499">
          <w:marLeft w:val="0"/>
          <w:marRight w:val="0"/>
          <w:marTop w:val="0"/>
          <w:marBottom w:val="0"/>
          <w:divBdr>
            <w:top w:val="none" w:sz="0" w:space="0" w:color="auto"/>
            <w:left w:val="none" w:sz="0" w:space="0" w:color="auto"/>
            <w:bottom w:val="none" w:sz="0" w:space="0" w:color="auto"/>
            <w:right w:val="none" w:sz="0" w:space="0" w:color="auto"/>
          </w:divBdr>
        </w:div>
        <w:div w:id="152256321">
          <w:marLeft w:val="0"/>
          <w:marRight w:val="0"/>
          <w:marTop w:val="0"/>
          <w:marBottom w:val="0"/>
          <w:divBdr>
            <w:top w:val="none" w:sz="0" w:space="0" w:color="auto"/>
            <w:left w:val="none" w:sz="0" w:space="0" w:color="auto"/>
            <w:bottom w:val="none" w:sz="0" w:space="0" w:color="auto"/>
            <w:right w:val="none" w:sz="0" w:space="0" w:color="auto"/>
          </w:divBdr>
        </w:div>
      </w:divsChild>
    </w:div>
    <w:div w:id="1106003515">
      <w:bodyDiv w:val="1"/>
      <w:marLeft w:val="0"/>
      <w:marRight w:val="0"/>
      <w:marTop w:val="0"/>
      <w:marBottom w:val="0"/>
      <w:divBdr>
        <w:top w:val="none" w:sz="0" w:space="0" w:color="auto"/>
        <w:left w:val="none" w:sz="0" w:space="0" w:color="auto"/>
        <w:bottom w:val="none" w:sz="0" w:space="0" w:color="auto"/>
        <w:right w:val="none" w:sz="0" w:space="0" w:color="auto"/>
      </w:divBdr>
    </w:div>
    <w:div w:id="1161041903">
      <w:bodyDiv w:val="1"/>
      <w:marLeft w:val="0"/>
      <w:marRight w:val="0"/>
      <w:marTop w:val="0"/>
      <w:marBottom w:val="0"/>
      <w:divBdr>
        <w:top w:val="none" w:sz="0" w:space="0" w:color="auto"/>
        <w:left w:val="none" w:sz="0" w:space="0" w:color="auto"/>
        <w:bottom w:val="none" w:sz="0" w:space="0" w:color="auto"/>
        <w:right w:val="none" w:sz="0" w:space="0" w:color="auto"/>
      </w:divBdr>
    </w:div>
    <w:div w:id="1230191134">
      <w:bodyDiv w:val="1"/>
      <w:marLeft w:val="0"/>
      <w:marRight w:val="0"/>
      <w:marTop w:val="0"/>
      <w:marBottom w:val="0"/>
      <w:divBdr>
        <w:top w:val="none" w:sz="0" w:space="0" w:color="auto"/>
        <w:left w:val="none" w:sz="0" w:space="0" w:color="auto"/>
        <w:bottom w:val="none" w:sz="0" w:space="0" w:color="auto"/>
        <w:right w:val="none" w:sz="0" w:space="0" w:color="auto"/>
      </w:divBdr>
    </w:div>
    <w:div w:id="1273824245">
      <w:bodyDiv w:val="1"/>
      <w:marLeft w:val="0"/>
      <w:marRight w:val="0"/>
      <w:marTop w:val="0"/>
      <w:marBottom w:val="0"/>
      <w:divBdr>
        <w:top w:val="none" w:sz="0" w:space="0" w:color="auto"/>
        <w:left w:val="none" w:sz="0" w:space="0" w:color="auto"/>
        <w:bottom w:val="none" w:sz="0" w:space="0" w:color="auto"/>
        <w:right w:val="none" w:sz="0" w:space="0" w:color="auto"/>
      </w:divBdr>
      <w:divsChild>
        <w:div w:id="979773557">
          <w:marLeft w:val="0"/>
          <w:marRight w:val="0"/>
          <w:marTop w:val="0"/>
          <w:marBottom w:val="0"/>
          <w:divBdr>
            <w:top w:val="none" w:sz="0" w:space="0" w:color="auto"/>
            <w:left w:val="none" w:sz="0" w:space="0" w:color="auto"/>
            <w:bottom w:val="none" w:sz="0" w:space="0" w:color="auto"/>
            <w:right w:val="none" w:sz="0" w:space="0" w:color="auto"/>
          </w:divBdr>
        </w:div>
      </w:divsChild>
    </w:div>
    <w:div w:id="1372264652">
      <w:bodyDiv w:val="1"/>
      <w:marLeft w:val="0"/>
      <w:marRight w:val="0"/>
      <w:marTop w:val="0"/>
      <w:marBottom w:val="0"/>
      <w:divBdr>
        <w:top w:val="none" w:sz="0" w:space="0" w:color="auto"/>
        <w:left w:val="none" w:sz="0" w:space="0" w:color="auto"/>
        <w:bottom w:val="none" w:sz="0" w:space="0" w:color="auto"/>
        <w:right w:val="none" w:sz="0" w:space="0" w:color="auto"/>
      </w:divBdr>
    </w:div>
    <w:div w:id="1396006532">
      <w:bodyDiv w:val="1"/>
      <w:marLeft w:val="0"/>
      <w:marRight w:val="0"/>
      <w:marTop w:val="0"/>
      <w:marBottom w:val="0"/>
      <w:divBdr>
        <w:top w:val="none" w:sz="0" w:space="0" w:color="auto"/>
        <w:left w:val="none" w:sz="0" w:space="0" w:color="auto"/>
        <w:bottom w:val="none" w:sz="0" w:space="0" w:color="auto"/>
        <w:right w:val="none" w:sz="0" w:space="0" w:color="auto"/>
      </w:divBdr>
    </w:div>
    <w:div w:id="1503738284">
      <w:bodyDiv w:val="1"/>
      <w:marLeft w:val="0"/>
      <w:marRight w:val="0"/>
      <w:marTop w:val="0"/>
      <w:marBottom w:val="0"/>
      <w:divBdr>
        <w:top w:val="none" w:sz="0" w:space="0" w:color="auto"/>
        <w:left w:val="none" w:sz="0" w:space="0" w:color="auto"/>
        <w:bottom w:val="none" w:sz="0" w:space="0" w:color="auto"/>
        <w:right w:val="none" w:sz="0" w:space="0" w:color="auto"/>
      </w:divBdr>
    </w:div>
    <w:div w:id="1645771298">
      <w:bodyDiv w:val="1"/>
      <w:marLeft w:val="0"/>
      <w:marRight w:val="0"/>
      <w:marTop w:val="0"/>
      <w:marBottom w:val="0"/>
      <w:divBdr>
        <w:top w:val="none" w:sz="0" w:space="0" w:color="auto"/>
        <w:left w:val="none" w:sz="0" w:space="0" w:color="auto"/>
        <w:bottom w:val="none" w:sz="0" w:space="0" w:color="auto"/>
        <w:right w:val="none" w:sz="0" w:space="0" w:color="auto"/>
      </w:divBdr>
    </w:div>
    <w:div w:id="1670015704">
      <w:bodyDiv w:val="1"/>
      <w:marLeft w:val="0"/>
      <w:marRight w:val="0"/>
      <w:marTop w:val="0"/>
      <w:marBottom w:val="0"/>
      <w:divBdr>
        <w:top w:val="none" w:sz="0" w:space="0" w:color="auto"/>
        <w:left w:val="none" w:sz="0" w:space="0" w:color="auto"/>
        <w:bottom w:val="none" w:sz="0" w:space="0" w:color="auto"/>
        <w:right w:val="none" w:sz="0" w:space="0" w:color="auto"/>
      </w:divBdr>
    </w:div>
    <w:div w:id="1697150793">
      <w:bodyDiv w:val="1"/>
      <w:marLeft w:val="0"/>
      <w:marRight w:val="0"/>
      <w:marTop w:val="0"/>
      <w:marBottom w:val="0"/>
      <w:divBdr>
        <w:top w:val="none" w:sz="0" w:space="0" w:color="auto"/>
        <w:left w:val="none" w:sz="0" w:space="0" w:color="auto"/>
        <w:bottom w:val="none" w:sz="0" w:space="0" w:color="auto"/>
        <w:right w:val="none" w:sz="0" w:space="0" w:color="auto"/>
      </w:divBdr>
    </w:div>
    <w:div w:id="1722484194">
      <w:bodyDiv w:val="1"/>
      <w:marLeft w:val="0"/>
      <w:marRight w:val="0"/>
      <w:marTop w:val="0"/>
      <w:marBottom w:val="0"/>
      <w:divBdr>
        <w:top w:val="none" w:sz="0" w:space="0" w:color="auto"/>
        <w:left w:val="none" w:sz="0" w:space="0" w:color="auto"/>
        <w:bottom w:val="none" w:sz="0" w:space="0" w:color="auto"/>
        <w:right w:val="none" w:sz="0" w:space="0" w:color="auto"/>
      </w:divBdr>
      <w:divsChild>
        <w:div w:id="319891717">
          <w:marLeft w:val="0"/>
          <w:marRight w:val="0"/>
          <w:marTop w:val="0"/>
          <w:marBottom w:val="0"/>
          <w:divBdr>
            <w:top w:val="none" w:sz="0" w:space="0" w:color="auto"/>
            <w:left w:val="none" w:sz="0" w:space="0" w:color="auto"/>
            <w:bottom w:val="none" w:sz="0" w:space="0" w:color="auto"/>
            <w:right w:val="none" w:sz="0" w:space="0" w:color="auto"/>
          </w:divBdr>
        </w:div>
        <w:div w:id="743648805">
          <w:marLeft w:val="0"/>
          <w:marRight w:val="0"/>
          <w:marTop w:val="0"/>
          <w:marBottom w:val="0"/>
          <w:divBdr>
            <w:top w:val="none" w:sz="0" w:space="0" w:color="auto"/>
            <w:left w:val="none" w:sz="0" w:space="0" w:color="auto"/>
            <w:bottom w:val="none" w:sz="0" w:space="0" w:color="auto"/>
            <w:right w:val="none" w:sz="0" w:space="0" w:color="auto"/>
          </w:divBdr>
        </w:div>
      </w:divsChild>
    </w:div>
    <w:div w:id="1722711154">
      <w:bodyDiv w:val="1"/>
      <w:marLeft w:val="0"/>
      <w:marRight w:val="0"/>
      <w:marTop w:val="0"/>
      <w:marBottom w:val="0"/>
      <w:divBdr>
        <w:top w:val="none" w:sz="0" w:space="0" w:color="auto"/>
        <w:left w:val="none" w:sz="0" w:space="0" w:color="auto"/>
        <w:bottom w:val="none" w:sz="0" w:space="0" w:color="auto"/>
        <w:right w:val="none" w:sz="0" w:space="0" w:color="auto"/>
      </w:divBdr>
      <w:divsChild>
        <w:div w:id="1030836973">
          <w:marLeft w:val="0"/>
          <w:marRight w:val="0"/>
          <w:marTop w:val="0"/>
          <w:marBottom w:val="0"/>
          <w:divBdr>
            <w:top w:val="none" w:sz="0" w:space="0" w:color="auto"/>
            <w:left w:val="none" w:sz="0" w:space="0" w:color="auto"/>
            <w:bottom w:val="none" w:sz="0" w:space="0" w:color="auto"/>
            <w:right w:val="none" w:sz="0" w:space="0" w:color="auto"/>
          </w:divBdr>
        </w:div>
        <w:div w:id="1596286971">
          <w:marLeft w:val="0"/>
          <w:marRight w:val="0"/>
          <w:marTop w:val="0"/>
          <w:marBottom w:val="0"/>
          <w:divBdr>
            <w:top w:val="none" w:sz="0" w:space="0" w:color="auto"/>
            <w:left w:val="none" w:sz="0" w:space="0" w:color="auto"/>
            <w:bottom w:val="none" w:sz="0" w:space="0" w:color="auto"/>
            <w:right w:val="none" w:sz="0" w:space="0" w:color="auto"/>
          </w:divBdr>
        </w:div>
        <w:div w:id="559249772">
          <w:marLeft w:val="0"/>
          <w:marRight w:val="0"/>
          <w:marTop w:val="0"/>
          <w:marBottom w:val="0"/>
          <w:divBdr>
            <w:top w:val="none" w:sz="0" w:space="0" w:color="auto"/>
            <w:left w:val="none" w:sz="0" w:space="0" w:color="auto"/>
            <w:bottom w:val="none" w:sz="0" w:space="0" w:color="auto"/>
            <w:right w:val="none" w:sz="0" w:space="0" w:color="auto"/>
          </w:divBdr>
        </w:div>
      </w:divsChild>
    </w:div>
    <w:div w:id="1792940314">
      <w:bodyDiv w:val="1"/>
      <w:marLeft w:val="0"/>
      <w:marRight w:val="0"/>
      <w:marTop w:val="0"/>
      <w:marBottom w:val="0"/>
      <w:divBdr>
        <w:top w:val="none" w:sz="0" w:space="0" w:color="auto"/>
        <w:left w:val="none" w:sz="0" w:space="0" w:color="auto"/>
        <w:bottom w:val="none" w:sz="0" w:space="0" w:color="auto"/>
        <w:right w:val="none" w:sz="0" w:space="0" w:color="auto"/>
      </w:divBdr>
    </w:div>
    <w:div w:id="1859464197">
      <w:bodyDiv w:val="1"/>
      <w:marLeft w:val="0"/>
      <w:marRight w:val="0"/>
      <w:marTop w:val="0"/>
      <w:marBottom w:val="0"/>
      <w:divBdr>
        <w:top w:val="none" w:sz="0" w:space="0" w:color="auto"/>
        <w:left w:val="none" w:sz="0" w:space="0" w:color="auto"/>
        <w:bottom w:val="none" w:sz="0" w:space="0" w:color="auto"/>
        <w:right w:val="none" w:sz="0" w:space="0" w:color="auto"/>
      </w:divBdr>
    </w:div>
    <w:div w:id="1869223089">
      <w:bodyDiv w:val="1"/>
      <w:marLeft w:val="0"/>
      <w:marRight w:val="0"/>
      <w:marTop w:val="0"/>
      <w:marBottom w:val="0"/>
      <w:divBdr>
        <w:top w:val="none" w:sz="0" w:space="0" w:color="auto"/>
        <w:left w:val="none" w:sz="0" w:space="0" w:color="auto"/>
        <w:bottom w:val="none" w:sz="0" w:space="0" w:color="auto"/>
        <w:right w:val="none" w:sz="0" w:space="0" w:color="auto"/>
      </w:divBdr>
    </w:div>
    <w:div w:id="1931694168">
      <w:bodyDiv w:val="1"/>
      <w:marLeft w:val="0"/>
      <w:marRight w:val="0"/>
      <w:marTop w:val="0"/>
      <w:marBottom w:val="0"/>
      <w:divBdr>
        <w:top w:val="none" w:sz="0" w:space="0" w:color="auto"/>
        <w:left w:val="none" w:sz="0" w:space="0" w:color="auto"/>
        <w:bottom w:val="none" w:sz="0" w:space="0" w:color="auto"/>
        <w:right w:val="none" w:sz="0" w:space="0" w:color="auto"/>
      </w:divBdr>
    </w:div>
    <w:div w:id="1942567983">
      <w:bodyDiv w:val="1"/>
      <w:marLeft w:val="0"/>
      <w:marRight w:val="0"/>
      <w:marTop w:val="0"/>
      <w:marBottom w:val="0"/>
      <w:divBdr>
        <w:top w:val="none" w:sz="0" w:space="0" w:color="auto"/>
        <w:left w:val="none" w:sz="0" w:space="0" w:color="auto"/>
        <w:bottom w:val="none" w:sz="0" w:space="0" w:color="auto"/>
        <w:right w:val="none" w:sz="0" w:space="0" w:color="auto"/>
      </w:divBdr>
    </w:div>
    <w:div w:id="1946158189">
      <w:bodyDiv w:val="1"/>
      <w:marLeft w:val="0"/>
      <w:marRight w:val="0"/>
      <w:marTop w:val="0"/>
      <w:marBottom w:val="0"/>
      <w:divBdr>
        <w:top w:val="none" w:sz="0" w:space="0" w:color="auto"/>
        <w:left w:val="none" w:sz="0" w:space="0" w:color="auto"/>
        <w:bottom w:val="none" w:sz="0" w:space="0" w:color="auto"/>
        <w:right w:val="none" w:sz="0" w:space="0" w:color="auto"/>
      </w:divBdr>
      <w:divsChild>
        <w:div w:id="1857385972">
          <w:marLeft w:val="0"/>
          <w:marRight w:val="0"/>
          <w:marTop w:val="0"/>
          <w:marBottom w:val="0"/>
          <w:divBdr>
            <w:top w:val="none" w:sz="0" w:space="0" w:color="auto"/>
            <w:left w:val="none" w:sz="0" w:space="0" w:color="auto"/>
            <w:bottom w:val="none" w:sz="0" w:space="0" w:color="auto"/>
            <w:right w:val="none" w:sz="0" w:space="0" w:color="auto"/>
          </w:divBdr>
        </w:div>
      </w:divsChild>
    </w:div>
    <w:div w:id="2089379533">
      <w:bodyDiv w:val="1"/>
      <w:marLeft w:val="0"/>
      <w:marRight w:val="0"/>
      <w:marTop w:val="0"/>
      <w:marBottom w:val="0"/>
      <w:divBdr>
        <w:top w:val="none" w:sz="0" w:space="0" w:color="auto"/>
        <w:left w:val="none" w:sz="0" w:space="0" w:color="auto"/>
        <w:bottom w:val="none" w:sz="0" w:space="0" w:color="auto"/>
        <w:right w:val="none" w:sz="0" w:space="0" w:color="auto"/>
      </w:divBdr>
    </w:div>
    <w:div w:id="2095201529">
      <w:bodyDiv w:val="1"/>
      <w:marLeft w:val="0"/>
      <w:marRight w:val="0"/>
      <w:marTop w:val="0"/>
      <w:marBottom w:val="0"/>
      <w:divBdr>
        <w:top w:val="none" w:sz="0" w:space="0" w:color="auto"/>
        <w:left w:val="none" w:sz="0" w:space="0" w:color="auto"/>
        <w:bottom w:val="none" w:sz="0" w:space="0" w:color="auto"/>
        <w:right w:val="none" w:sz="0" w:space="0" w:color="auto"/>
      </w:divBdr>
    </w:div>
    <w:div w:id="2117287198">
      <w:bodyDiv w:val="1"/>
      <w:marLeft w:val="0"/>
      <w:marRight w:val="0"/>
      <w:marTop w:val="0"/>
      <w:marBottom w:val="0"/>
      <w:divBdr>
        <w:top w:val="none" w:sz="0" w:space="0" w:color="auto"/>
        <w:left w:val="none" w:sz="0" w:space="0" w:color="auto"/>
        <w:bottom w:val="none" w:sz="0" w:space="0" w:color="auto"/>
        <w:right w:val="none" w:sz="0" w:space="0" w:color="auto"/>
      </w:divBdr>
    </w:div>
    <w:div w:id="2118719370">
      <w:bodyDiv w:val="1"/>
      <w:marLeft w:val="0"/>
      <w:marRight w:val="0"/>
      <w:marTop w:val="0"/>
      <w:marBottom w:val="0"/>
      <w:divBdr>
        <w:top w:val="none" w:sz="0" w:space="0" w:color="auto"/>
        <w:left w:val="none" w:sz="0" w:space="0" w:color="auto"/>
        <w:bottom w:val="none" w:sz="0" w:space="0" w:color="auto"/>
        <w:right w:val="none" w:sz="0" w:space="0" w:color="auto"/>
      </w:divBdr>
    </w:div>
    <w:div w:id="214369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training/modules/optimize-data-warehouse-query-performance-azure-synapse-analytics/5-use-indexes-to-improve" TargetMode="External"/><Relationship Id="rId18" Type="http://schemas.openxmlformats.org/officeDocument/2006/relationships/hyperlink" Target="https://learn.microsoft.com/en-us/training/modules/analyze-optimize-data-warehouse-storage-azure-synapse-analytics/9-exercise-improve-execution-plan-of-query-materialized-view"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hyperlink" Target="https://learn.microsoft.com/en-us/training/modules/secure-data-warehouse-azure-synapse-analytics/6-exercise-manage-authorization-through-column-row-level-security" TargetMode="External"/><Relationship Id="rId42" Type="http://schemas.openxmlformats.org/officeDocument/2006/relationships/hyperlink" Target="https://management.azure.com/subscriptions/%7bsubscriptionId%7d/resourceGroups/%7bresourceGroupName%7d/providers/Microsoft.Sql/servers/%7bserverName%7d/databases/%7bdatabaseName%7d/dataMaskingPolicies/Default?api-version=2014-04-01"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sql/t-sql/statements/create-materialized-view-as-select-transact-sql?toc=/azure/synapse-analytics/sql-data-warehouse/toc.json&amp;bc=/azure/synapse-analytics/sql-data-warehouse/breadcrumb/toc.json&amp;view=azure-sqldw-latest&amp;preserve-view=true" TargetMode="External"/><Relationship Id="rId29" Type="http://schemas.openxmlformats.org/officeDocument/2006/relationships/image" Target="media/image12.png"/><Relationship Id="rId11" Type="http://schemas.openxmlformats.org/officeDocument/2006/relationships/hyperlink" Target="https://learn.microsoft.com/en-us/training/modules/analyze-optimize-data-warehouse-storage-azure-synapse-analytics/3-exercise-check-for-skewed-data-space-usag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management.azure.com/subscriptions/%7bsubscriptionId%7d/resourceGroups/%7bresourceGroupName%7d/providers/Microsoft.Sql/servers/%7bserverName%7d/databases/%7bdatabaseName%7d/dataMaskingPolicies/Default/rules?api-version=2014-04-01" TargetMode="External"/><Relationship Id="rId5" Type="http://schemas.openxmlformats.org/officeDocument/2006/relationships/footnotes" Target="footnotes.xml"/><Relationship Id="rId15" Type="http://schemas.openxmlformats.org/officeDocument/2006/relationships/hyperlink" Target="https://learn.microsoft.com/en-us/training/modules/analyze-optimize-data-warehouse-storage-azure-synapse-analytics/7-exercise-compare-storage-requirement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hyperlink" Target="https://learn.microsoft.com/en-us/sql/relational-databases/system-dynamic-management-views/system-dynamic-management-views?view=sql-server-ver15" TargetMode="External"/><Relationship Id="rId19" Type="http://schemas.openxmlformats.org/officeDocument/2006/relationships/hyperlink" Target="https://learn.microsoft.com/en-us/training/modules/analyze-optimize-data-warehouse-storage-azure-synapse-analytics/11-exercise-optimize-delete-operation" TargetMode="External"/><Relationship Id="rId31" Type="http://schemas.openxmlformats.org/officeDocument/2006/relationships/image" Target="media/image14.png"/><Relationship Id="rId44" Type="http://schemas.openxmlformats.org/officeDocument/2006/relationships/hyperlink" Target="https://management.azure.com/subscriptions/%7bsubscriptionId%7d/resourceGroups/%7bresourceGroupName%7d/providers/Microsoft.Sql/servers/%7bserverName%7d/databases/%7bdatabaseName%7d/dataMaskingPolicies/Default/rules/%7bdataMaskingRuleName%7d?api-version=2014-04-0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training/modules/analyze-optimize-data-warehouse-storage-azure-synapse-analytics/5-exercise-view-column-store-storage-detail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management.azure.com/subscriptions/%7bsubscriptionId%7d/resourceGroups/%7bresourceGroupName%7d/providers/Microsoft.Sql/servers/%7bserverName%7d/databases/%7bdatabaseName%7d/dataMaskingPolicies/Default?api-version=2014-04-01" TargetMode="External"/><Relationship Id="rId48" Type="http://schemas.openxmlformats.org/officeDocument/2006/relationships/image" Target="media/image26.png"/><Relationship Id="rId8" Type="http://schemas.openxmlformats.org/officeDocument/2006/relationships/hyperlink" Target="https://learn.microsoft.com/en-us/sql/t-sql/database-console-commands/dbcc-pdw-showspaceused-transact-sql?toc=/azure/synapse-analytics/sql-data-warehouse/toc.json&amp;bc=/azure/synapse-analytics/sql-data-warehouse/breadcrumb/toc.json&amp;view=azure-sqldw-latest&amp;preserve-view=tru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earn.microsoft.com/en-us/sql/relational-databases/system-dynamic-management-views/sys-dm-db-column-store-row-group-physical-stats-transact-sql?toc=/azure/synapse-analytics/sql-data-warehouse/toc.json&amp;bc=/azure/synapse-analytics/sql-data-warehouse/breadcrumb/toc.json&amp;view=azure-sqldw-latest&amp;preserve-view=true" TargetMode="External"/><Relationship Id="rId17" Type="http://schemas.openxmlformats.org/officeDocument/2006/relationships/hyperlink" Target="https://learn.microsoft.com/en-us/sql/t-sql/queries/explain-transact-sql?toc=/azure/synapse-analytics/sql-data-warehouse/toc.json&amp;bc=/azure/synapse-analytics/sql-data-warehouse/breadcrumb/toc.json&amp;view=azure-sqldw-latest&amp;preserve-view=tru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41</Pages>
  <Words>9822</Words>
  <Characters>55986</Characters>
  <Application>Microsoft Office Word</Application>
  <DocSecurity>0</DocSecurity>
  <Lines>466</Lines>
  <Paragraphs>131</Paragraphs>
  <ScaleCrop>false</ScaleCrop>
  <Company/>
  <LinksUpToDate>false</LinksUpToDate>
  <CharactersWithSpaces>65677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47</cp:revision>
  <dcterms:created xsi:type="dcterms:W3CDTF">2023-03-24T11:30:00Z</dcterms:created>
  <dcterms:modified xsi:type="dcterms:W3CDTF">2023-03-24T12:03:00Z</dcterms:modified>
</cp:coreProperties>
</file>