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38AF5" w14:textId="77777777" w:rsidR="000F6667" w:rsidRPr="000F6667" w:rsidRDefault="000F6667" w:rsidP="000F6667">
      <w:pPr>
        <w:shd w:val="clear" w:color="auto" w:fill="FFFFFF"/>
        <w:spacing w:after="100" w:afterAutospacing="1" w:line="240" w:lineRule="auto"/>
        <w:outlineLvl w:val="0"/>
        <w:rPr>
          <w:rFonts w:ascii="Segoe UI" w:eastAsia="Times New Roman" w:hAnsi="Segoe UI" w:cs="Segoe UI"/>
          <w:b/>
          <w:bCs/>
          <w:color w:val="161616"/>
          <w:kern w:val="36"/>
          <w:sz w:val="48"/>
          <w:szCs w:val="48"/>
          <w:lang w:eastAsia="en-IN"/>
        </w:rPr>
      </w:pPr>
      <w:r w:rsidRPr="000F6667">
        <w:rPr>
          <w:rFonts w:ascii="Segoe UI" w:eastAsia="Times New Roman" w:hAnsi="Segoe UI" w:cs="Segoe UI"/>
          <w:b/>
          <w:bCs/>
          <w:color w:val="161616"/>
          <w:kern w:val="36"/>
          <w:sz w:val="48"/>
          <w:szCs w:val="48"/>
          <w:lang w:eastAsia="en-IN"/>
        </w:rPr>
        <w:t>Work with Hybrid Transactional and Analytical Processing Solutions using Azure Synapse Analytics</w:t>
      </w:r>
    </w:p>
    <w:p w14:paraId="27CD78E1" w14:textId="3F3281D7" w:rsidR="00D311C7" w:rsidRDefault="00CC76AA">
      <w:pPr>
        <w:rPr>
          <w:rFonts w:ascii="Segoe UI" w:hAnsi="Segoe UI" w:cs="Segoe UI"/>
          <w:color w:val="161616"/>
          <w:shd w:val="clear" w:color="auto" w:fill="FFFFFF"/>
        </w:rPr>
      </w:pPr>
      <w:r>
        <w:rPr>
          <w:rFonts w:ascii="Segoe UI" w:hAnsi="Segoe UI" w:cs="Segoe UI"/>
          <w:color w:val="161616"/>
          <w:shd w:val="clear" w:color="auto" w:fill="FFFFFF"/>
        </w:rPr>
        <w:t>Hybrid Transactional and Analytical Processing (HTAP) is a technique for near real time analytics without a complex ETL solution. In Azure Synapse Analytics, HTAP is supported through Azure Synapse Link.</w:t>
      </w:r>
    </w:p>
    <w:p w14:paraId="7C34D2A3" w14:textId="77777777" w:rsidR="00CC76AA" w:rsidRDefault="00CC76AA">
      <w:pPr>
        <w:rPr>
          <w:rFonts w:ascii="Segoe UI" w:hAnsi="Segoe UI" w:cs="Segoe UI"/>
          <w:color w:val="161616"/>
          <w:shd w:val="clear" w:color="auto" w:fill="FFFFFF"/>
        </w:rPr>
      </w:pPr>
    </w:p>
    <w:p w14:paraId="280E71DD" w14:textId="77777777" w:rsidR="00FD7B9E" w:rsidRPr="00FD7B9E" w:rsidRDefault="00FD7B9E" w:rsidP="00FD7B9E">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FD7B9E">
        <w:rPr>
          <w:rFonts w:ascii="Segoe UI" w:eastAsia="Times New Roman" w:hAnsi="Segoe UI" w:cs="Segoe UI"/>
          <w:i/>
          <w:iCs/>
          <w:color w:val="161616"/>
          <w:sz w:val="24"/>
          <w:szCs w:val="24"/>
          <w:lang w:eastAsia="en-IN"/>
        </w:rPr>
        <w:t>Hybrid Transactional / Analytical Processing</w:t>
      </w:r>
      <w:r w:rsidRPr="00FD7B9E">
        <w:rPr>
          <w:rFonts w:ascii="Segoe UI" w:eastAsia="Times New Roman" w:hAnsi="Segoe UI" w:cs="Segoe UI"/>
          <w:color w:val="161616"/>
          <w:sz w:val="24"/>
          <w:szCs w:val="24"/>
          <w:lang w:eastAsia="en-IN"/>
        </w:rPr>
        <w:t xml:space="preserve"> (HTAP) is a style of data processing that combines transactional data processing, such as is typically found in a business application, with analytical processing, such as is used in a business intelligence (BI) or reporting solution. The data access </w:t>
      </w:r>
      <w:proofErr w:type="gramStart"/>
      <w:r w:rsidRPr="00FD7B9E">
        <w:rPr>
          <w:rFonts w:ascii="Segoe UI" w:eastAsia="Times New Roman" w:hAnsi="Segoe UI" w:cs="Segoe UI"/>
          <w:color w:val="161616"/>
          <w:sz w:val="24"/>
          <w:szCs w:val="24"/>
          <w:lang w:eastAsia="en-IN"/>
        </w:rPr>
        <w:t>patterns</w:t>
      </w:r>
      <w:proofErr w:type="gramEnd"/>
      <w:r w:rsidRPr="00FD7B9E">
        <w:rPr>
          <w:rFonts w:ascii="Segoe UI" w:eastAsia="Times New Roman" w:hAnsi="Segoe UI" w:cs="Segoe UI"/>
          <w:color w:val="161616"/>
          <w:sz w:val="24"/>
          <w:szCs w:val="24"/>
          <w:lang w:eastAsia="en-IN"/>
        </w:rPr>
        <w:t xml:space="preserve"> and storage optimizations used in these two kinds of workload are very different, so usually a complex extract, transform, and load (ETL) process is required to copy data out of transactional systems and into analytical systems; adding complexity and latency to data analysis. In an HTAP solution, the transactional data is replicated automatically, with </w:t>
      </w:r>
      <w:proofErr w:type="gramStart"/>
      <w:r w:rsidRPr="00FD7B9E">
        <w:rPr>
          <w:rFonts w:ascii="Segoe UI" w:eastAsia="Times New Roman" w:hAnsi="Segoe UI" w:cs="Segoe UI"/>
          <w:color w:val="161616"/>
          <w:sz w:val="24"/>
          <w:szCs w:val="24"/>
          <w:lang w:eastAsia="en-IN"/>
        </w:rPr>
        <w:t>low-latency</w:t>
      </w:r>
      <w:proofErr w:type="gramEnd"/>
      <w:r w:rsidRPr="00FD7B9E">
        <w:rPr>
          <w:rFonts w:ascii="Segoe UI" w:eastAsia="Times New Roman" w:hAnsi="Segoe UI" w:cs="Segoe UI"/>
          <w:color w:val="161616"/>
          <w:sz w:val="24"/>
          <w:szCs w:val="24"/>
          <w:lang w:eastAsia="en-IN"/>
        </w:rPr>
        <w:t>, to an analytical store, where it can be queried without impacting the performance of the transactional system.</w:t>
      </w:r>
    </w:p>
    <w:p w14:paraId="4D32E940" w14:textId="77777777" w:rsidR="00FD7B9E" w:rsidRPr="00FD7B9E" w:rsidRDefault="00FD7B9E" w:rsidP="00FD7B9E">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FD7B9E">
        <w:rPr>
          <w:rFonts w:ascii="Segoe UI" w:eastAsia="Times New Roman" w:hAnsi="Segoe UI" w:cs="Segoe UI"/>
          <w:color w:val="161616"/>
          <w:sz w:val="24"/>
          <w:szCs w:val="24"/>
          <w:lang w:eastAsia="en-IN"/>
        </w:rPr>
        <w:t>In Azure Synapse Analytics, HTAP capabilities are provided by multiple </w:t>
      </w:r>
      <w:r w:rsidRPr="00FD7B9E">
        <w:rPr>
          <w:rFonts w:ascii="Segoe UI" w:eastAsia="Times New Roman" w:hAnsi="Segoe UI" w:cs="Segoe UI"/>
          <w:b/>
          <w:bCs/>
          <w:color w:val="161616"/>
          <w:sz w:val="24"/>
          <w:szCs w:val="24"/>
          <w:lang w:eastAsia="en-IN"/>
        </w:rPr>
        <w:t>Azure Synapse Link</w:t>
      </w:r>
      <w:r w:rsidRPr="00FD7B9E">
        <w:rPr>
          <w:rFonts w:ascii="Segoe UI" w:eastAsia="Times New Roman" w:hAnsi="Segoe UI" w:cs="Segoe UI"/>
          <w:color w:val="161616"/>
          <w:sz w:val="24"/>
          <w:szCs w:val="24"/>
          <w:lang w:eastAsia="en-IN"/>
        </w:rPr>
        <w:t> services, each connecting a commonly used transactional data store to your Azure Synapse Analytics workspace and making the data available for processing using Spark or SQL.</w:t>
      </w:r>
    </w:p>
    <w:p w14:paraId="352B1E68" w14:textId="77777777" w:rsidR="00FD7B9E" w:rsidRPr="00FD7B9E" w:rsidRDefault="00FD7B9E" w:rsidP="00FD7B9E">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FD7B9E">
        <w:rPr>
          <w:rFonts w:ascii="Segoe UI" w:eastAsia="Times New Roman" w:hAnsi="Segoe UI" w:cs="Segoe UI"/>
          <w:color w:val="161616"/>
          <w:sz w:val="24"/>
          <w:szCs w:val="24"/>
          <w:lang w:eastAsia="en-IN"/>
        </w:rPr>
        <w:t>After completing this module, you'll be able to:</w:t>
      </w:r>
    </w:p>
    <w:p w14:paraId="523A53AC" w14:textId="77777777" w:rsidR="00FD7B9E" w:rsidRPr="00FD7B9E" w:rsidRDefault="00FD7B9E" w:rsidP="00FD7B9E">
      <w:pPr>
        <w:numPr>
          <w:ilvl w:val="0"/>
          <w:numId w:val="1"/>
        </w:numPr>
        <w:shd w:val="clear" w:color="auto" w:fill="FFFFFF"/>
        <w:spacing w:after="0" w:line="240" w:lineRule="auto"/>
        <w:ind w:left="1290"/>
        <w:rPr>
          <w:rFonts w:ascii="Segoe UI" w:eastAsia="Times New Roman" w:hAnsi="Segoe UI" w:cs="Segoe UI"/>
          <w:color w:val="161616"/>
          <w:sz w:val="24"/>
          <w:szCs w:val="24"/>
          <w:lang w:eastAsia="en-IN"/>
        </w:rPr>
      </w:pPr>
      <w:r w:rsidRPr="00FD7B9E">
        <w:rPr>
          <w:rFonts w:ascii="Segoe UI" w:eastAsia="Times New Roman" w:hAnsi="Segoe UI" w:cs="Segoe UI"/>
          <w:color w:val="161616"/>
          <w:sz w:val="24"/>
          <w:szCs w:val="24"/>
          <w:lang w:eastAsia="en-IN"/>
        </w:rPr>
        <w:t>Describe Hybrid Transactional / Analytical Processing patterns.</w:t>
      </w:r>
    </w:p>
    <w:p w14:paraId="22A8C9CC" w14:textId="77777777" w:rsidR="00FD7B9E" w:rsidRPr="00FD7B9E" w:rsidRDefault="00FD7B9E" w:rsidP="00FD7B9E">
      <w:pPr>
        <w:numPr>
          <w:ilvl w:val="0"/>
          <w:numId w:val="1"/>
        </w:numPr>
        <w:shd w:val="clear" w:color="auto" w:fill="FFFFFF"/>
        <w:spacing w:after="0" w:line="240" w:lineRule="auto"/>
        <w:ind w:left="1290"/>
        <w:rPr>
          <w:rFonts w:ascii="Segoe UI" w:eastAsia="Times New Roman" w:hAnsi="Segoe UI" w:cs="Segoe UI"/>
          <w:color w:val="161616"/>
          <w:sz w:val="24"/>
          <w:szCs w:val="24"/>
          <w:lang w:eastAsia="en-IN"/>
        </w:rPr>
      </w:pPr>
      <w:r w:rsidRPr="00FD7B9E">
        <w:rPr>
          <w:rFonts w:ascii="Segoe UI" w:eastAsia="Times New Roman" w:hAnsi="Segoe UI" w:cs="Segoe UI"/>
          <w:color w:val="161616"/>
          <w:sz w:val="24"/>
          <w:szCs w:val="24"/>
          <w:lang w:eastAsia="en-IN"/>
        </w:rPr>
        <w:t>Identify Azure Synapse Link services for HTAP.</w:t>
      </w:r>
    </w:p>
    <w:p w14:paraId="372FE396" w14:textId="77777777" w:rsidR="00CC76AA" w:rsidRDefault="00CC76AA"/>
    <w:p w14:paraId="3FFFE3E5" w14:textId="77777777" w:rsidR="0045180E" w:rsidRDefault="0045180E" w:rsidP="0045180E">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Understand hybrid transactional and analytical processing patterns</w:t>
      </w:r>
    </w:p>
    <w:p w14:paraId="52197292" w14:textId="77777777" w:rsidR="0045180E" w:rsidRDefault="0045180E"/>
    <w:p w14:paraId="44DEF0CB" w14:textId="77777777" w:rsidR="0045180E" w:rsidRPr="0045180E" w:rsidRDefault="0045180E" w:rsidP="0045180E">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45180E">
        <w:rPr>
          <w:rFonts w:ascii="Segoe UI" w:eastAsia="Times New Roman" w:hAnsi="Segoe UI" w:cs="Segoe UI"/>
          <w:color w:val="161616"/>
          <w:sz w:val="24"/>
          <w:szCs w:val="24"/>
          <w:lang w:eastAsia="en-IN"/>
        </w:rPr>
        <w:t xml:space="preserve">Many business application architectures separate transactional and analytical processing into separate systems with data stored and processed on separate infrastructures. These infrastructures are commonly referred to as OLTP (online transaction processing) systems working with operational data, and OLAP (online </w:t>
      </w:r>
      <w:r w:rsidRPr="0045180E">
        <w:rPr>
          <w:rFonts w:ascii="Segoe UI" w:eastAsia="Times New Roman" w:hAnsi="Segoe UI" w:cs="Segoe UI"/>
          <w:color w:val="161616"/>
          <w:sz w:val="24"/>
          <w:szCs w:val="24"/>
          <w:lang w:eastAsia="en-IN"/>
        </w:rPr>
        <w:lastRenderedPageBreak/>
        <w:t>analytical processing) systems working with historical data, with each system is optimized for their specific task.</w:t>
      </w:r>
    </w:p>
    <w:p w14:paraId="37C873B6" w14:textId="77777777" w:rsidR="0045180E" w:rsidRPr="0045180E" w:rsidRDefault="0045180E" w:rsidP="0045180E">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45180E">
        <w:rPr>
          <w:rFonts w:ascii="Segoe UI" w:eastAsia="Times New Roman" w:hAnsi="Segoe UI" w:cs="Segoe UI"/>
          <w:color w:val="161616"/>
          <w:sz w:val="24"/>
          <w:szCs w:val="24"/>
          <w:lang w:eastAsia="en-IN"/>
        </w:rPr>
        <w:t>OLTP systems are optimized for dealing with discrete system or user requests immediately and responding as quickly as possible.</w:t>
      </w:r>
    </w:p>
    <w:p w14:paraId="200BF066" w14:textId="77777777" w:rsidR="0045180E" w:rsidRPr="0045180E" w:rsidRDefault="0045180E" w:rsidP="0045180E">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45180E">
        <w:rPr>
          <w:rFonts w:ascii="Segoe UI" w:eastAsia="Times New Roman" w:hAnsi="Segoe UI" w:cs="Segoe UI"/>
          <w:color w:val="161616"/>
          <w:sz w:val="24"/>
          <w:szCs w:val="24"/>
          <w:lang w:eastAsia="en-IN"/>
        </w:rPr>
        <w:t>OLAP systems are optimized for the analytical processing, ingesting, synthesizing, and managing large sets of historical data. The data processed by OLAP systems largely originates from OLTP systems and needs to be loaded into the OLAP systems by ETL (Extract, Transform, and Load) batch processes.</w:t>
      </w:r>
    </w:p>
    <w:p w14:paraId="05124662" w14:textId="77777777" w:rsidR="0045180E" w:rsidRPr="0045180E" w:rsidRDefault="0045180E" w:rsidP="0045180E">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45180E">
        <w:rPr>
          <w:rFonts w:ascii="Segoe UI" w:eastAsia="Times New Roman" w:hAnsi="Segoe UI" w:cs="Segoe UI"/>
          <w:color w:val="161616"/>
          <w:sz w:val="24"/>
          <w:szCs w:val="24"/>
          <w:lang w:eastAsia="en-IN"/>
        </w:rPr>
        <w:t xml:space="preserve">Due to their complexity and the need to physically copy large amounts of data, this approach creates a delay in data being available to </w:t>
      </w:r>
      <w:proofErr w:type="spellStart"/>
      <w:r w:rsidRPr="0045180E">
        <w:rPr>
          <w:rFonts w:ascii="Segoe UI" w:eastAsia="Times New Roman" w:hAnsi="Segoe UI" w:cs="Segoe UI"/>
          <w:color w:val="161616"/>
          <w:sz w:val="24"/>
          <w:szCs w:val="24"/>
          <w:lang w:eastAsia="en-IN"/>
        </w:rPr>
        <w:t>analyze</w:t>
      </w:r>
      <w:proofErr w:type="spellEnd"/>
      <w:r w:rsidRPr="0045180E">
        <w:rPr>
          <w:rFonts w:ascii="Segoe UI" w:eastAsia="Times New Roman" w:hAnsi="Segoe UI" w:cs="Segoe UI"/>
          <w:color w:val="161616"/>
          <w:sz w:val="24"/>
          <w:szCs w:val="24"/>
          <w:lang w:eastAsia="en-IN"/>
        </w:rPr>
        <w:t xml:space="preserve"> in OLAP systems.</w:t>
      </w:r>
    </w:p>
    <w:p w14:paraId="09E5332E" w14:textId="77777777" w:rsidR="0045180E" w:rsidRDefault="0045180E" w:rsidP="0045180E">
      <w:pPr>
        <w:pStyle w:val="Heading2"/>
        <w:shd w:val="clear" w:color="auto" w:fill="FFFFFF"/>
        <w:spacing w:before="480" w:after="180"/>
        <w:rPr>
          <w:rFonts w:ascii="Segoe UI" w:hAnsi="Segoe UI" w:cs="Segoe UI"/>
          <w:color w:val="161616"/>
        </w:rPr>
      </w:pPr>
      <w:r>
        <w:rPr>
          <w:rFonts w:ascii="Segoe UI" w:hAnsi="Segoe UI" w:cs="Segoe UI"/>
          <w:color w:val="161616"/>
        </w:rPr>
        <w:t>Hybrid Transactional / Analytical Processing (HTAP)</w:t>
      </w:r>
    </w:p>
    <w:p w14:paraId="38E9245C" w14:textId="77777777" w:rsidR="0045180E" w:rsidRDefault="0045180E" w:rsidP="0045180E">
      <w:pPr>
        <w:pStyle w:val="NormalWeb"/>
        <w:shd w:val="clear" w:color="auto" w:fill="FFFFFF"/>
        <w:rPr>
          <w:rFonts w:ascii="Segoe UI" w:hAnsi="Segoe UI" w:cs="Segoe UI"/>
          <w:color w:val="161616"/>
        </w:rPr>
      </w:pPr>
      <w:r>
        <w:rPr>
          <w:rFonts w:ascii="Segoe UI" w:hAnsi="Segoe UI" w:cs="Segoe UI"/>
          <w:color w:val="161616"/>
        </w:rPr>
        <w:t>As more businesses move to digital processes, they increasingly recognize the value of being able to respond to opportunities by making faster and well-informed decisions. HTAP (Hybrid Transactional/Analytical processing) enables business to run advanced analytics in near-real-time on data stored and processed by OLTP systems.</w:t>
      </w:r>
    </w:p>
    <w:p w14:paraId="63249D2F" w14:textId="77777777" w:rsidR="0045180E" w:rsidRDefault="0045180E" w:rsidP="0045180E">
      <w:pPr>
        <w:pStyle w:val="NormalWeb"/>
        <w:shd w:val="clear" w:color="auto" w:fill="FFFFFF"/>
        <w:rPr>
          <w:rFonts w:ascii="Segoe UI" w:hAnsi="Segoe UI" w:cs="Segoe UI"/>
          <w:color w:val="161616"/>
        </w:rPr>
      </w:pPr>
      <w:r>
        <w:rPr>
          <w:rFonts w:ascii="Segoe UI" w:hAnsi="Segoe UI" w:cs="Segoe UI"/>
          <w:color w:val="161616"/>
        </w:rPr>
        <w:t>The following diagram illustrates the generalized pattern of an HTAP architecture:</w:t>
      </w:r>
    </w:p>
    <w:p w14:paraId="0EAF0405" w14:textId="121C9738" w:rsidR="0045180E" w:rsidRDefault="0045180E" w:rsidP="0045180E">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33EC4378" wp14:editId="72250ACF">
            <wp:extent cx="5715000" cy="2838450"/>
            <wp:effectExtent l="0" t="0" r="0" b="0"/>
            <wp:docPr id="1" name="Picture 1" descr="A diagram of a hybrid transactional/analytical processing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hybrid transactional/analytical processing archite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2838450"/>
                    </a:xfrm>
                    <a:prstGeom prst="rect">
                      <a:avLst/>
                    </a:prstGeom>
                    <a:noFill/>
                    <a:ln>
                      <a:noFill/>
                    </a:ln>
                  </pic:spPr>
                </pic:pic>
              </a:graphicData>
            </a:graphic>
          </wp:inline>
        </w:drawing>
      </w:r>
    </w:p>
    <w:p w14:paraId="6B39F587" w14:textId="77777777" w:rsidR="0045180E" w:rsidRDefault="0045180E" w:rsidP="0045180E">
      <w:pPr>
        <w:numPr>
          <w:ilvl w:val="0"/>
          <w:numId w:val="2"/>
        </w:numPr>
        <w:shd w:val="clear" w:color="auto" w:fill="FFFFFF"/>
        <w:ind w:left="1290"/>
        <w:rPr>
          <w:rFonts w:ascii="Segoe UI" w:hAnsi="Segoe UI" w:cs="Segoe UI"/>
          <w:color w:val="161616"/>
        </w:rPr>
      </w:pPr>
      <w:r>
        <w:rPr>
          <w:rFonts w:ascii="Segoe UI" w:hAnsi="Segoe UI" w:cs="Segoe UI"/>
          <w:color w:val="161616"/>
        </w:rPr>
        <w:t>A business application processes user input and stores data in a transactional database that is optimized for a mix of data reads and writes based on the application's expected usage profile.</w:t>
      </w:r>
    </w:p>
    <w:p w14:paraId="298D2159" w14:textId="77777777" w:rsidR="0045180E" w:rsidRDefault="0045180E" w:rsidP="0045180E">
      <w:pPr>
        <w:numPr>
          <w:ilvl w:val="0"/>
          <w:numId w:val="2"/>
        </w:numPr>
        <w:shd w:val="clear" w:color="auto" w:fill="FFFFFF"/>
        <w:ind w:left="1290"/>
        <w:rPr>
          <w:rFonts w:ascii="Segoe UI" w:hAnsi="Segoe UI" w:cs="Segoe UI"/>
          <w:color w:val="161616"/>
        </w:rPr>
      </w:pPr>
      <w:r>
        <w:rPr>
          <w:rFonts w:ascii="Segoe UI" w:hAnsi="Segoe UI" w:cs="Segoe UI"/>
          <w:color w:val="161616"/>
        </w:rPr>
        <w:t>The application data is automatically replicated to an analytical store with low latency.</w:t>
      </w:r>
    </w:p>
    <w:p w14:paraId="26451CFD" w14:textId="77777777" w:rsidR="0045180E" w:rsidRDefault="0045180E" w:rsidP="0045180E">
      <w:pPr>
        <w:numPr>
          <w:ilvl w:val="0"/>
          <w:numId w:val="2"/>
        </w:numPr>
        <w:shd w:val="clear" w:color="auto" w:fill="FFFFFF"/>
        <w:ind w:left="1290"/>
        <w:rPr>
          <w:rFonts w:ascii="Segoe UI" w:hAnsi="Segoe UI" w:cs="Segoe UI"/>
          <w:color w:val="161616"/>
        </w:rPr>
      </w:pPr>
      <w:r>
        <w:rPr>
          <w:rFonts w:ascii="Segoe UI" w:hAnsi="Segoe UI" w:cs="Segoe UI"/>
          <w:color w:val="161616"/>
        </w:rPr>
        <w:lastRenderedPageBreak/>
        <w:t xml:space="preserve">The analytical store supports data </w:t>
      </w:r>
      <w:proofErr w:type="spellStart"/>
      <w:r>
        <w:rPr>
          <w:rFonts w:ascii="Segoe UI" w:hAnsi="Segoe UI" w:cs="Segoe UI"/>
          <w:color w:val="161616"/>
        </w:rPr>
        <w:t>modeling</w:t>
      </w:r>
      <w:proofErr w:type="spellEnd"/>
      <w:r>
        <w:rPr>
          <w:rFonts w:ascii="Segoe UI" w:hAnsi="Segoe UI" w:cs="Segoe UI"/>
          <w:color w:val="161616"/>
        </w:rPr>
        <w:t>, analytics, and reporting without impacting the transactional system.</w:t>
      </w:r>
    </w:p>
    <w:p w14:paraId="740AF4CB" w14:textId="77777777" w:rsidR="00ED6EEE" w:rsidRDefault="00ED6EEE" w:rsidP="00ED6EEE">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Describe Azure Synapse Link</w:t>
      </w:r>
    </w:p>
    <w:p w14:paraId="03B67861" w14:textId="36374060" w:rsidR="000F6667" w:rsidRDefault="00ED6EEE">
      <w:pPr>
        <w:rPr>
          <w:rFonts w:ascii="Segoe UI" w:hAnsi="Segoe UI" w:cs="Segoe UI"/>
          <w:color w:val="161616"/>
          <w:shd w:val="clear" w:color="auto" w:fill="FFFFFF"/>
        </w:rPr>
      </w:pPr>
      <w:r>
        <w:rPr>
          <w:rFonts w:ascii="Segoe UI" w:hAnsi="Segoe UI" w:cs="Segoe UI"/>
          <w:color w:val="161616"/>
          <w:shd w:val="clear" w:color="auto" w:fill="FFFFFF"/>
        </w:rPr>
        <w:t>HTAP solutions are supported in Azure Synapse Analytics through </w:t>
      </w:r>
      <w:r>
        <w:rPr>
          <w:rStyle w:val="Strong"/>
          <w:rFonts w:ascii="Segoe UI" w:hAnsi="Segoe UI" w:cs="Segoe UI"/>
          <w:color w:val="161616"/>
          <w:shd w:val="clear" w:color="auto" w:fill="FFFFFF"/>
        </w:rPr>
        <w:t>Azure Synapse Link</w:t>
      </w:r>
      <w:r>
        <w:rPr>
          <w:rFonts w:ascii="Segoe UI" w:hAnsi="Segoe UI" w:cs="Segoe UI"/>
          <w:color w:val="161616"/>
          <w:shd w:val="clear" w:color="auto" w:fill="FFFFFF"/>
        </w:rPr>
        <w:t>; a general term for a set of linked services that support HTAP data synchronization into your Azure Synapse Analytics workspace.</w:t>
      </w:r>
    </w:p>
    <w:p w14:paraId="135A7AAE" w14:textId="77777777" w:rsidR="00E15DFA" w:rsidRDefault="00E15DFA" w:rsidP="00E15DFA">
      <w:pPr>
        <w:pStyle w:val="Heading2"/>
        <w:shd w:val="clear" w:color="auto" w:fill="FFFFFF"/>
        <w:spacing w:before="480" w:after="180"/>
        <w:rPr>
          <w:rFonts w:ascii="Segoe UI" w:hAnsi="Segoe UI" w:cs="Segoe UI"/>
          <w:color w:val="161616"/>
        </w:rPr>
      </w:pPr>
      <w:r>
        <w:rPr>
          <w:rFonts w:ascii="Segoe UI" w:hAnsi="Segoe UI" w:cs="Segoe UI"/>
          <w:color w:val="161616"/>
        </w:rPr>
        <w:t>Azure Synapse Link for Cosmos DB</w:t>
      </w:r>
    </w:p>
    <w:p w14:paraId="11211C23" w14:textId="77777777" w:rsidR="00E15DFA" w:rsidRDefault="00E15DFA" w:rsidP="00E15DFA">
      <w:pPr>
        <w:pStyle w:val="NormalWeb"/>
        <w:shd w:val="clear" w:color="auto" w:fill="FFFFFF"/>
        <w:rPr>
          <w:rFonts w:ascii="Segoe UI" w:hAnsi="Segoe UI" w:cs="Segoe UI"/>
          <w:color w:val="161616"/>
        </w:rPr>
      </w:pPr>
      <w:r>
        <w:rPr>
          <w:rFonts w:ascii="Segoe UI" w:hAnsi="Segoe UI" w:cs="Segoe UI"/>
          <w:color w:val="161616"/>
        </w:rPr>
        <w:t>Azure Cosmos DB is a global-scale NoSQL data service in Microsoft Azure that enables applications to store and access operational data by using a choice of application programming interfaces (APIs).</w:t>
      </w:r>
    </w:p>
    <w:p w14:paraId="3E4123A9" w14:textId="77777777" w:rsidR="00E15DFA" w:rsidRDefault="00E15DFA" w:rsidP="00E15DFA">
      <w:pPr>
        <w:pStyle w:val="NormalWeb"/>
        <w:shd w:val="clear" w:color="auto" w:fill="FFFFFF"/>
        <w:rPr>
          <w:rFonts w:ascii="Segoe UI" w:hAnsi="Segoe UI" w:cs="Segoe UI"/>
          <w:color w:val="161616"/>
        </w:rPr>
      </w:pPr>
      <w:r>
        <w:rPr>
          <w:rFonts w:ascii="Segoe UI" w:hAnsi="Segoe UI" w:cs="Segoe UI"/>
          <w:color w:val="161616"/>
        </w:rPr>
        <w:t>Azure Synapse Link for Azure Cosmos DB is a cloud-native HTAP capability that enables you to run near-real-time analytics over operational data stored in a Cosmos DB container. Azure Synapse Link creates a tight seamless integration between Azure Cosmos DB and Azure Synapse Analytics.</w:t>
      </w:r>
    </w:p>
    <w:p w14:paraId="6401E608" w14:textId="5AACAA2D" w:rsidR="00E15DFA" w:rsidRDefault="00E15DFA" w:rsidP="00E15DFA">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15031D29" wp14:editId="419A61F4">
            <wp:extent cx="5715000" cy="2317750"/>
            <wp:effectExtent l="0" t="0" r="0" b="6350"/>
            <wp:docPr id="4" name="Picture 4" descr="A diagram showing Azure Synapse Link integration with Azure Cosmos DB and Azure Synapse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showing Azure Synapse Link integration with Azure Cosmos DB and Azure Synapse Analyti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317750"/>
                    </a:xfrm>
                    <a:prstGeom prst="rect">
                      <a:avLst/>
                    </a:prstGeom>
                    <a:noFill/>
                    <a:ln>
                      <a:noFill/>
                    </a:ln>
                  </pic:spPr>
                </pic:pic>
              </a:graphicData>
            </a:graphic>
          </wp:inline>
        </w:drawing>
      </w:r>
    </w:p>
    <w:p w14:paraId="37E2A05E" w14:textId="77777777" w:rsidR="00E15DFA" w:rsidRDefault="00E15DFA" w:rsidP="00E15DFA">
      <w:pPr>
        <w:pStyle w:val="NormalWeb"/>
        <w:shd w:val="clear" w:color="auto" w:fill="FFFFFF"/>
        <w:rPr>
          <w:rFonts w:ascii="Segoe UI" w:hAnsi="Segoe UI" w:cs="Segoe UI"/>
          <w:color w:val="161616"/>
        </w:rPr>
      </w:pPr>
      <w:r>
        <w:rPr>
          <w:rFonts w:ascii="Segoe UI" w:hAnsi="Segoe UI" w:cs="Segoe UI"/>
          <w:color w:val="161616"/>
        </w:rPr>
        <w:t>In the diagram above, the following key features of the Azure Synapse Link for Cosmos DB architecture are illustrated:</w:t>
      </w:r>
    </w:p>
    <w:p w14:paraId="0C2EF95D" w14:textId="77777777" w:rsidR="00E15DFA" w:rsidRDefault="00E15DFA" w:rsidP="00E15DFA">
      <w:pPr>
        <w:numPr>
          <w:ilvl w:val="0"/>
          <w:numId w:val="3"/>
        </w:numPr>
        <w:shd w:val="clear" w:color="auto" w:fill="FFFFFF"/>
        <w:ind w:left="1290"/>
        <w:rPr>
          <w:rFonts w:ascii="Segoe UI" w:hAnsi="Segoe UI" w:cs="Segoe UI"/>
          <w:color w:val="161616"/>
        </w:rPr>
      </w:pPr>
      <w:r>
        <w:rPr>
          <w:rFonts w:ascii="Segoe UI" w:hAnsi="Segoe UI" w:cs="Segoe UI"/>
          <w:color w:val="161616"/>
        </w:rPr>
        <w:t>An Azure Cosmos DB container provides a row-based transactional store that is optimized for read/write operations.</w:t>
      </w:r>
    </w:p>
    <w:p w14:paraId="012115A4" w14:textId="77777777" w:rsidR="00E15DFA" w:rsidRDefault="00E15DFA" w:rsidP="00E15DFA">
      <w:pPr>
        <w:numPr>
          <w:ilvl w:val="0"/>
          <w:numId w:val="3"/>
        </w:numPr>
        <w:shd w:val="clear" w:color="auto" w:fill="FFFFFF"/>
        <w:ind w:left="1290"/>
        <w:rPr>
          <w:rFonts w:ascii="Segoe UI" w:hAnsi="Segoe UI" w:cs="Segoe UI"/>
          <w:color w:val="161616"/>
        </w:rPr>
      </w:pPr>
      <w:r>
        <w:rPr>
          <w:rFonts w:ascii="Segoe UI" w:hAnsi="Segoe UI" w:cs="Segoe UI"/>
          <w:color w:val="161616"/>
        </w:rPr>
        <w:t xml:space="preserve">The container also provides a column-based analytical store that is optimized for analytical workloads. A fully managed </w:t>
      </w:r>
      <w:proofErr w:type="spellStart"/>
      <w:r>
        <w:rPr>
          <w:rFonts w:ascii="Segoe UI" w:hAnsi="Segoe UI" w:cs="Segoe UI"/>
          <w:color w:val="161616"/>
        </w:rPr>
        <w:t>autosync</w:t>
      </w:r>
      <w:proofErr w:type="spellEnd"/>
      <w:r>
        <w:rPr>
          <w:rFonts w:ascii="Segoe UI" w:hAnsi="Segoe UI" w:cs="Segoe UI"/>
          <w:color w:val="161616"/>
        </w:rPr>
        <w:t xml:space="preserve"> process keeps the data stores in sync.</w:t>
      </w:r>
    </w:p>
    <w:p w14:paraId="6D47F889" w14:textId="77777777" w:rsidR="00E15DFA" w:rsidRDefault="00E15DFA" w:rsidP="00E15DFA">
      <w:pPr>
        <w:numPr>
          <w:ilvl w:val="0"/>
          <w:numId w:val="3"/>
        </w:numPr>
        <w:shd w:val="clear" w:color="auto" w:fill="FFFFFF"/>
        <w:ind w:left="1290"/>
        <w:rPr>
          <w:rFonts w:ascii="Segoe UI" w:hAnsi="Segoe UI" w:cs="Segoe UI"/>
          <w:color w:val="161616"/>
        </w:rPr>
      </w:pPr>
      <w:r>
        <w:rPr>
          <w:rFonts w:ascii="Segoe UI" w:hAnsi="Segoe UI" w:cs="Segoe UI"/>
          <w:color w:val="161616"/>
        </w:rPr>
        <w:lastRenderedPageBreak/>
        <w:t>Azure Synapse Link provides a linked service that connects the analytical store enabled container in Azure Cosmos DB to an Azure Synapse Analytics workspace.</w:t>
      </w:r>
    </w:p>
    <w:p w14:paraId="7D16964E" w14:textId="77777777" w:rsidR="00E15DFA" w:rsidRDefault="00E15DFA" w:rsidP="00E15DFA">
      <w:pPr>
        <w:numPr>
          <w:ilvl w:val="0"/>
          <w:numId w:val="3"/>
        </w:numPr>
        <w:shd w:val="clear" w:color="auto" w:fill="FFFFFF"/>
        <w:ind w:left="1290"/>
        <w:rPr>
          <w:rFonts w:ascii="Segoe UI" w:hAnsi="Segoe UI" w:cs="Segoe UI"/>
          <w:color w:val="161616"/>
        </w:rPr>
      </w:pPr>
      <w:r>
        <w:rPr>
          <w:rFonts w:ascii="Segoe UI" w:hAnsi="Segoe UI" w:cs="Segoe UI"/>
          <w:color w:val="161616"/>
        </w:rPr>
        <w:t xml:space="preserve">Azure Synapse Analytics provides Synapse SQL and Apache Spark runtimes in which you can run code to retrieve, process, and </w:t>
      </w:r>
      <w:proofErr w:type="spellStart"/>
      <w:r>
        <w:rPr>
          <w:rFonts w:ascii="Segoe UI" w:hAnsi="Segoe UI" w:cs="Segoe UI"/>
          <w:color w:val="161616"/>
        </w:rPr>
        <w:t>analyze</w:t>
      </w:r>
      <w:proofErr w:type="spellEnd"/>
      <w:r>
        <w:rPr>
          <w:rFonts w:ascii="Segoe UI" w:hAnsi="Segoe UI" w:cs="Segoe UI"/>
          <w:color w:val="161616"/>
        </w:rPr>
        <w:t xml:space="preserve"> data from the Azure Cosmos DB analytical store without impacting the transactional data store in Azure Cosmos DB.</w:t>
      </w:r>
    </w:p>
    <w:p w14:paraId="66912159" w14:textId="77777777" w:rsidR="00E15DFA" w:rsidRDefault="00E15DFA" w:rsidP="00E15DFA">
      <w:pPr>
        <w:pStyle w:val="Heading2"/>
        <w:shd w:val="clear" w:color="auto" w:fill="FFFFFF"/>
        <w:spacing w:before="480" w:after="180"/>
        <w:rPr>
          <w:rFonts w:ascii="Segoe UI" w:hAnsi="Segoe UI" w:cs="Segoe UI"/>
          <w:color w:val="161616"/>
        </w:rPr>
      </w:pPr>
      <w:r>
        <w:rPr>
          <w:rFonts w:ascii="Segoe UI" w:hAnsi="Segoe UI" w:cs="Segoe UI"/>
          <w:color w:val="161616"/>
        </w:rPr>
        <w:t>Azure Synapse Link for SQL</w:t>
      </w:r>
    </w:p>
    <w:p w14:paraId="68B94CA4" w14:textId="77777777" w:rsidR="00E15DFA" w:rsidRDefault="00E15DFA" w:rsidP="00E15DFA">
      <w:pPr>
        <w:pStyle w:val="NormalWeb"/>
        <w:shd w:val="clear" w:color="auto" w:fill="FFFFFF"/>
        <w:rPr>
          <w:rFonts w:ascii="Segoe UI" w:hAnsi="Segoe UI" w:cs="Segoe UI"/>
          <w:color w:val="161616"/>
        </w:rPr>
      </w:pPr>
      <w:r>
        <w:rPr>
          <w:rFonts w:ascii="Segoe UI" w:hAnsi="Segoe UI" w:cs="Segoe UI"/>
          <w:color w:val="161616"/>
        </w:rPr>
        <w:t xml:space="preserve">Microsoft SQL Server is a popular relational database system that powers business applications in some of the world's largest organizations. Azure SQL Database is a cloud-based platform-as-a-service database solution based on SQL Server. </w:t>
      </w:r>
      <w:proofErr w:type="gramStart"/>
      <w:r>
        <w:rPr>
          <w:rFonts w:ascii="Segoe UI" w:hAnsi="Segoe UI" w:cs="Segoe UI"/>
          <w:color w:val="161616"/>
        </w:rPr>
        <w:t>Both of these</w:t>
      </w:r>
      <w:proofErr w:type="gramEnd"/>
      <w:r>
        <w:rPr>
          <w:rFonts w:ascii="Segoe UI" w:hAnsi="Segoe UI" w:cs="Segoe UI"/>
          <w:color w:val="161616"/>
        </w:rPr>
        <w:t xml:space="preserve"> relational database solutions are commonly used as operational data stores.</w:t>
      </w:r>
    </w:p>
    <w:p w14:paraId="27BE0C57" w14:textId="77777777" w:rsidR="00E15DFA" w:rsidRDefault="00E15DFA" w:rsidP="00E15DFA">
      <w:pPr>
        <w:pStyle w:val="NormalWeb"/>
        <w:shd w:val="clear" w:color="auto" w:fill="FFFFFF"/>
        <w:rPr>
          <w:rFonts w:ascii="Segoe UI" w:hAnsi="Segoe UI" w:cs="Segoe UI"/>
          <w:color w:val="161616"/>
        </w:rPr>
      </w:pPr>
      <w:r>
        <w:rPr>
          <w:rFonts w:ascii="Segoe UI" w:hAnsi="Segoe UI" w:cs="Segoe UI"/>
          <w:color w:val="161616"/>
        </w:rPr>
        <w:t>Azure Synapse Link for SQL enables HTAP integration between data in SQL Server or Azure SQL Database and an Azure Synapse Analytics workspace.</w:t>
      </w:r>
    </w:p>
    <w:p w14:paraId="40EC3A80" w14:textId="30342EFD" w:rsidR="00E15DFA" w:rsidRDefault="00E15DFA" w:rsidP="00E15DFA">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338273BB" wp14:editId="4538D445">
            <wp:extent cx="5715000" cy="2317750"/>
            <wp:effectExtent l="0" t="0" r="0" b="6350"/>
            <wp:docPr id="3" name="Picture 3" descr="A diagram showing Azure Synapse Link integration with Azure SQL Database and Azure Synapse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showing Azure Synapse Link integration with Azure SQL Database and Azure Synapse Analytic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317750"/>
                    </a:xfrm>
                    <a:prstGeom prst="rect">
                      <a:avLst/>
                    </a:prstGeom>
                    <a:noFill/>
                    <a:ln>
                      <a:noFill/>
                    </a:ln>
                  </pic:spPr>
                </pic:pic>
              </a:graphicData>
            </a:graphic>
          </wp:inline>
        </w:drawing>
      </w:r>
    </w:p>
    <w:p w14:paraId="418D129F" w14:textId="77777777" w:rsidR="00E15DFA" w:rsidRDefault="00E15DFA" w:rsidP="00E15DFA">
      <w:pPr>
        <w:pStyle w:val="NormalWeb"/>
        <w:shd w:val="clear" w:color="auto" w:fill="FFFFFF"/>
        <w:rPr>
          <w:rFonts w:ascii="Segoe UI" w:hAnsi="Segoe UI" w:cs="Segoe UI"/>
          <w:color w:val="161616"/>
        </w:rPr>
      </w:pPr>
      <w:r>
        <w:rPr>
          <w:rFonts w:ascii="Segoe UI" w:hAnsi="Segoe UI" w:cs="Segoe UI"/>
          <w:color w:val="161616"/>
        </w:rPr>
        <w:t>In the diagram above, the following key features of the Azure Synapse Link for SQL architecture are illustrated:</w:t>
      </w:r>
    </w:p>
    <w:p w14:paraId="5C103A99" w14:textId="77777777" w:rsidR="00E15DFA" w:rsidRDefault="00E15DFA" w:rsidP="00E15DFA">
      <w:pPr>
        <w:numPr>
          <w:ilvl w:val="0"/>
          <w:numId w:val="4"/>
        </w:numPr>
        <w:shd w:val="clear" w:color="auto" w:fill="FFFFFF"/>
        <w:ind w:left="1290"/>
        <w:rPr>
          <w:rFonts w:ascii="Segoe UI" w:hAnsi="Segoe UI" w:cs="Segoe UI"/>
          <w:color w:val="161616"/>
        </w:rPr>
      </w:pPr>
      <w:r>
        <w:rPr>
          <w:rFonts w:ascii="Segoe UI" w:hAnsi="Segoe UI" w:cs="Segoe UI"/>
          <w:color w:val="161616"/>
        </w:rPr>
        <w:t>An Azure SQL Database or SQL Server instance contains a relational database in which transactional data is stored in tables.</w:t>
      </w:r>
    </w:p>
    <w:p w14:paraId="75A4DB71" w14:textId="77777777" w:rsidR="00E15DFA" w:rsidRDefault="00E15DFA" w:rsidP="00E15DFA">
      <w:pPr>
        <w:numPr>
          <w:ilvl w:val="0"/>
          <w:numId w:val="4"/>
        </w:numPr>
        <w:shd w:val="clear" w:color="auto" w:fill="FFFFFF"/>
        <w:ind w:left="1290"/>
        <w:rPr>
          <w:rFonts w:ascii="Segoe UI" w:hAnsi="Segoe UI" w:cs="Segoe UI"/>
          <w:color w:val="161616"/>
        </w:rPr>
      </w:pPr>
      <w:r>
        <w:rPr>
          <w:rFonts w:ascii="Segoe UI" w:hAnsi="Segoe UI" w:cs="Segoe UI"/>
          <w:color w:val="161616"/>
        </w:rPr>
        <w:t>Azure Synapse Link for SQL replicates the table data to a dedicated SQL pool in an Azure Synapse workspace.</w:t>
      </w:r>
    </w:p>
    <w:p w14:paraId="5083726A" w14:textId="77777777" w:rsidR="00E15DFA" w:rsidRDefault="00E15DFA" w:rsidP="00E15DFA">
      <w:pPr>
        <w:numPr>
          <w:ilvl w:val="0"/>
          <w:numId w:val="4"/>
        </w:numPr>
        <w:shd w:val="clear" w:color="auto" w:fill="FFFFFF"/>
        <w:ind w:left="1290"/>
        <w:rPr>
          <w:rFonts w:ascii="Segoe UI" w:hAnsi="Segoe UI" w:cs="Segoe UI"/>
          <w:color w:val="161616"/>
        </w:rPr>
      </w:pPr>
      <w:r>
        <w:rPr>
          <w:rFonts w:ascii="Segoe UI" w:hAnsi="Segoe UI" w:cs="Segoe UI"/>
          <w:color w:val="161616"/>
        </w:rPr>
        <w:t xml:space="preserve">The replicated data in the dedicated SQL pool can be queried in the dedicated SQL </w:t>
      </w:r>
      <w:proofErr w:type="gramStart"/>
      <w:r>
        <w:rPr>
          <w:rFonts w:ascii="Segoe UI" w:hAnsi="Segoe UI" w:cs="Segoe UI"/>
          <w:color w:val="161616"/>
        </w:rPr>
        <w:t>pool, or</w:t>
      </w:r>
      <w:proofErr w:type="gramEnd"/>
      <w:r>
        <w:rPr>
          <w:rFonts w:ascii="Segoe UI" w:hAnsi="Segoe UI" w:cs="Segoe UI"/>
          <w:color w:val="161616"/>
        </w:rPr>
        <w:t xml:space="preserve"> connected to as an external source from a Spark pool without impacting the source database.</w:t>
      </w:r>
    </w:p>
    <w:p w14:paraId="5DC929CB" w14:textId="77777777" w:rsidR="00E15DFA" w:rsidRDefault="00E15DFA" w:rsidP="00E15DFA">
      <w:pPr>
        <w:pStyle w:val="Heading2"/>
        <w:shd w:val="clear" w:color="auto" w:fill="FFFFFF"/>
        <w:spacing w:before="480" w:after="180"/>
        <w:rPr>
          <w:rFonts w:ascii="Segoe UI" w:hAnsi="Segoe UI" w:cs="Segoe UI"/>
          <w:color w:val="161616"/>
        </w:rPr>
      </w:pPr>
      <w:r>
        <w:rPr>
          <w:rFonts w:ascii="Segoe UI" w:hAnsi="Segoe UI" w:cs="Segoe UI"/>
          <w:color w:val="161616"/>
        </w:rPr>
        <w:lastRenderedPageBreak/>
        <w:t xml:space="preserve">Azure Synapse Link for </w:t>
      </w:r>
      <w:proofErr w:type="spellStart"/>
      <w:r>
        <w:rPr>
          <w:rFonts w:ascii="Segoe UI" w:hAnsi="Segoe UI" w:cs="Segoe UI"/>
          <w:color w:val="161616"/>
        </w:rPr>
        <w:t>Dataverse</w:t>
      </w:r>
      <w:proofErr w:type="spellEnd"/>
    </w:p>
    <w:p w14:paraId="0955300F" w14:textId="77777777" w:rsidR="00E15DFA" w:rsidRDefault="00E15DFA" w:rsidP="00E15DFA">
      <w:pPr>
        <w:pStyle w:val="NormalWeb"/>
        <w:shd w:val="clear" w:color="auto" w:fill="FFFFFF"/>
        <w:rPr>
          <w:rFonts w:ascii="Segoe UI" w:hAnsi="Segoe UI" w:cs="Segoe UI"/>
          <w:color w:val="161616"/>
        </w:rPr>
      </w:pPr>
      <w:r>
        <w:rPr>
          <w:rFonts w:ascii="Segoe UI" w:hAnsi="Segoe UI" w:cs="Segoe UI"/>
          <w:color w:val="161616"/>
        </w:rPr>
        <w:t xml:space="preserve">Microsoft </w:t>
      </w:r>
      <w:proofErr w:type="spellStart"/>
      <w:r>
        <w:rPr>
          <w:rFonts w:ascii="Segoe UI" w:hAnsi="Segoe UI" w:cs="Segoe UI"/>
          <w:color w:val="161616"/>
        </w:rPr>
        <w:t>Dataverse</w:t>
      </w:r>
      <w:proofErr w:type="spellEnd"/>
      <w:r>
        <w:rPr>
          <w:rFonts w:ascii="Segoe UI" w:hAnsi="Segoe UI" w:cs="Segoe UI"/>
          <w:color w:val="161616"/>
        </w:rPr>
        <w:t xml:space="preserve"> is data storage service within the Microsoft Power Platform. You can use </w:t>
      </w:r>
      <w:proofErr w:type="spellStart"/>
      <w:r>
        <w:rPr>
          <w:rFonts w:ascii="Segoe UI" w:hAnsi="Segoe UI" w:cs="Segoe UI"/>
          <w:color w:val="161616"/>
        </w:rPr>
        <w:t>Dataverse</w:t>
      </w:r>
      <w:proofErr w:type="spellEnd"/>
      <w:r>
        <w:rPr>
          <w:rFonts w:ascii="Segoe UI" w:hAnsi="Segoe UI" w:cs="Segoe UI"/>
          <w:color w:val="161616"/>
        </w:rPr>
        <w:t xml:space="preserve"> to store business data in tables that are accessed by Power Apps, Power BI, Power Virtual Agents, and other applications and services across Microsoft 365, Dynamics 365, and Azure.</w:t>
      </w:r>
    </w:p>
    <w:p w14:paraId="242164BA" w14:textId="77777777" w:rsidR="00E15DFA" w:rsidRDefault="00E15DFA" w:rsidP="00E15DFA">
      <w:pPr>
        <w:pStyle w:val="NormalWeb"/>
        <w:shd w:val="clear" w:color="auto" w:fill="FFFFFF"/>
        <w:rPr>
          <w:rFonts w:ascii="Segoe UI" w:hAnsi="Segoe UI" w:cs="Segoe UI"/>
          <w:color w:val="161616"/>
        </w:rPr>
      </w:pPr>
      <w:r>
        <w:rPr>
          <w:rFonts w:ascii="Segoe UI" w:hAnsi="Segoe UI" w:cs="Segoe UI"/>
          <w:color w:val="161616"/>
        </w:rPr>
        <w:t xml:space="preserve">Azure Synapse Link for </w:t>
      </w:r>
      <w:proofErr w:type="spellStart"/>
      <w:r>
        <w:rPr>
          <w:rFonts w:ascii="Segoe UI" w:hAnsi="Segoe UI" w:cs="Segoe UI"/>
          <w:color w:val="161616"/>
        </w:rPr>
        <w:t>Dataverse</w:t>
      </w:r>
      <w:proofErr w:type="spellEnd"/>
      <w:r>
        <w:rPr>
          <w:rFonts w:ascii="Segoe UI" w:hAnsi="Segoe UI" w:cs="Segoe UI"/>
          <w:color w:val="161616"/>
        </w:rPr>
        <w:t xml:space="preserve"> enables HTAP integration by replicating table data to Azure Data Lake storage, where it can be accessed by runtimes in Azure Synapse Analytics - either directly from the data lake or through a Lake Database defined in a serverless SQL pool.</w:t>
      </w:r>
    </w:p>
    <w:p w14:paraId="3021ECAB" w14:textId="6DEC72C0" w:rsidR="00E15DFA" w:rsidRDefault="00E15DFA" w:rsidP="00E15DFA">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2E9E8B80" wp14:editId="44C8FF06">
            <wp:extent cx="5715000" cy="2317750"/>
            <wp:effectExtent l="0" t="0" r="0" b="6350"/>
            <wp:docPr id="2" name="Picture 2" descr="A diagram showing Azure Synapse Link integration with Microsoft Dataverse and Azure Synapse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iagram showing Azure Synapse Link integration with Microsoft Dataverse and Azure Synapse Analytic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317750"/>
                    </a:xfrm>
                    <a:prstGeom prst="rect">
                      <a:avLst/>
                    </a:prstGeom>
                    <a:noFill/>
                    <a:ln>
                      <a:noFill/>
                    </a:ln>
                  </pic:spPr>
                </pic:pic>
              </a:graphicData>
            </a:graphic>
          </wp:inline>
        </w:drawing>
      </w:r>
    </w:p>
    <w:p w14:paraId="20811F56" w14:textId="77777777" w:rsidR="00E15DFA" w:rsidRDefault="00E15DFA" w:rsidP="00E15DFA">
      <w:pPr>
        <w:pStyle w:val="NormalWeb"/>
        <w:shd w:val="clear" w:color="auto" w:fill="FFFFFF"/>
        <w:rPr>
          <w:rFonts w:ascii="Segoe UI" w:hAnsi="Segoe UI" w:cs="Segoe UI"/>
          <w:color w:val="161616"/>
        </w:rPr>
      </w:pPr>
      <w:r>
        <w:rPr>
          <w:rFonts w:ascii="Segoe UI" w:hAnsi="Segoe UI" w:cs="Segoe UI"/>
          <w:color w:val="161616"/>
        </w:rPr>
        <w:t xml:space="preserve">In the diagram above, the following key features of the Azure Synapse Link for </w:t>
      </w:r>
      <w:proofErr w:type="spellStart"/>
      <w:r>
        <w:rPr>
          <w:rFonts w:ascii="Segoe UI" w:hAnsi="Segoe UI" w:cs="Segoe UI"/>
          <w:color w:val="161616"/>
        </w:rPr>
        <w:t>Dataverse</w:t>
      </w:r>
      <w:proofErr w:type="spellEnd"/>
      <w:r>
        <w:rPr>
          <w:rFonts w:ascii="Segoe UI" w:hAnsi="Segoe UI" w:cs="Segoe UI"/>
          <w:color w:val="161616"/>
        </w:rPr>
        <w:t xml:space="preserve"> architecture are illustrated:</w:t>
      </w:r>
    </w:p>
    <w:p w14:paraId="149BD719" w14:textId="77777777" w:rsidR="00E15DFA" w:rsidRDefault="00E15DFA" w:rsidP="00E15DFA">
      <w:pPr>
        <w:numPr>
          <w:ilvl w:val="0"/>
          <w:numId w:val="5"/>
        </w:numPr>
        <w:shd w:val="clear" w:color="auto" w:fill="FFFFFF"/>
        <w:ind w:left="1290"/>
        <w:rPr>
          <w:rFonts w:ascii="Segoe UI" w:hAnsi="Segoe UI" w:cs="Segoe UI"/>
          <w:color w:val="161616"/>
        </w:rPr>
      </w:pPr>
      <w:r>
        <w:rPr>
          <w:rFonts w:ascii="Segoe UI" w:hAnsi="Segoe UI" w:cs="Segoe UI"/>
          <w:color w:val="161616"/>
        </w:rPr>
        <w:t xml:space="preserve">Business applications store data in Microsoft </w:t>
      </w:r>
      <w:proofErr w:type="spellStart"/>
      <w:r>
        <w:rPr>
          <w:rFonts w:ascii="Segoe UI" w:hAnsi="Segoe UI" w:cs="Segoe UI"/>
          <w:color w:val="161616"/>
        </w:rPr>
        <w:t>Dataverse</w:t>
      </w:r>
      <w:proofErr w:type="spellEnd"/>
      <w:r>
        <w:rPr>
          <w:rFonts w:ascii="Segoe UI" w:hAnsi="Segoe UI" w:cs="Segoe UI"/>
          <w:color w:val="161616"/>
        </w:rPr>
        <w:t xml:space="preserve"> tables.</w:t>
      </w:r>
    </w:p>
    <w:p w14:paraId="39979E0B" w14:textId="77777777" w:rsidR="00E15DFA" w:rsidRDefault="00E15DFA" w:rsidP="00E15DFA">
      <w:pPr>
        <w:numPr>
          <w:ilvl w:val="0"/>
          <w:numId w:val="5"/>
        </w:numPr>
        <w:shd w:val="clear" w:color="auto" w:fill="FFFFFF"/>
        <w:ind w:left="1290"/>
        <w:rPr>
          <w:rFonts w:ascii="Segoe UI" w:hAnsi="Segoe UI" w:cs="Segoe UI"/>
          <w:color w:val="161616"/>
        </w:rPr>
      </w:pPr>
      <w:r>
        <w:rPr>
          <w:rFonts w:ascii="Segoe UI" w:hAnsi="Segoe UI" w:cs="Segoe UI"/>
          <w:color w:val="161616"/>
        </w:rPr>
        <w:t>Azure Synapse Link for SQL replicates the table data to an Azure Data Lake Gen2 storage account associated with an Azure Synapse workspace.</w:t>
      </w:r>
    </w:p>
    <w:p w14:paraId="0896DC2C" w14:textId="77777777" w:rsidR="00E15DFA" w:rsidRDefault="00E15DFA" w:rsidP="00E15DFA">
      <w:pPr>
        <w:numPr>
          <w:ilvl w:val="0"/>
          <w:numId w:val="5"/>
        </w:numPr>
        <w:shd w:val="clear" w:color="auto" w:fill="FFFFFF"/>
        <w:ind w:left="1290"/>
        <w:rPr>
          <w:rFonts w:ascii="Segoe UI" w:hAnsi="Segoe UI" w:cs="Segoe UI"/>
          <w:color w:val="161616"/>
        </w:rPr>
      </w:pPr>
      <w:r>
        <w:rPr>
          <w:rFonts w:ascii="Segoe UI" w:hAnsi="Segoe UI" w:cs="Segoe UI"/>
          <w:color w:val="161616"/>
        </w:rPr>
        <w:t xml:space="preserve">The data in the data lake can be used to define tables in a lake database and queried using a serverless SQL </w:t>
      </w:r>
      <w:proofErr w:type="gramStart"/>
      <w:r>
        <w:rPr>
          <w:rFonts w:ascii="Segoe UI" w:hAnsi="Segoe UI" w:cs="Segoe UI"/>
          <w:color w:val="161616"/>
        </w:rPr>
        <w:t>pool, or</w:t>
      </w:r>
      <w:proofErr w:type="gramEnd"/>
      <w:r>
        <w:rPr>
          <w:rFonts w:ascii="Segoe UI" w:hAnsi="Segoe UI" w:cs="Segoe UI"/>
          <w:color w:val="161616"/>
        </w:rPr>
        <w:t xml:space="preserve"> read directly from storage using SQL or Spark.</w:t>
      </w:r>
    </w:p>
    <w:p w14:paraId="35D276B6" w14:textId="77777777" w:rsidR="00ED6EEE" w:rsidRDefault="00ED6EEE"/>
    <w:p w14:paraId="6DB82377" w14:textId="1878D77C" w:rsidR="00E15DFA" w:rsidRDefault="00925E13">
      <w:r w:rsidRPr="00925E13">
        <w:lastRenderedPageBreak/>
        <w:drawing>
          <wp:inline distT="0" distB="0" distL="0" distR="0" wp14:anchorId="6EEF6DC9" wp14:editId="7253ABA2">
            <wp:extent cx="5645440" cy="505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5440" cy="5054860"/>
                    </a:xfrm>
                    <a:prstGeom prst="rect">
                      <a:avLst/>
                    </a:prstGeom>
                  </pic:spPr>
                </pic:pic>
              </a:graphicData>
            </a:graphic>
          </wp:inline>
        </w:drawing>
      </w:r>
    </w:p>
    <w:p w14:paraId="19E6A8F2" w14:textId="77777777" w:rsidR="00925E13" w:rsidRDefault="00925E13"/>
    <w:p w14:paraId="0141BBCC" w14:textId="77777777" w:rsidR="00AA5F19" w:rsidRDefault="00AA5F19" w:rsidP="00AA5F19">
      <w:pPr>
        <w:pStyle w:val="Heading1"/>
        <w:shd w:val="clear" w:color="auto" w:fill="FFFFFF"/>
        <w:spacing w:before="0" w:beforeAutospacing="0"/>
        <w:rPr>
          <w:rFonts w:ascii="Segoe UI" w:hAnsi="Segoe UI" w:cs="Segoe UI"/>
          <w:color w:val="161616"/>
        </w:rPr>
      </w:pPr>
      <w:r>
        <w:rPr>
          <w:rFonts w:ascii="Segoe UI" w:hAnsi="Segoe UI" w:cs="Segoe UI"/>
          <w:color w:val="161616"/>
        </w:rPr>
        <w:t>Implement Azure Synapse Link with Azure Cosmos DB</w:t>
      </w:r>
    </w:p>
    <w:p w14:paraId="1CF2EF5A" w14:textId="77777777" w:rsidR="00F82FAA" w:rsidRPr="00F82FAA" w:rsidRDefault="00F82FAA" w:rsidP="00F82FAA">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F82FAA">
        <w:rPr>
          <w:rFonts w:ascii="Segoe UI" w:eastAsia="Times New Roman" w:hAnsi="Segoe UI" w:cs="Segoe UI"/>
          <w:color w:val="161616"/>
          <w:sz w:val="24"/>
          <w:szCs w:val="24"/>
          <w:lang w:eastAsia="en-IN"/>
        </w:rPr>
        <w:t>Azure Synapse Analytics Link for Cosmos DB enables </w:t>
      </w:r>
      <w:r w:rsidRPr="00F82FAA">
        <w:rPr>
          <w:rFonts w:ascii="Segoe UI" w:eastAsia="Times New Roman" w:hAnsi="Segoe UI" w:cs="Segoe UI"/>
          <w:i/>
          <w:iCs/>
          <w:color w:val="161616"/>
          <w:sz w:val="24"/>
          <w:szCs w:val="24"/>
          <w:lang w:eastAsia="en-IN"/>
        </w:rPr>
        <w:t>hybrid transactional/analytical processing</w:t>
      </w:r>
      <w:r w:rsidRPr="00F82FAA">
        <w:rPr>
          <w:rFonts w:ascii="Segoe UI" w:eastAsia="Times New Roman" w:hAnsi="Segoe UI" w:cs="Segoe UI"/>
          <w:color w:val="161616"/>
          <w:sz w:val="24"/>
          <w:szCs w:val="24"/>
          <w:lang w:eastAsia="en-IN"/>
        </w:rPr>
        <w:t> (HTAP) integration between Azure Cosmos DB and Azure Synapse Analytics. By using this HTAP solution, organizations can make operational data in Azure Cosmos DB available for analysis and reporting in Azure Synapse Analytics in near-real time without the need to develop a complex ETL pipeline.</w:t>
      </w:r>
    </w:p>
    <w:p w14:paraId="2ED51515" w14:textId="77777777" w:rsidR="00F82FAA" w:rsidRPr="00F82FAA" w:rsidRDefault="00F82FAA" w:rsidP="00F82FAA">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F82FAA">
        <w:rPr>
          <w:rFonts w:ascii="Segoe UI" w:eastAsia="Times New Roman" w:hAnsi="Segoe UI" w:cs="Segoe UI"/>
          <w:color w:val="161616"/>
          <w:sz w:val="24"/>
          <w:szCs w:val="24"/>
          <w:lang w:eastAsia="en-IN"/>
        </w:rPr>
        <w:t>In this module, you'll learn how to:</w:t>
      </w:r>
    </w:p>
    <w:p w14:paraId="3F9681BF" w14:textId="77777777" w:rsidR="00F82FAA" w:rsidRPr="00F82FAA" w:rsidRDefault="00F82FAA" w:rsidP="00F82FAA">
      <w:pPr>
        <w:numPr>
          <w:ilvl w:val="0"/>
          <w:numId w:val="7"/>
        </w:numPr>
        <w:shd w:val="clear" w:color="auto" w:fill="FFFFFF"/>
        <w:spacing w:after="0" w:line="240" w:lineRule="auto"/>
        <w:ind w:left="1290"/>
        <w:rPr>
          <w:rFonts w:ascii="Segoe UI" w:eastAsia="Times New Roman" w:hAnsi="Segoe UI" w:cs="Segoe UI"/>
          <w:color w:val="161616"/>
          <w:sz w:val="24"/>
          <w:szCs w:val="24"/>
          <w:lang w:eastAsia="en-IN"/>
        </w:rPr>
      </w:pPr>
      <w:r w:rsidRPr="00F82FAA">
        <w:rPr>
          <w:rFonts w:ascii="Segoe UI" w:eastAsia="Times New Roman" w:hAnsi="Segoe UI" w:cs="Segoe UI"/>
          <w:color w:val="161616"/>
          <w:sz w:val="24"/>
          <w:szCs w:val="24"/>
          <w:lang w:eastAsia="en-IN"/>
        </w:rPr>
        <w:t>Configure an Azure Cosmos DB account to use Azure Synapse Link.</w:t>
      </w:r>
    </w:p>
    <w:p w14:paraId="0BFC624B" w14:textId="77777777" w:rsidR="00F82FAA" w:rsidRPr="00F82FAA" w:rsidRDefault="00F82FAA" w:rsidP="00F82FAA">
      <w:pPr>
        <w:numPr>
          <w:ilvl w:val="0"/>
          <w:numId w:val="7"/>
        </w:numPr>
        <w:shd w:val="clear" w:color="auto" w:fill="FFFFFF"/>
        <w:spacing w:after="0" w:line="240" w:lineRule="auto"/>
        <w:ind w:left="1290"/>
        <w:rPr>
          <w:rFonts w:ascii="Segoe UI" w:eastAsia="Times New Roman" w:hAnsi="Segoe UI" w:cs="Segoe UI"/>
          <w:color w:val="161616"/>
          <w:sz w:val="24"/>
          <w:szCs w:val="24"/>
          <w:lang w:eastAsia="en-IN"/>
        </w:rPr>
      </w:pPr>
      <w:r w:rsidRPr="00F82FAA">
        <w:rPr>
          <w:rFonts w:ascii="Segoe UI" w:eastAsia="Times New Roman" w:hAnsi="Segoe UI" w:cs="Segoe UI"/>
          <w:color w:val="161616"/>
          <w:sz w:val="24"/>
          <w:szCs w:val="24"/>
          <w:lang w:eastAsia="en-IN"/>
        </w:rPr>
        <w:t>Create an analytical store enabled container.</w:t>
      </w:r>
    </w:p>
    <w:p w14:paraId="6C538BEB" w14:textId="77777777" w:rsidR="00F82FAA" w:rsidRPr="00F82FAA" w:rsidRDefault="00F82FAA" w:rsidP="00F82FAA">
      <w:pPr>
        <w:numPr>
          <w:ilvl w:val="0"/>
          <w:numId w:val="7"/>
        </w:numPr>
        <w:shd w:val="clear" w:color="auto" w:fill="FFFFFF"/>
        <w:spacing w:after="0" w:line="240" w:lineRule="auto"/>
        <w:ind w:left="1290"/>
        <w:rPr>
          <w:rFonts w:ascii="Segoe UI" w:eastAsia="Times New Roman" w:hAnsi="Segoe UI" w:cs="Segoe UI"/>
          <w:color w:val="161616"/>
          <w:sz w:val="24"/>
          <w:szCs w:val="24"/>
          <w:lang w:eastAsia="en-IN"/>
        </w:rPr>
      </w:pPr>
      <w:r w:rsidRPr="00F82FAA">
        <w:rPr>
          <w:rFonts w:ascii="Segoe UI" w:eastAsia="Times New Roman" w:hAnsi="Segoe UI" w:cs="Segoe UI"/>
          <w:color w:val="161616"/>
          <w:sz w:val="24"/>
          <w:szCs w:val="24"/>
          <w:lang w:eastAsia="en-IN"/>
        </w:rPr>
        <w:t>Create a linked service for Azure Cosmos DB.</w:t>
      </w:r>
    </w:p>
    <w:p w14:paraId="5C2BAACF" w14:textId="77777777" w:rsidR="00F82FAA" w:rsidRPr="00F82FAA" w:rsidRDefault="00F82FAA" w:rsidP="00F82FAA">
      <w:pPr>
        <w:numPr>
          <w:ilvl w:val="0"/>
          <w:numId w:val="7"/>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F82FAA">
        <w:rPr>
          <w:rFonts w:ascii="Segoe UI" w:eastAsia="Times New Roman" w:hAnsi="Segoe UI" w:cs="Segoe UI"/>
          <w:color w:val="161616"/>
          <w:sz w:val="24"/>
          <w:szCs w:val="24"/>
          <w:lang w:eastAsia="en-IN"/>
        </w:rPr>
        <w:t>Analyze</w:t>
      </w:r>
      <w:proofErr w:type="spellEnd"/>
      <w:r w:rsidRPr="00F82FAA">
        <w:rPr>
          <w:rFonts w:ascii="Segoe UI" w:eastAsia="Times New Roman" w:hAnsi="Segoe UI" w:cs="Segoe UI"/>
          <w:color w:val="161616"/>
          <w:sz w:val="24"/>
          <w:szCs w:val="24"/>
          <w:lang w:eastAsia="en-IN"/>
        </w:rPr>
        <w:t xml:space="preserve"> linked data using Spark.</w:t>
      </w:r>
    </w:p>
    <w:p w14:paraId="1244AB88" w14:textId="77777777" w:rsidR="00F82FAA" w:rsidRPr="00F82FAA" w:rsidRDefault="00F82FAA" w:rsidP="00F82FAA">
      <w:pPr>
        <w:numPr>
          <w:ilvl w:val="0"/>
          <w:numId w:val="7"/>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F82FAA">
        <w:rPr>
          <w:rFonts w:ascii="Segoe UI" w:eastAsia="Times New Roman" w:hAnsi="Segoe UI" w:cs="Segoe UI"/>
          <w:color w:val="161616"/>
          <w:sz w:val="24"/>
          <w:szCs w:val="24"/>
          <w:lang w:eastAsia="en-IN"/>
        </w:rPr>
        <w:lastRenderedPageBreak/>
        <w:t>Analyze</w:t>
      </w:r>
      <w:proofErr w:type="spellEnd"/>
      <w:r w:rsidRPr="00F82FAA">
        <w:rPr>
          <w:rFonts w:ascii="Segoe UI" w:eastAsia="Times New Roman" w:hAnsi="Segoe UI" w:cs="Segoe UI"/>
          <w:color w:val="161616"/>
          <w:sz w:val="24"/>
          <w:szCs w:val="24"/>
          <w:lang w:eastAsia="en-IN"/>
        </w:rPr>
        <w:t xml:space="preserve"> linked data using Synapse SQL.</w:t>
      </w:r>
    </w:p>
    <w:p w14:paraId="39720856" w14:textId="77777777" w:rsidR="00925E13" w:rsidRDefault="00925E13"/>
    <w:p w14:paraId="431ED719" w14:textId="77777777" w:rsidR="00CC4858" w:rsidRDefault="00CC4858" w:rsidP="00CC4858">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Enable Cosmos DB account to use Azure Synapse Link</w:t>
      </w:r>
    </w:p>
    <w:p w14:paraId="112EBEB7" w14:textId="77777777" w:rsidR="00CC4858" w:rsidRDefault="00CC4858" w:rsidP="00CC4858">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495723C8" w14:textId="77777777" w:rsidR="00CC4858" w:rsidRDefault="00CC4858" w:rsidP="00CC4858">
      <w:pPr>
        <w:numPr>
          <w:ilvl w:val="0"/>
          <w:numId w:val="8"/>
        </w:numPr>
        <w:shd w:val="clear" w:color="auto" w:fill="FFFFFF"/>
        <w:spacing w:after="0" w:line="240" w:lineRule="auto"/>
        <w:rPr>
          <w:rFonts w:ascii="Segoe UI" w:hAnsi="Segoe UI" w:cs="Segoe UI"/>
        </w:rPr>
      </w:pPr>
      <w:r>
        <w:rPr>
          <w:rFonts w:ascii="Segoe UI" w:hAnsi="Segoe UI" w:cs="Segoe UI"/>
        </w:rPr>
        <w:t>5 minutes</w:t>
      </w:r>
    </w:p>
    <w:p w14:paraId="2F049D6D" w14:textId="77777777" w:rsidR="00CC4858" w:rsidRDefault="00CC4858" w:rsidP="00CC4858">
      <w:pPr>
        <w:pStyle w:val="NormalWeb"/>
        <w:shd w:val="clear" w:color="auto" w:fill="FFFFFF"/>
        <w:rPr>
          <w:rFonts w:ascii="Segoe UI" w:hAnsi="Segoe UI" w:cs="Segoe UI"/>
          <w:color w:val="161616"/>
        </w:rPr>
      </w:pPr>
      <w:r>
        <w:rPr>
          <w:rFonts w:ascii="Segoe UI" w:hAnsi="Segoe UI" w:cs="Segoe UI"/>
          <w:color w:val="161616"/>
        </w:rPr>
        <w:t xml:space="preserve">Azure Synapse Link for Azure Cosmos DB is a </w:t>
      </w:r>
      <w:proofErr w:type="gramStart"/>
      <w:r>
        <w:rPr>
          <w:rFonts w:ascii="Segoe UI" w:hAnsi="Segoe UI" w:cs="Segoe UI"/>
          <w:color w:val="161616"/>
        </w:rPr>
        <w:t>cloud-native</w:t>
      </w:r>
      <w:proofErr w:type="gramEnd"/>
      <w:r>
        <w:rPr>
          <w:rFonts w:ascii="Segoe UI" w:hAnsi="Segoe UI" w:cs="Segoe UI"/>
          <w:color w:val="161616"/>
        </w:rPr>
        <w:t xml:space="preserve"> HTAP capability that enables integration between Azure Cosmos DB and Azure Synapse Analytics.</w:t>
      </w:r>
    </w:p>
    <w:p w14:paraId="5F183C68" w14:textId="290290DE" w:rsidR="00CC4858" w:rsidRDefault="00CC4858" w:rsidP="00CC4858">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61364C93" wp14:editId="6DAD3621">
            <wp:extent cx="5715000" cy="2317750"/>
            <wp:effectExtent l="0" t="0" r="0" b="6350"/>
            <wp:docPr id="7" name="Picture 7" descr="A diagram showing Azure Synapse Link integration with Azure Cosmos DB and Azure Synapse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diagram showing Azure Synapse Link integration with Azure Cosmos DB and Azure Synapse Analyti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317750"/>
                    </a:xfrm>
                    <a:prstGeom prst="rect">
                      <a:avLst/>
                    </a:prstGeom>
                    <a:noFill/>
                    <a:ln>
                      <a:noFill/>
                    </a:ln>
                  </pic:spPr>
                </pic:pic>
              </a:graphicData>
            </a:graphic>
          </wp:inline>
        </w:drawing>
      </w:r>
    </w:p>
    <w:p w14:paraId="3FD24B81" w14:textId="77777777" w:rsidR="00CC4858" w:rsidRDefault="00CC4858" w:rsidP="00CC4858">
      <w:pPr>
        <w:pStyle w:val="NormalWeb"/>
        <w:shd w:val="clear" w:color="auto" w:fill="FFFFFF"/>
        <w:rPr>
          <w:rFonts w:ascii="Segoe UI" w:hAnsi="Segoe UI" w:cs="Segoe UI"/>
          <w:color w:val="161616"/>
        </w:rPr>
      </w:pPr>
      <w:r>
        <w:rPr>
          <w:rFonts w:ascii="Segoe UI" w:hAnsi="Segoe UI" w:cs="Segoe UI"/>
          <w:color w:val="161616"/>
        </w:rPr>
        <w:t>In the diagram above, the following key features of the Azure Synapse Link for Cosmos DB architecture are illustrated:</w:t>
      </w:r>
    </w:p>
    <w:p w14:paraId="01A77905" w14:textId="77777777" w:rsidR="00CC4858" w:rsidRDefault="00CC4858" w:rsidP="00CC4858">
      <w:pPr>
        <w:numPr>
          <w:ilvl w:val="0"/>
          <w:numId w:val="9"/>
        </w:numPr>
        <w:shd w:val="clear" w:color="auto" w:fill="FFFFFF"/>
        <w:spacing w:after="0" w:line="240" w:lineRule="auto"/>
        <w:ind w:left="1290"/>
        <w:rPr>
          <w:rFonts w:ascii="Segoe UI" w:hAnsi="Segoe UI" w:cs="Segoe UI"/>
          <w:color w:val="161616"/>
        </w:rPr>
      </w:pPr>
      <w:r>
        <w:rPr>
          <w:rFonts w:ascii="Segoe UI" w:hAnsi="Segoe UI" w:cs="Segoe UI"/>
          <w:color w:val="161616"/>
        </w:rPr>
        <w:t>An Azure Cosmos DB container provides a row-based transactional store that is optimized for read/write operations.</w:t>
      </w:r>
    </w:p>
    <w:p w14:paraId="10DA708A" w14:textId="77777777" w:rsidR="00CC4858" w:rsidRDefault="00CC4858" w:rsidP="00CC4858">
      <w:pPr>
        <w:numPr>
          <w:ilvl w:val="0"/>
          <w:numId w:val="9"/>
        </w:numPr>
        <w:shd w:val="clear" w:color="auto" w:fill="FFFFFF"/>
        <w:spacing w:after="0" w:line="240" w:lineRule="auto"/>
        <w:ind w:left="1290"/>
        <w:rPr>
          <w:rFonts w:ascii="Segoe UI" w:hAnsi="Segoe UI" w:cs="Segoe UI"/>
          <w:color w:val="161616"/>
        </w:rPr>
      </w:pPr>
      <w:r>
        <w:rPr>
          <w:rFonts w:ascii="Segoe UI" w:hAnsi="Segoe UI" w:cs="Segoe UI"/>
          <w:color w:val="161616"/>
        </w:rPr>
        <w:t xml:space="preserve">The container also provides a column-based analytical store that is optimized for analytical workloads. A fully managed </w:t>
      </w:r>
      <w:proofErr w:type="spellStart"/>
      <w:r>
        <w:rPr>
          <w:rFonts w:ascii="Segoe UI" w:hAnsi="Segoe UI" w:cs="Segoe UI"/>
          <w:color w:val="161616"/>
        </w:rPr>
        <w:t>autosync</w:t>
      </w:r>
      <w:proofErr w:type="spellEnd"/>
      <w:r>
        <w:rPr>
          <w:rFonts w:ascii="Segoe UI" w:hAnsi="Segoe UI" w:cs="Segoe UI"/>
          <w:color w:val="161616"/>
        </w:rPr>
        <w:t xml:space="preserve"> process keeps the data stores in sync.</w:t>
      </w:r>
    </w:p>
    <w:p w14:paraId="271C08B2" w14:textId="77777777" w:rsidR="00CC4858" w:rsidRDefault="00CC4858" w:rsidP="00CC4858">
      <w:pPr>
        <w:numPr>
          <w:ilvl w:val="0"/>
          <w:numId w:val="9"/>
        </w:numPr>
        <w:shd w:val="clear" w:color="auto" w:fill="FFFFFF"/>
        <w:spacing w:after="0" w:line="240" w:lineRule="auto"/>
        <w:ind w:left="1290"/>
        <w:rPr>
          <w:rFonts w:ascii="Segoe UI" w:hAnsi="Segoe UI" w:cs="Segoe UI"/>
          <w:color w:val="161616"/>
        </w:rPr>
      </w:pPr>
      <w:r>
        <w:rPr>
          <w:rFonts w:ascii="Segoe UI" w:hAnsi="Segoe UI" w:cs="Segoe UI"/>
          <w:color w:val="161616"/>
        </w:rPr>
        <w:t>Azure Synapse Link provides a linked service that connects the analytical store enabled container in Azure Cosmos DB to an Azure Synapse Analytics workspace.</w:t>
      </w:r>
    </w:p>
    <w:p w14:paraId="79865A3B" w14:textId="77777777" w:rsidR="00CC4858" w:rsidRDefault="00CC4858" w:rsidP="00CC4858">
      <w:pPr>
        <w:numPr>
          <w:ilvl w:val="0"/>
          <w:numId w:val="9"/>
        </w:numPr>
        <w:shd w:val="clear" w:color="auto" w:fill="FFFFFF"/>
        <w:spacing w:after="0" w:line="240" w:lineRule="auto"/>
        <w:ind w:left="1290"/>
        <w:rPr>
          <w:rFonts w:ascii="Segoe UI" w:hAnsi="Segoe UI" w:cs="Segoe UI"/>
          <w:color w:val="161616"/>
        </w:rPr>
      </w:pPr>
      <w:r>
        <w:rPr>
          <w:rFonts w:ascii="Segoe UI" w:hAnsi="Segoe UI" w:cs="Segoe UI"/>
          <w:color w:val="161616"/>
        </w:rPr>
        <w:t xml:space="preserve">Azure Synapse Analytics provides Synapse SQL and Apache Spark runtimes in which you can run code to retrieve, process, and </w:t>
      </w:r>
      <w:proofErr w:type="spellStart"/>
      <w:r>
        <w:rPr>
          <w:rFonts w:ascii="Segoe UI" w:hAnsi="Segoe UI" w:cs="Segoe UI"/>
          <w:color w:val="161616"/>
        </w:rPr>
        <w:t>analyze</w:t>
      </w:r>
      <w:proofErr w:type="spellEnd"/>
      <w:r>
        <w:rPr>
          <w:rFonts w:ascii="Segoe UI" w:hAnsi="Segoe UI" w:cs="Segoe UI"/>
          <w:color w:val="161616"/>
        </w:rPr>
        <w:t xml:space="preserve"> data from the Azure Cosmos DB analytical store without impacting the transactional data store in Azure Cosmos DB.</w:t>
      </w:r>
    </w:p>
    <w:p w14:paraId="32408F85" w14:textId="77777777" w:rsidR="00CC4858" w:rsidRDefault="00CC4858" w:rsidP="00CC4858">
      <w:pPr>
        <w:pStyle w:val="Heading2"/>
        <w:shd w:val="clear" w:color="auto" w:fill="FFFFFF"/>
        <w:spacing w:before="480" w:after="180"/>
        <w:rPr>
          <w:rFonts w:ascii="Segoe UI" w:hAnsi="Segoe UI" w:cs="Segoe UI"/>
          <w:color w:val="161616"/>
        </w:rPr>
      </w:pPr>
      <w:r>
        <w:rPr>
          <w:rFonts w:ascii="Segoe UI" w:hAnsi="Segoe UI" w:cs="Segoe UI"/>
          <w:color w:val="161616"/>
        </w:rPr>
        <w:lastRenderedPageBreak/>
        <w:t>Enabling Azure Synapse Link in Azure Cosmos DB</w:t>
      </w:r>
    </w:p>
    <w:p w14:paraId="71CEA9C5" w14:textId="77777777" w:rsidR="00CC4858" w:rsidRDefault="00CC4858" w:rsidP="00CC4858">
      <w:pPr>
        <w:pStyle w:val="NormalWeb"/>
        <w:shd w:val="clear" w:color="auto" w:fill="FFFFFF"/>
        <w:rPr>
          <w:rFonts w:ascii="Segoe UI" w:hAnsi="Segoe UI" w:cs="Segoe UI"/>
          <w:color w:val="161616"/>
        </w:rPr>
      </w:pPr>
      <w:r>
        <w:rPr>
          <w:rFonts w:ascii="Segoe UI" w:hAnsi="Segoe UI" w:cs="Segoe UI"/>
          <w:color w:val="161616"/>
        </w:rPr>
        <w:t>The first step in using Azure Synapse Link for Cosmos DB is to enable it in an Azure Cosmos DB account. Azure Synapse Link is supported in the following types of Azure Cosmos DB account:</w:t>
      </w:r>
    </w:p>
    <w:p w14:paraId="2053DD35" w14:textId="77777777" w:rsidR="00CC4858" w:rsidRDefault="00CC4858" w:rsidP="00CC4858">
      <w:pPr>
        <w:numPr>
          <w:ilvl w:val="0"/>
          <w:numId w:val="10"/>
        </w:numPr>
        <w:shd w:val="clear" w:color="auto" w:fill="FFFFFF"/>
        <w:spacing w:after="0" w:line="240" w:lineRule="auto"/>
        <w:ind w:left="1290"/>
        <w:rPr>
          <w:rFonts w:ascii="Segoe UI" w:hAnsi="Segoe UI" w:cs="Segoe UI"/>
          <w:color w:val="161616"/>
        </w:rPr>
      </w:pPr>
      <w:r>
        <w:rPr>
          <w:rFonts w:ascii="Segoe UI" w:hAnsi="Segoe UI" w:cs="Segoe UI"/>
          <w:color w:val="161616"/>
        </w:rPr>
        <w:t>Azure Cosmos DB for NoSQL</w:t>
      </w:r>
    </w:p>
    <w:p w14:paraId="4C5A10CC" w14:textId="77777777" w:rsidR="00CC4858" w:rsidRDefault="00CC4858" w:rsidP="00CC4858">
      <w:pPr>
        <w:numPr>
          <w:ilvl w:val="0"/>
          <w:numId w:val="10"/>
        </w:numPr>
        <w:shd w:val="clear" w:color="auto" w:fill="FFFFFF"/>
        <w:spacing w:after="0" w:line="240" w:lineRule="auto"/>
        <w:ind w:left="1290"/>
        <w:rPr>
          <w:rFonts w:ascii="Segoe UI" w:hAnsi="Segoe UI" w:cs="Segoe UI"/>
          <w:color w:val="161616"/>
        </w:rPr>
      </w:pPr>
      <w:r>
        <w:rPr>
          <w:rFonts w:ascii="Segoe UI" w:hAnsi="Segoe UI" w:cs="Segoe UI"/>
          <w:color w:val="161616"/>
        </w:rPr>
        <w:t>Azure Cosmos DB for MongoDB</w:t>
      </w:r>
    </w:p>
    <w:p w14:paraId="36433415" w14:textId="77777777" w:rsidR="00CC4858" w:rsidRDefault="00CC4858" w:rsidP="00CC4858">
      <w:pPr>
        <w:numPr>
          <w:ilvl w:val="0"/>
          <w:numId w:val="10"/>
        </w:numPr>
        <w:shd w:val="clear" w:color="auto" w:fill="FFFFFF"/>
        <w:spacing w:after="0" w:line="240" w:lineRule="auto"/>
        <w:ind w:left="1290"/>
        <w:rPr>
          <w:rFonts w:ascii="Segoe UI" w:hAnsi="Segoe UI" w:cs="Segoe UI"/>
          <w:color w:val="161616"/>
        </w:rPr>
      </w:pPr>
      <w:r>
        <w:rPr>
          <w:rFonts w:ascii="Segoe UI" w:hAnsi="Segoe UI" w:cs="Segoe UI"/>
          <w:color w:val="161616"/>
        </w:rPr>
        <w:t>Azure Cosmos DB for Apache Gremlin (</w:t>
      </w:r>
      <w:r>
        <w:rPr>
          <w:rStyle w:val="Emphasis"/>
          <w:rFonts w:ascii="Segoe UI" w:hAnsi="Segoe UI" w:cs="Segoe UI"/>
          <w:color w:val="161616"/>
        </w:rPr>
        <w:t>preview</w:t>
      </w:r>
      <w:r>
        <w:rPr>
          <w:rFonts w:ascii="Segoe UI" w:hAnsi="Segoe UI" w:cs="Segoe UI"/>
          <w:color w:val="161616"/>
        </w:rPr>
        <w:t>)</w:t>
      </w:r>
    </w:p>
    <w:p w14:paraId="4B31D887" w14:textId="77777777" w:rsidR="00CC4858" w:rsidRDefault="00CC4858" w:rsidP="00CC4858">
      <w:pPr>
        <w:pStyle w:val="NormalWeb"/>
        <w:shd w:val="clear" w:color="auto" w:fill="FFFFFF"/>
        <w:rPr>
          <w:rFonts w:ascii="Segoe UI" w:hAnsi="Segoe UI" w:cs="Segoe UI"/>
          <w:color w:val="161616"/>
        </w:rPr>
      </w:pPr>
      <w:r>
        <w:rPr>
          <w:rFonts w:ascii="Segoe UI" w:hAnsi="Segoe UI" w:cs="Segoe UI"/>
          <w:color w:val="161616"/>
        </w:rPr>
        <w:t>You can enable Azure Synapse Link in the Azure portal page for your Cosmos DB account, or by using the Azure CLI or Azure PowerShell from a command line or in a script.</w:t>
      </w:r>
    </w:p>
    <w:p w14:paraId="524C9725" w14:textId="77777777" w:rsidR="00CC4858" w:rsidRDefault="00CC4858" w:rsidP="00CC4858">
      <w:pPr>
        <w:pStyle w:val="Heading3"/>
        <w:shd w:val="clear" w:color="auto" w:fill="FFFFFF"/>
        <w:spacing w:before="450" w:after="270"/>
        <w:rPr>
          <w:rFonts w:ascii="Segoe UI" w:hAnsi="Segoe UI" w:cs="Segoe UI"/>
          <w:color w:val="161616"/>
        </w:rPr>
      </w:pPr>
      <w:r>
        <w:rPr>
          <w:rFonts w:ascii="Segoe UI" w:hAnsi="Segoe UI" w:cs="Segoe UI"/>
          <w:color w:val="161616"/>
        </w:rPr>
        <w:t>Using the Azure portal</w:t>
      </w:r>
    </w:p>
    <w:p w14:paraId="5F4F5A0E" w14:textId="77777777" w:rsidR="00CC4858" w:rsidRDefault="00CC4858" w:rsidP="00CC4858">
      <w:pPr>
        <w:pStyle w:val="NormalWeb"/>
        <w:shd w:val="clear" w:color="auto" w:fill="FFFFFF"/>
        <w:rPr>
          <w:rFonts w:ascii="Segoe UI" w:hAnsi="Segoe UI" w:cs="Segoe UI"/>
          <w:color w:val="161616"/>
        </w:rPr>
      </w:pPr>
      <w:r>
        <w:rPr>
          <w:rFonts w:ascii="Segoe UI" w:hAnsi="Segoe UI" w:cs="Segoe UI"/>
          <w:color w:val="161616"/>
        </w:rPr>
        <w:t>In the Azure portal, you can enable Azure Synapse Link for a Cosmos DB account on the </w:t>
      </w:r>
      <w:r>
        <w:rPr>
          <w:rStyle w:val="Strong"/>
          <w:rFonts w:ascii="Segoe UI" w:hAnsi="Segoe UI" w:cs="Segoe UI"/>
          <w:color w:val="161616"/>
        </w:rPr>
        <w:t>Azure Synapse Link</w:t>
      </w:r>
      <w:r>
        <w:rPr>
          <w:rFonts w:ascii="Segoe UI" w:hAnsi="Segoe UI" w:cs="Segoe UI"/>
          <w:color w:val="161616"/>
        </w:rPr>
        <w:t> page in the </w:t>
      </w:r>
      <w:r>
        <w:rPr>
          <w:rStyle w:val="Strong"/>
          <w:rFonts w:ascii="Segoe UI" w:hAnsi="Segoe UI" w:cs="Segoe UI"/>
          <w:color w:val="161616"/>
        </w:rPr>
        <w:t>Integrations</w:t>
      </w:r>
      <w:r>
        <w:rPr>
          <w:rFonts w:ascii="Segoe UI" w:hAnsi="Segoe UI" w:cs="Segoe UI"/>
          <w:color w:val="161616"/>
        </w:rPr>
        <w:t> section, as shown below.</w:t>
      </w:r>
    </w:p>
    <w:p w14:paraId="023EAF58" w14:textId="379BFEAA" w:rsidR="00CC4858" w:rsidRDefault="00CC4858" w:rsidP="00CC4858">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7B248568" wp14:editId="3C558354">
            <wp:extent cx="5731510" cy="4498975"/>
            <wp:effectExtent l="0" t="0" r="2540" b="0"/>
            <wp:docPr id="6" name="Picture 6" descr="A screenshot showing the option to enable Azure Synapse Link for a Cosmos DB for NoSQL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showing the option to enable Azure Synapse Link for a Cosmos DB for NoSQL accou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498975"/>
                    </a:xfrm>
                    <a:prstGeom prst="rect">
                      <a:avLst/>
                    </a:prstGeom>
                    <a:noFill/>
                    <a:ln>
                      <a:noFill/>
                    </a:ln>
                  </pic:spPr>
                </pic:pic>
              </a:graphicData>
            </a:graphic>
          </wp:inline>
        </w:drawing>
      </w:r>
    </w:p>
    <w:p w14:paraId="39D977CB" w14:textId="77777777" w:rsidR="00CC4858" w:rsidRDefault="00CC4858" w:rsidP="00CC4858">
      <w:pPr>
        <w:pStyle w:val="alert-title"/>
        <w:spacing w:before="0" w:beforeAutospacing="0" w:after="0" w:afterAutospacing="0"/>
        <w:rPr>
          <w:rFonts w:ascii="Segoe UI" w:hAnsi="Segoe UI" w:cs="Segoe UI"/>
          <w:b/>
          <w:bCs/>
          <w:color w:val="161616"/>
        </w:rPr>
      </w:pPr>
      <w:r>
        <w:rPr>
          <w:rFonts w:ascii="Segoe UI" w:hAnsi="Segoe UI" w:cs="Segoe UI"/>
          <w:b/>
          <w:bCs/>
          <w:color w:val="161616"/>
        </w:rPr>
        <w:t> Tip</w:t>
      </w:r>
    </w:p>
    <w:p w14:paraId="66D582C2" w14:textId="77777777" w:rsidR="00CC4858" w:rsidRDefault="00CC4858" w:rsidP="00CC4858">
      <w:pPr>
        <w:pStyle w:val="NormalWeb"/>
        <w:rPr>
          <w:rFonts w:ascii="Segoe UI" w:hAnsi="Segoe UI" w:cs="Segoe UI"/>
          <w:color w:val="161616"/>
        </w:rPr>
      </w:pPr>
      <w:r>
        <w:rPr>
          <w:rFonts w:ascii="Segoe UI" w:hAnsi="Segoe UI" w:cs="Segoe UI"/>
          <w:color w:val="161616"/>
        </w:rPr>
        <w:lastRenderedPageBreak/>
        <w:t>For Azure Cosmos DB for NoSQL accounts, there's also a link on the </w:t>
      </w:r>
      <w:r>
        <w:rPr>
          <w:rStyle w:val="Strong"/>
          <w:rFonts w:ascii="Segoe UI" w:hAnsi="Segoe UI" w:cs="Segoe UI"/>
          <w:color w:val="161616"/>
        </w:rPr>
        <w:t>Data Explorer</w:t>
      </w:r>
      <w:r>
        <w:rPr>
          <w:rFonts w:ascii="Segoe UI" w:hAnsi="Segoe UI" w:cs="Segoe UI"/>
          <w:color w:val="161616"/>
        </w:rPr>
        <w:t> page.</w:t>
      </w:r>
    </w:p>
    <w:p w14:paraId="28063F6B" w14:textId="77777777" w:rsidR="00CC4858" w:rsidRPr="00844819" w:rsidRDefault="00CC4858" w:rsidP="00CC4858">
      <w:pPr>
        <w:pStyle w:val="Heading3"/>
        <w:shd w:val="clear" w:color="auto" w:fill="FFFFFF"/>
        <w:spacing w:before="450" w:after="270"/>
        <w:rPr>
          <w:rFonts w:ascii="Segoe UI" w:hAnsi="Segoe UI" w:cs="Segoe UI"/>
          <w:b/>
          <w:bCs/>
          <w:color w:val="161616"/>
        </w:rPr>
      </w:pPr>
      <w:r w:rsidRPr="00844819">
        <w:rPr>
          <w:rFonts w:ascii="Segoe UI" w:hAnsi="Segoe UI" w:cs="Segoe UI"/>
          <w:b/>
          <w:bCs/>
          <w:color w:val="161616"/>
        </w:rPr>
        <w:t>Using the Azure CLI</w:t>
      </w:r>
    </w:p>
    <w:p w14:paraId="12BBB7C7" w14:textId="77777777" w:rsidR="00CC4858" w:rsidRDefault="00CC4858" w:rsidP="00CC4858">
      <w:pPr>
        <w:pStyle w:val="NormalWeb"/>
        <w:shd w:val="clear" w:color="auto" w:fill="FFFFFF"/>
        <w:rPr>
          <w:rFonts w:ascii="Segoe UI" w:hAnsi="Segoe UI" w:cs="Segoe UI"/>
          <w:color w:val="161616"/>
        </w:rPr>
      </w:pPr>
      <w:r>
        <w:rPr>
          <w:rFonts w:ascii="Segoe UI" w:hAnsi="Segoe UI" w:cs="Segoe UI"/>
          <w:color w:val="161616"/>
        </w:rPr>
        <w:t>To enable Azure Synapse Link using the Azure CLI, run the </w:t>
      </w:r>
      <w:proofErr w:type="spellStart"/>
      <w:r>
        <w:rPr>
          <w:rStyle w:val="HTMLCode"/>
          <w:rFonts w:ascii="Consolas" w:hAnsi="Consolas"/>
          <w:color w:val="161616"/>
        </w:rPr>
        <w:t>az</w:t>
      </w:r>
      <w:proofErr w:type="spellEnd"/>
      <w:r>
        <w:rPr>
          <w:rStyle w:val="HTMLCode"/>
          <w:rFonts w:ascii="Consolas" w:hAnsi="Consolas"/>
          <w:color w:val="161616"/>
        </w:rPr>
        <w:t xml:space="preserve"> </w:t>
      </w:r>
      <w:proofErr w:type="spellStart"/>
      <w:r>
        <w:rPr>
          <w:rStyle w:val="HTMLCode"/>
          <w:rFonts w:ascii="Consolas" w:hAnsi="Consolas"/>
          <w:color w:val="161616"/>
        </w:rPr>
        <w:t>cosmosdb</w:t>
      </w:r>
      <w:proofErr w:type="spellEnd"/>
      <w:r>
        <w:rPr>
          <w:rStyle w:val="HTMLCode"/>
          <w:rFonts w:ascii="Consolas" w:hAnsi="Consolas"/>
          <w:color w:val="161616"/>
        </w:rPr>
        <w:t xml:space="preserve"> create</w:t>
      </w:r>
      <w:r>
        <w:rPr>
          <w:rFonts w:ascii="Segoe UI" w:hAnsi="Segoe UI" w:cs="Segoe UI"/>
          <w:color w:val="161616"/>
        </w:rPr>
        <w:t> command (to create a new Cosmos DB account) or </w:t>
      </w:r>
      <w:proofErr w:type="spellStart"/>
      <w:r>
        <w:rPr>
          <w:rStyle w:val="HTMLCode"/>
          <w:rFonts w:ascii="Consolas" w:hAnsi="Consolas"/>
          <w:color w:val="161616"/>
        </w:rPr>
        <w:t>az</w:t>
      </w:r>
      <w:proofErr w:type="spellEnd"/>
      <w:r>
        <w:rPr>
          <w:rStyle w:val="HTMLCode"/>
          <w:rFonts w:ascii="Consolas" w:hAnsi="Consolas"/>
          <w:color w:val="161616"/>
        </w:rPr>
        <w:t xml:space="preserve"> </w:t>
      </w:r>
      <w:proofErr w:type="spellStart"/>
      <w:r>
        <w:rPr>
          <w:rStyle w:val="HTMLCode"/>
          <w:rFonts w:ascii="Consolas" w:hAnsi="Consolas"/>
          <w:color w:val="161616"/>
        </w:rPr>
        <w:t>cosmosdb</w:t>
      </w:r>
      <w:proofErr w:type="spellEnd"/>
      <w:r>
        <w:rPr>
          <w:rStyle w:val="HTMLCode"/>
          <w:rFonts w:ascii="Consolas" w:hAnsi="Consolas"/>
          <w:color w:val="161616"/>
        </w:rPr>
        <w:t xml:space="preserve"> update</w:t>
      </w:r>
      <w:r>
        <w:rPr>
          <w:rFonts w:ascii="Segoe UI" w:hAnsi="Segoe UI" w:cs="Segoe UI"/>
          <w:color w:val="161616"/>
        </w:rPr>
        <w:t> command (to configure an existing Cosmos DB account) with the </w:t>
      </w:r>
      <w:r>
        <w:rPr>
          <w:rStyle w:val="HTMLCode"/>
          <w:rFonts w:ascii="Consolas" w:hAnsi="Consolas"/>
          <w:color w:val="161616"/>
        </w:rPr>
        <w:t>--enable-analytical-storage true</w:t>
      </w:r>
      <w:r>
        <w:rPr>
          <w:rFonts w:ascii="Segoe UI" w:hAnsi="Segoe UI" w:cs="Segoe UI"/>
          <w:color w:val="161616"/>
        </w:rPr>
        <w:t> parameter. For example, the following command updates an existing Cosmos DB account named </w:t>
      </w:r>
      <w:r>
        <w:rPr>
          <w:rStyle w:val="Strong"/>
          <w:rFonts w:ascii="Segoe UI" w:hAnsi="Segoe UI" w:cs="Segoe UI"/>
          <w:color w:val="161616"/>
        </w:rPr>
        <w:t>my-cosmos-</w:t>
      </w:r>
      <w:proofErr w:type="spellStart"/>
      <w:r>
        <w:rPr>
          <w:rStyle w:val="Strong"/>
          <w:rFonts w:ascii="Segoe UI" w:hAnsi="Segoe UI" w:cs="Segoe UI"/>
          <w:color w:val="161616"/>
        </w:rPr>
        <w:t>db</w:t>
      </w:r>
      <w:proofErr w:type="spellEnd"/>
      <w:r>
        <w:rPr>
          <w:rFonts w:ascii="Segoe UI" w:hAnsi="Segoe UI" w:cs="Segoe UI"/>
          <w:color w:val="161616"/>
        </w:rPr>
        <w:t> to enable Azure Synapse Link.</w:t>
      </w:r>
    </w:p>
    <w:p w14:paraId="2CEDF642" w14:textId="77777777" w:rsidR="00863DAF" w:rsidRDefault="00863DAF" w:rsidP="00CC4858">
      <w:pPr>
        <w:pStyle w:val="NormalWeb"/>
        <w:shd w:val="clear" w:color="auto" w:fill="FFFFFF"/>
        <w:rPr>
          <w:rFonts w:ascii="Segoe UI" w:eastAsiaTheme="minorHAnsi" w:hAnsi="Segoe UI" w:cs="Segoe UI"/>
          <w:color w:val="161616"/>
          <w:sz w:val="22"/>
          <w:szCs w:val="22"/>
          <w:lang w:eastAsia="en-US"/>
        </w:rPr>
      </w:pPr>
      <w:r w:rsidRPr="00863DAF">
        <w:rPr>
          <w:rFonts w:ascii="Segoe UI" w:eastAsiaTheme="minorHAnsi" w:hAnsi="Segoe UI" w:cs="Segoe UI"/>
          <w:color w:val="161616"/>
          <w:sz w:val="22"/>
          <w:szCs w:val="22"/>
          <w:lang w:eastAsia="en-US"/>
        </w:rPr>
        <w:drawing>
          <wp:inline distT="0" distB="0" distL="0" distR="0" wp14:anchorId="18D2897A" wp14:editId="5FF0BD59">
            <wp:extent cx="5731510" cy="3327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2740"/>
                    </a:xfrm>
                    <a:prstGeom prst="rect">
                      <a:avLst/>
                    </a:prstGeom>
                  </pic:spPr>
                </pic:pic>
              </a:graphicData>
            </a:graphic>
          </wp:inline>
        </w:drawing>
      </w:r>
      <w:r w:rsidRPr="00863DAF">
        <w:rPr>
          <w:rFonts w:ascii="Segoe UI" w:eastAsiaTheme="minorHAnsi" w:hAnsi="Segoe UI" w:cs="Segoe UI"/>
          <w:color w:val="161616"/>
          <w:sz w:val="22"/>
          <w:szCs w:val="22"/>
          <w:lang w:eastAsia="en-US"/>
        </w:rPr>
        <w:t xml:space="preserve"> </w:t>
      </w:r>
    </w:p>
    <w:p w14:paraId="7DDE0270" w14:textId="6BBF8213" w:rsidR="00CC4858" w:rsidRDefault="00CC4858" w:rsidP="00CC4858">
      <w:pPr>
        <w:pStyle w:val="NormalWeb"/>
        <w:shd w:val="clear" w:color="auto" w:fill="FFFFFF"/>
        <w:rPr>
          <w:rFonts w:ascii="Segoe UI" w:hAnsi="Segoe UI" w:cs="Segoe UI"/>
          <w:color w:val="161616"/>
        </w:rPr>
      </w:pPr>
      <w:r>
        <w:rPr>
          <w:rFonts w:ascii="Segoe UI" w:hAnsi="Segoe UI" w:cs="Segoe UI"/>
          <w:color w:val="161616"/>
        </w:rPr>
        <w:t>To enable Azure Synapse Link for an Azure Cosmos DB for Apache Gremlin account, include the </w:t>
      </w:r>
      <w:r>
        <w:rPr>
          <w:rStyle w:val="HTMLCode"/>
          <w:rFonts w:ascii="Consolas" w:hAnsi="Consolas"/>
          <w:color w:val="161616"/>
        </w:rPr>
        <w:t xml:space="preserve">--capabilities </w:t>
      </w:r>
      <w:proofErr w:type="spellStart"/>
      <w:r>
        <w:rPr>
          <w:rStyle w:val="HTMLCode"/>
          <w:rFonts w:ascii="Consolas" w:hAnsi="Consolas"/>
          <w:color w:val="161616"/>
        </w:rPr>
        <w:t>EnableGremlin</w:t>
      </w:r>
      <w:proofErr w:type="spellEnd"/>
      <w:r>
        <w:rPr>
          <w:rFonts w:ascii="Segoe UI" w:hAnsi="Segoe UI" w:cs="Segoe UI"/>
          <w:color w:val="161616"/>
        </w:rPr>
        <w:t> parameter.</w:t>
      </w:r>
    </w:p>
    <w:p w14:paraId="491077A6" w14:textId="77777777" w:rsidR="00CC4858" w:rsidRPr="00844819" w:rsidRDefault="00CC4858" w:rsidP="00CC4858">
      <w:pPr>
        <w:pStyle w:val="Heading3"/>
        <w:shd w:val="clear" w:color="auto" w:fill="FFFFFF"/>
        <w:spacing w:before="450" w:after="270"/>
        <w:rPr>
          <w:rFonts w:ascii="Segoe UI" w:hAnsi="Segoe UI" w:cs="Segoe UI"/>
          <w:b/>
          <w:bCs/>
          <w:color w:val="161616"/>
        </w:rPr>
      </w:pPr>
      <w:r w:rsidRPr="00844819">
        <w:rPr>
          <w:rFonts w:ascii="Segoe UI" w:hAnsi="Segoe UI" w:cs="Segoe UI"/>
          <w:b/>
          <w:bCs/>
          <w:color w:val="161616"/>
        </w:rPr>
        <w:t>Using Azure PowerShell</w:t>
      </w:r>
    </w:p>
    <w:p w14:paraId="17CB09FA" w14:textId="77777777" w:rsidR="00CC4858" w:rsidRDefault="00CC4858" w:rsidP="00CC4858">
      <w:pPr>
        <w:pStyle w:val="NormalWeb"/>
        <w:shd w:val="clear" w:color="auto" w:fill="FFFFFF"/>
        <w:rPr>
          <w:rFonts w:ascii="Segoe UI" w:hAnsi="Segoe UI" w:cs="Segoe UI"/>
          <w:color w:val="161616"/>
        </w:rPr>
      </w:pPr>
      <w:r>
        <w:rPr>
          <w:rFonts w:ascii="Segoe UI" w:hAnsi="Segoe UI" w:cs="Segoe UI"/>
          <w:color w:val="161616"/>
        </w:rPr>
        <w:t>To enable Azure Synapse Link using Azure PowerShell, run the </w:t>
      </w:r>
      <w:r>
        <w:rPr>
          <w:rStyle w:val="HTMLCode"/>
          <w:rFonts w:ascii="Consolas" w:hAnsi="Consolas"/>
          <w:color w:val="161616"/>
        </w:rPr>
        <w:t>New-</w:t>
      </w:r>
      <w:proofErr w:type="spellStart"/>
      <w:r>
        <w:rPr>
          <w:rStyle w:val="HTMLCode"/>
          <w:rFonts w:ascii="Consolas" w:hAnsi="Consolas"/>
          <w:color w:val="161616"/>
        </w:rPr>
        <w:t>AzCosmosDBAccount</w:t>
      </w:r>
      <w:proofErr w:type="spellEnd"/>
      <w:r>
        <w:rPr>
          <w:rFonts w:ascii="Segoe UI" w:hAnsi="Segoe UI" w:cs="Segoe UI"/>
          <w:color w:val="161616"/>
        </w:rPr>
        <w:t> cmdlet (to create a new Cosmos DB account) or </w:t>
      </w:r>
      <w:r>
        <w:rPr>
          <w:rStyle w:val="HTMLCode"/>
          <w:rFonts w:ascii="Consolas" w:hAnsi="Consolas"/>
          <w:color w:val="161616"/>
        </w:rPr>
        <w:t>Update-</w:t>
      </w:r>
      <w:proofErr w:type="spellStart"/>
      <w:r>
        <w:rPr>
          <w:rStyle w:val="HTMLCode"/>
          <w:rFonts w:ascii="Consolas" w:hAnsi="Consolas"/>
          <w:color w:val="161616"/>
        </w:rPr>
        <w:t>AzCosmosDBAccount</w:t>
      </w:r>
      <w:proofErr w:type="spellEnd"/>
      <w:r>
        <w:rPr>
          <w:rFonts w:ascii="Segoe UI" w:hAnsi="Segoe UI" w:cs="Segoe UI"/>
          <w:color w:val="161616"/>
        </w:rPr>
        <w:t> cmdlet (to configure an existing Cosmos DB account) with the </w:t>
      </w:r>
      <w:r>
        <w:rPr>
          <w:rStyle w:val="HTMLCode"/>
          <w:rFonts w:ascii="Consolas" w:hAnsi="Consolas"/>
          <w:color w:val="161616"/>
        </w:rPr>
        <w:t>-</w:t>
      </w:r>
      <w:proofErr w:type="spellStart"/>
      <w:r>
        <w:rPr>
          <w:rStyle w:val="HTMLCode"/>
          <w:rFonts w:ascii="Consolas" w:hAnsi="Consolas"/>
          <w:color w:val="161616"/>
        </w:rPr>
        <w:t>EnableAnalyticalStorage</w:t>
      </w:r>
      <w:proofErr w:type="spellEnd"/>
      <w:r>
        <w:rPr>
          <w:rStyle w:val="HTMLCode"/>
          <w:rFonts w:ascii="Consolas" w:hAnsi="Consolas"/>
          <w:color w:val="161616"/>
        </w:rPr>
        <w:t xml:space="preserve"> 1</w:t>
      </w:r>
      <w:r>
        <w:rPr>
          <w:rFonts w:ascii="Segoe UI" w:hAnsi="Segoe UI" w:cs="Segoe UI"/>
          <w:color w:val="161616"/>
        </w:rPr>
        <w:t> parameter. For example, the following command updates an existing Cosmos DB account named </w:t>
      </w:r>
      <w:r>
        <w:rPr>
          <w:rStyle w:val="Strong"/>
          <w:rFonts w:ascii="Segoe UI" w:hAnsi="Segoe UI" w:cs="Segoe UI"/>
          <w:color w:val="161616"/>
        </w:rPr>
        <w:t>my-cosmos-</w:t>
      </w:r>
      <w:proofErr w:type="spellStart"/>
      <w:r>
        <w:rPr>
          <w:rStyle w:val="Strong"/>
          <w:rFonts w:ascii="Segoe UI" w:hAnsi="Segoe UI" w:cs="Segoe UI"/>
          <w:color w:val="161616"/>
        </w:rPr>
        <w:t>db</w:t>
      </w:r>
      <w:proofErr w:type="spellEnd"/>
      <w:r>
        <w:rPr>
          <w:rFonts w:ascii="Segoe UI" w:hAnsi="Segoe UI" w:cs="Segoe UI"/>
          <w:color w:val="161616"/>
        </w:rPr>
        <w:t> to enable Azure Synapse Link.</w:t>
      </w:r>
    </w:p>
    <w:p w14:paraId="1D3AF667" w14:textId="3CEAF88D" w:rsidR="00CC4858" w:rsidRDefault="0063379C">
      <w:r w:rsidRPr="0063379C">
        <w:drawing>
          <wp:inline distT="0" distB="0" distL="0" distR="0" wp14:anchorId="1D4E190F" wp14:editId="73009C47">
            <wp:extent cx="5731510" cy="3321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2105"/>
                    </a:xfrm>
                    <a:prstGeom prst="rect">
                      <a:avLst/>
                    </a:prstGeom>
                  </pic:spPr>
                </pic:pic>
              </a:graphicData>
            </a:graphic>
          </wp:inline>
        </w:drawing>
      </w:r>
    </w:p>
    <w:p w14:paraId="15BBF151" w14:textId="77777777" w:rsidR="0063379C" w:rsidRDefault="0063379C"/>
    <w:p w14:paraId="064C1864" w14:textId="77777777" w:rsidR="0063379C" w:rsidRDefault="0063379C" w:rsidP="0063379C">
      <w:pPr>
        <w:pStyle w:val="Heading3"/>
        <w:shd w:val="clear" w:color="auto" w:fill="FFFFFF"/>
        <w:spacing w:before="450" w:after="270"/>
        <w:rPr>
          <w:rFonts w:ascii="Segoe UI" w:hAnsi="Segoe UI" w:cs="Segoe UI"/>
          <w:color w:val="161616"/>
        </w:rPr>
      </w:pPr>
      <w:r>
        <w:rPr>
          <w:rFonts w:ascii="Segoe UI" w:hAnsi="Segoe UI" w:cs="Segoe UI"/>
          <w:color w:val="161616"/>
        </w:rPr>
        <w:t>Considerations for enabling Azure Synapse Link</w:t>
      </w:r>
    </w:p>
    <w:p w14:paraId="30505AFE" w14:textId="77777777" w:rsidR="0063379C" w:rsidRDefault="0063379C" w:rsidP="0063379C">
      <w:pPr>
        <w:pStyle w:val="NormalWeb"/>
        <w:shd w:val="clear" w:color="auto" w:fill="FFFFFF"/>
        <w:rPr>
          <w:rFonts w:ascii="Segoe UI" w:hAnsi="Segoe UI" w:cs="Segoe UI"/>
          <w:color w:val="161616"/>
        </w:rPr>
      </w:pPr>
      <w:r>
        <w:rPr>
          <w:rFonts w:ascii="Segoe UI" w:hAnsi="Segoe UI" w:cs="Segoe UI"/>
          <w:color w:val="161616"/>
        </w:rPr>
        <w:t>When planning to enable Azure Synapse Link for a Cosmos DB account, consider the following facts:</w:t>
      </w:r>
    </w:p>
    <w:p w14:paraId="15BF91A0" w14:textId="77777777" w:rsidR="0063379C" w:rsidRDefault="0063379C" w:rsidP="0063379C">
      <w:pPr>
        <w:pStyle w:val="NormalWeb"/>
        <w:numPr>
          <w:ilvl w:val="0"/>
          <w:numId w:val="11"/>
        </w:numPr>
        <w:shd w:val="clear" w:color="auto" w:fill="FFFFFF"/>
        <w:ind w:left="1290"/>
        <w:rPr>
          <w:rFonts w:ascii="Segoe UI" w:hAnsi="Segoe UI" w:cs="Segoe UI"/>
          <w:color w:val="161616"/>
        </w:rPr>
      </w:pPr>
      <w:r>
        <w:rPr>
          <w:rFonts w:ascii="Segoe UI" w:hAnsi="Segoe UI" w:cs="Segoe UI"/>
          <w:color w:val="161616"/>
        </w:rPr>
        <w:t>After enabling Azure Synapse Link for an account, you can't disable it.</w:t>
      </w:r>
    </w:p>
    <w:p w14:paraId="7142684F" w14:textId="77777777" w:rsidR="0063379C" w:rsidRDefault="0063379C" w:rsidP="0063379C">
      <w:pPr>
        <w:pStyle w:val="NormalWeb"/>
        <w:numPr>
          <w:ilvl w:val="0"/>
          <w:numId w:val="11"/>
        </w:numPr>
        <w:shd w:val="clear" w:color="auto" w:fill="FFFFFF"/>
        <w:ind w:left="1290"/>
        <w:rPr>
          <w:rFonts w:ascii="Segoe UI" w:hAnsi="Segoe UI" w:cs="Segoe UI"/>
          <w:color w:val="161616"/>
        </w:rPr>
      </w:pPr>
      <w:r>
        <w:rPr>
          <w:rFonts w:ascii="Segoe UI" w:hAnsi="Segoe UI" w:cs="Segoe UI"/>
          <w:color w:val="161616"/>
        </w:rPr>
        <w:t>Enabling Azure Synapse Link doesn't start synchronization of operational data to an analytical store - you must also create or update a container with support for an analytical store.</w:t>
      </w:r>
    </w:p>
    <w:p w14:paraId="1BA89FF4" w14:textId="77777777" w:rsidR="0063379C" w:rsidRDefault="0063379C" w:rsidP="0063379C">
      <w:pPr>
        <w:pStyle w:val="NormalWeb"/>
        <w:numPr>
          <w:ilvl w:val="0"/>
          <w:numId w:val="11"/>
        </w:numPr>
        <w:shd w:val="clear" w:color="auto" w:fill="FFFFFF"/>
        <w:ind w:left="1290"/>
        <w:rPr>
          <w:rFonts w:ascii="Segoe UI" w:hAnsi="Segoe UI" w:cs="Segoe UI"/>
          <w:color w:val="161616"/>
        </w:rPr>
      </w:pPr>
      <w:r>
        <w:rPr>
          <w:rFonts w:ascii="Segoe UI" w:hAnsi="Segoe UI" w:cs="Segoe UI"/>
          <w:color w:val="161616"/>
        </w:rPr>
        <w:t>When enabling Azure Synapse Link for a Cosmos DB for NoSQL account using the Azure CLI or PowerShell, you can use the </w:t>
      </w:r>
      <w:r>
        <w:rPr>
          <w:rStyle w:val="HTMLCode"/>
          <w:rFonts w:ascii="Consolas" w:hAnsi="Consolas"/>
          <w:color w:val="161616"/>
        </w:rPr>
        <w:t>--analytical-storage-schema-type</w:t>
      </w:r>
      <w:r>
        <w:rPr>
          <w:rFonts w:ascii="Segoe UI" w:hAnsi="Segoe UI" w:cs="Segoe UI"/>
          <w:color w:val="161616"/>
        </w:rPr>
        <w:t> (Azure CLI) or </w:t>
      </w:r>
      <w:r>
        <w:rPr>
          <w:rStyle w:val="HTMLCode"/>
          <w:rFonts w:ascii="Consolas" w:hAnsi="Consolas"/>
          <w:color w:val="161616"/>
        </w:rPr>
        <w:t>-</w:t>
      </w:r>
      <w:proofErr w:type="spellStart"/>
      <w:r>
        <w:rPr>
          <w:rStyle w:val="HTMLCode"/>
          <w:rFonts w:ascii="Consolas" w:hAnsi="Consolas"/>
          <w:color w:val="161616"/>
        </w:rPr>
        <w:t>AnalyticalStorageSchemaType</w:t>
      </w:r>
      <w:proofErr w:type="spellEnd"/>
      <w:r>
        <w:rPr>
          <w:rFonts w:ascii="Segoe UI" w:hAnsi="Segoe UI" w:cs="Segoe UI"/>
          <w:color w:val="161616"/>
        </w:rPr>
        <w:t> (PowerShell) parameter to specify the schema type as </w:t>
      </w:r>
      <w:proofErr w:type="spellStart"/>
      <w:r>
        <w:rPr>
          <w:rStyle w:val="HTMLCode"/>
          <w:rFonts w:ascii="Consolas" w:hAnsi="Consolas"/>
          <w:color w:val="161616"/>
        </w:rPr>
        <w:t>WellDefined</w:t>
      </w:r>
      <w:proofErr w:type="spellEnd"/>
      <w:r>
        <w:rPr>
          <w:rFonts w:ascii="Segoe UI" w:hAnsi="Segoe UI" w:cs="Segoe UI"/>
          <w:color w:val="161616"/>
        </w:rPr>
        <w:t xml:space="preserve"> (default) </w:t>
      </w:r>
      <w:r>
        <w:rPr>
          <w:rFonts w:ascii="Segoe UI" w:hAnsi="Segoe UI" w:cs="Segoe UI"/>
          <w:color w:val="161616"/>
        </w:rPr>
        <w:lastRenderedPageBreak/>
        <w:t>or </w:t>
      </w:r>
      <w:proofErr w:type="spellStart"/>
      <w:r>
        <w:rPr>
          <w:rStyle w:val="HTMLCode"/>
          <w:rFonts w:ascii="Consolas" w:hAnsi="Consolas"/>
          <w:color w:val="161616"/>
        </w:rPr>
        <w:t>FullFidelity</w:t>
      </w:r>
      <w:proofErr w:type="spellEnd"/>
      <w:r>
        <w:rPr>
          <w:rFonts w:ascii="Segoe UI" w:hAnsi="Segoe UI" w:cs="Segoe UI"/>
          <w:color w:val="161616"/>
        </w:rPr>
        <w:t xml:space="preserve">. For a Cosmos DB for MongoDB account, the default (and only supported) schema type </w:t>
      </w:r>
      <w:proofErr w:type="gramStart"/>
      <w:r>
        <w:rPr>
          <w:rFonts w:ascii="Segoe UI" w:hAnsi="Segoe UI" w:cs="Segoe UI"/>
          <w:color w:val="161616"/>
        </w:rPr>
        <w:t>is</w:t>
      </w:r>
      <w:proofErr w:type="gramEnd"/>
      <w:r>
        <w:rPr>
          <w:rFonts w:ascii="Segoe UI" w:hAnsi="Segoe UI" w:cs="Segoe UI"/>
          <w:color w:val="161616"/>
        </w:rPr>
        <w:t> </w:t>
      </w:r>
      <w:proofErr w:type="spellStart"/>
      <w:r>
        <w:rPr>
          <w:rStyle w:val="HTMLCode"/>
          <w:rFonts w:ascii="Consolas" w:hAnsi="Consolas"/>
          <w:color w:val="161616"/>
        </w:rPr>
        <w:t>FullFidelity</w:t>
      </w:r>
      <w:proofErr w:type="spellEnd"/>
      <w:r>
        <w:rPr>
          <w:rFonts w:ascii="Segoe UI" w:hAnsi="Segoe UI" w:cs="Segoe UI"/>
          <w:color w:val="161616"/>
        </w:rPr>
        <w:t>.</w:t>
      </w:r>
    </w:p>
    <w:p w14:paraId="2F0D13DB" w14:textId="77777777" w:rsidR="0063379C" w:rsidRDefault="0063379C" w:rsidP="0063379C">
      <w:pPr>
        <w:pStyle w:val="NormalWeb"/>
        <w:numPr>
          <w:ilvl w:val="0"/>
          <w:numId w:val="11"/>
        </w:numPr>
        <w:shd w:val="clear" w:color="auto" w:fill="FFFFFF"/>
        <w:ind w:left="1290"/>
        <w:rPr>
          <w:rFonts w:ascii="Segoe UI" w:hAnsi="Segoe UI" w:cs="Segoe UI"/>
          <w:color w:val="161616"/>
        </w:rPr>
      </w:pPr>
      <w:r>
        <w:rPr>
          <w:rFonts w:ascii="Segoe UI" w:hAnsi="Segoe UI" w:cs="Segoe UI"/>
          <w:color w:val="161616"/>
        </w:rPr>
        <w:t>After a schema type has been assigned, you can't change it.</w:t>
      </w:r>
    </w:p>
    <w:p w14:paraId="4661C4F7" w14:textId="77777777" w:rsidR="0063379C" w:rsidRDefault="0063379C"/>
    <w:p w14:paraId="045A8B40" w14:textId="77777777" w:rsidR="0063379C" w:rsidRDefault="0063379C" w:rsidP="0063379C">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Create an analytical store enabled container</w:t>
      </w:r>
    </w:p>
    <w:p w14:paraId="0475A134" w14:textId="77777777" w:rsidR="0063379C" w:rsidRDefault="0063379C"/>
    <w:p w14:paraId="40365A74" w14:textId="77777777" w:rsidR="008D2745" w:rsidRDefault="008D2745" w:rsidP="008D2745">
      <w:pPr>
        <w:pStyle w:val="NormalWeb"/>
        <w:shd w:val="clear" w:color="auto" w:fill="FFFFFF"/>
        <w:rPr>
          <w:rFonts w:ascii="Segoe UI" w:hAnsi="Segoe UI" w:cs="Segoe UI"/>
          <w:color w:val="161616"/>
        </w:rPr>
      </w:pPr>
      <w:r>
        <w:rPr>
          <w:rFonts w:ascii="Segoe UI" w:hAnsi="Segoe UI" w:cs="Segoe UI"/>
          <w:color w:val="161616"/>
        </w:rPr>
        <w:t>After enabling Azure Synapse Link in an Azure Cosmos DB account, you can create or update a container with support for an analytical store.</w:t>
      </w:r>
    </w:p>
    <w:p w14:paraId="0038E943" w14:textId="77777777" w:rsidR="008D2745" w:rsidRDefault="008D2745" w:rsidP="008D2745">
      <w:pPr>
        <w:pStyle w:val="NormalWeb"/>
        <w:shd w:val="clear" w:color="auto" w:fill="FFFFFF"/>
        <w:rPr>
          <w:rFonts w:ascii="Segoe UI" w:hAnsi="Segoe UI" w:cs="Segoe UI"/>
          <w:color w:val="161616"/>
        </w:rPr>
      </w:pPr>
      <w:r>
        <w:rPr>
          <w:rFonts w:ascii="Segoe UI" w:hAnsi="Segoe UI" w:cs="Segoe UI"/>
          <w:color w:val="161616"/>
        </w:rPr>
        <w:t>An analytical store is a column-based store within the same container as a row-based operational store. An </w:t>
      </w:r>
      <w:r>
        <w:rPr>
          <w:rStyle w:val="Emphasis"/>
          <w:rFonts w:ascii="Segoe UI" w:hAnsi="Segoe UI" w:cs="Segoe UI"/>
          <w:color w:val="161616"/>
        </w:rPr>
        <w:t>auto-sync</w:t>
      </w:r>
      <w:r>
        <w:rPr>
          <w:rFonts w:ascii="Segoe UI" w:hAnsi="Segoe UI" w:cs="Segoe UI"/>
          <w:color w:val="161616"/>
        </w:rPr>
        <w:t> process synchronizes changes in the operational store to the analytical store; from where it can be queried without incurring processing overhead in the operational store.</w:t>
      </w:r>
    </w:p>
    <w:p w14:paraId="22597001" w14:textId="77777777" w:rsidR="008D2745" w:rsidRDefault="008D2745" w:rsidP="008D2745">
      <w:pPr>
        <w:pStyle w:val="Heading2"/>
        <w:shd w:val="clear" w:color="auto" w:fill="FFFFFF"/>
        <w:spacing w:before="480" w:after="180"/>
        <w:rPr>
          <w:rFonts w:ascii="Segoe UI" w:hAnsi="Segoe UI" w:cs="Segoe UI"/>
          <w:color w:val="161616"/>
        </w:rPr>
      </w:pPr>
      <w:r>
        <w:rPr>
          <w:rFonts w:ascii="Segoe UI" w:hAnsi="Segoe UI" w:cs="Segoe UI"/>
          <w:color w:val="161616"/>
        </w:rPr>
        <w:t>Analytical store schema types</w:t>
      </w:r>
    </w:p>
    <w:p w14:paraId="5C2AA6D6" w14:textId="77777777" w:rsidR="008D2745" w:rsidRDefault="008D2745" w:rsidP="008D2745">
      <w:pPr>
        <w:pStyle w:val="NormalWeb"/>
        <w:shd w:val="clear" w:color="auto" w:fill="FFFFFF"/>
        <w:rPr>
          <w:rFonts w:ascii="Segoe UI" w:hAnsi="Segoe UI" w:cs="Segoe UI"/>
          <w:color w:val="161616"/>
        </w:rPr>
      </w:pPr>
      <w:r>
        <w:rPr>
          <w:rFonts w:ascii="Segoe UI" w:hAnsi="Segoe UI" w:cs="Segoe UI"/>
          <w:color w:val="161616"/>
        </w:rPr>
        <w:t xml:space="preserve">As the data from the operational store is synchronized to the analytical store, the schema is updated dynamically to reflect the structure of the documents being synchronized. The specific </w:t>
      </w:r>
      <w:proofErr w:type="spellStart"/>
      <w:r>
        <w:rPr>
          <w:rFonts w:ascii="Segoe UI" w:hAnsi="Segoe UI" w:cs="Segoe UI"/>
          <w:color w:val="161616"/>
        </w:rPr>
        <w:t>behavior</w:t>
      </w:r>
      <w:proofErr w:type="spellEnd"/>
      <w:r>
        <w:rPr>
          <w:rFonts w:ascii="Segoe UI" w:hAnsi="Segoe UI" w:cs="Segoe UI"/>
          <w:color w:val="161616"/>
        </w:rPr>
        <w:t xml:space="preserve"> of this dynamic schema maintenance depends on the analytical store schema type configured for the Azure Cosmos DB account. Two types of schema representation are supported:</w:t>
      </w:r>
    </w:p>
    <w:p w14:paraId="6B4F4B1D" w14:textId="77777777" w:rsidR="008D2745" w:rsidRDefault="008D2745" w:rsidP="008D2745">
      <w:pPr>
        <w:numPr>
          <w:ilvl w:val="0"/>
          <w:numId w:val="12"/>
        </w:numPr>
        <w:shd w:val="clear" w:color="auto" w:fill="FFFFFF"/>
        <w:ind w:left="1290"/>
        <w:rPr>
          <w:rFonts w:ascii="Segoe UI" w:hAnsi="Segoe UI" w:cs="Segoe UI"/>
          <w:color w:val="161616"/>
        </w:rPr>
      </w:pPr>
      <w:r>
        <w:rPr>
          <w:rStyle w:val="Strong"/>
          <w:rFonts w:ascii="Segoe UI" w:hAnsi="Segoe UI" w:cs="Segoe UI"/>
          <w:color w:val="161616"/>
        </w:rPr>
        <w:t>Well-defined</w:t>
      </w:r>
      <w:r>
        <w:rPr>
          <w:rFonts w:ascii="Segoe UI" w:hAnsi="Segoe UI" w:cs="Segoe UI"/>
          <w:color w:val="161616"/>
        </w:rPr>
        <w:t>: The default schema type for an Azure Cosmos DB for NoSQL account.</w:t>
      </w:r>
    </w:p>
    <w:p w14:paraId="5C017C89" w14:textId="77777777" w:rsidR="008D2745" w:rsidRDefault="008D2745" w:rsidP="008D2745">
      <w:pPr>
        <w:numPr>
          <w:ilvl w:val="0"/>
          <w:numId w:val="12"/>
        </w:numPr>
        <w:shd w:val="clear" w:color="auto" w:fill="FFFFFF"/>
        <w:ind w:left="1290"/>
        <w:rPr>
          <w:rFonts w:ascii="Segoe UI" w:hAnsi="Segoe UI" w:cs="Segoe UI"/>
          <w:color w:val="161616"/>
        </w:rPr>
      </w:pPr>
      <w:r>
        <w:rPr>
          <w:rStyle w:val="Strong"/>
          <w:rFonts w:ascii="Segoe UI" w:hAnsi="Segoe UI" w:cs="Segoe UI"/>
          <w:color w:val="161616"/>
        </w:rPr>
        <w:t>Full fidelity</w:t>
      </w:r>
      <w:r>
        <w:rPr>
          <w:rFonts w:ascii="Segoe UI" w:hAnsi="Segoe UI" w:cs="Segoe UI"/>
          <w:color w:val="161616"/>
        </w:rPr>
        <w:t>: The default (and only supported) schema type for an Azure Cosmos DB for MongoDB account.</w:t>
      </w:r>
    </w:p>
    <w:p w14:paraId="40138E47" w14:textId="77777777" w:rsidR="008D2745" w:rsidRDefault="008D2745" w:rsidP="008D2745">
      <w:pPr>
        <w:pStyle w:val="NormalWeb"/>
        <w:shd w:val="clear" w:color="auto" w:fill="FFFFFF"/>
        <w:rPr>
          <w:rFonts w:ascii="Segoe UI" w:hAnsi="Segoe UI" w:cs="Segoe UI"/>
          <w:color w:val="161616"/>
        </w:rPr>
      </w:pPr>
      <w:r>
        <w:rPr>
          <w:rFonts w:ascii="Segoe UI" w:hAnsi="Segoe UI" w:cs="Segoe UI"/>
          <w:color w:val="161616"/>
        </w:rPr>
        <w:t>The analytical store receives JSON data from the operational store and organizes it into a column-based structure. In a well-defined schema, the first non-null occurrence of a JSON field determines the data type for that field. Subsequent occurrences of the field that aren't compatible with the assigned data type aren't ingested into the analytical store.</w:t>
      </w:r>
    </w:p>
    <w:p w14:paraId="494612F5" w14:textId="77777777" w:rsidR="008D2745" w:rsidRDefault="008D2745" w:rsidP="008D2745">
      <w:pPr>
        <w:pStyle w:val="NormalWeb"/>
        <w:shd w:val="clear" w:color="auto" w:fill="FFFFFF"/>
        <w:rPr>
          <w:rFonts w:ascii="Segoe UI" w:hAnsi="Segoe UI" w:cs="Segoe UI"/>
          <w:color w:val="161616"/>
        </w:rPr>
      </w:pPr>
      <w:r>
        <w:rPr>
          <w:rFonts w:ascii="Segoe UI" w:hAnsi="Segoe UI" w:cs="Segoe UI"/>
          <w:color w:val="161616"/>
        </w:rPr>
        <w:t>For example, consider the following two JSON documents:</w:t>
      </w:r>
    </w:p>
    <w:p w14:paraId="4C3475AA" w14:textId="156BA2D9" w:rsidR="0063379C" w:rsidRDefault="008D2745">
      <w:r w:rsidRPr="008D2745">
        <w:lastRenderedPageBreak/>
        <w:drawing>
          <wp:inline distT="0" distB="0" distL="0" distR="0" wp14:anchorId="5D531C32" wp14:editId="586DA14D">
            <wp:extent cx="4038808" cy="9398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8808" cy="939848"/>
                    </a:xfrm>
                    <a:prstGeom prst="rect">
                      <a:avLst/>
                    </a:prstGeom>
                  </pic:spPr>
                </pic:pic>
              </a:graphicData>
            </a:graphic>
          </wp:inline>
        </w:drawing>
      </w:r>
    </w:p>
    <w:p w14:paraId="0D90A9E9" w14:textId="77777777" w:rsidR="008D2745" w:rsidRDefault="008D2745"/>
    <w:p w14:paraId="7F43C1A0" w14:textId="77777777" w:rsidR="002405A2" w:rsidRDefault="002405A2" w:rsidP="002405A2">
      <w:pPr>
        <w:pStyle w:val="NormalWeb"/>
        <w:shd w:val="clear" w:color="auto" w:fill="FFFFFF"/>
        <w:rPr>
          <w:rFonts w:ascii="Segoe UI" w:hAnsi="Segoe UI" w:cs="Segoe UI"/>
          <w:color w:val="161616"/>
        </w:rPr>
      </w:pPr>
      <w:r>
        <w:rPr>
          <w:rFonts w:ascii="Segoe UI" w:hAnsi="Segoe UI" w:cs="Segoe UI"/>
          <w:color w:val="161616"/>
        </w:rPr>
        <w:t>The first document determines that the </w:t>
      </w:r>
      <w:proofErr w:type="spellStart"/>
      <w:r>
        <w:rPr>
          <w:rStyle w:val="Strong"/>
          <w:rFonts w:ascii="Segoe UI" w:hAnsi="Segoe UI" w:cs="Segoe UI"/>
          <w:color w:val="161616"/>
        </w:rPr>
        <w:t>productID</w:t>
      </w:r>
      <w:proofErr w:type="spellEnd"/>
      <w:r>
        <w:rPr>
          <w:rFonts w:ascii="Segoe UI" w:hAnsi="Segoe UI" w:cs="Segoe UI"/>
          <w:color w:val="161616"/>
        </w:rPr>
        <w:t> field is a numeric (integer) value. When the second document is encountered, its </w:t>
      </w:r>
      <w:proofErr w:type="spellStart"/>
      <w:r>
        <w:rPr>
          <w:rStyle w:val="Strong"/>
          <w:rFonts w:ascii="Segoe UI" w:hAnsi="Segoe UI" w:cs="Segoe UI"/>
          <w:color w:val="161616"/>
        </w:rPr>
        <w:t>productID</w:t>
      </w:r>
      <w:proofErr w:type="spellEnd"/>
      <w:r>
        <w:rPr>
          <w:rFonts w:ascii="Segoe UI" w:hAnsi="Segoe UI" w:cs="Segoe UI"/>
          <w:color w:val="161616"/>
        </w:rPr>
        <w:t> field has a string value, and so isn't imported into the analytical store. The document and the rest of its field is imported, but the incompatible field is dropped. The following columns represent the data in the analytical store:</w:t>
      </w:r>
    </w:p>
    <w:tbl>
      <w:tblPr>
        <w:tblW w:w="12930" w:type="dxa"/>
        <w:tblCellMar>
          <w:top w:w="15" w:type="dxa"/>
          <w:left w:w="15" w:type="dxa"/>
          <w:bottom w:w="15" w:type="dxa"/>
          <w:right w:w="15" w:type="dxa"/>
        </w:tblCellMar>
        <w:tblLook w:val="04A0" w:firstRow="1" w:lastRow="0" w:firstColumn="1" w:lastColumn="0" w:noHBand="0" w:noVBand="1"/>
      </w:tblPr>
      <w:tblGrid>
        <w:gridCol w:w="5466"/>
        <w:gridCol w:w="7464"/>
      </w:tblGrid>
      <w:tr w:rsidR="002405A2" w14:paraId="1E98330D" w14:textId="77777777" w:rsidTr="002405A2">
        <w:trPr>
          <w:tblHeader/>
        </w:trPr>
        <w:tc>
          <w:tcPr>
            <w:tcW w:w="0" w:type="auto"/>
            <w:hideMark/>
          </w:tcPr>
          <w:p w14:paraId="65680F75" w14:textId="77777777" w:rsidR="002405A2" w:rsidRDefault="002405A2">
            <w:pPr>
              <w:rPr>
                <w:rFonts w:ascii="Times New Roman" w:hAnsi="Times New Roman" w:cs="Times New Roman"/>
                <w:b/>
                <w:bCs/>
              </w:rPr>
            </w:pPr>
            <w:proofErr w:type="spellStart"/>
            <w:r>
              <w:rPr>
                <w:b/>
                <w:bCs/>
              </w:rPr>
              <w:t>productID</w:t>
            </w:r>
            <w:proofErr w:type="spellEnd"/>
          </w:p>
        </w:tc>
        <w:tc>
          <w:tcPr>
            <w:tcW w:w="0" w:type="auto"/>
            <w:hideMark/>
          </w:tcPr>
          <w:p w14:paraId="6425F0EA" w14:textId="77777777" w:rsidR="002405A2" w:rsidRDefault="002405A2">
            <w:pPr>
              <w:rPr>
                <w:b/>
                <w:bCs/>
              </w:rPr>
            </w:pPr>
            <w:proofErr w:type="spellStart"/>
            <w:r>
              <w:rPr>
                <w:b/>
                <w:bCs/>
              </w:rPr>
              <w:t>productName</w:t>
            </w:r>
            <w:proofErr w:type="spellEnd"/>
          </w:p>
        </w:tc>
      </w:tr>
      <w:tr w:rsidR="002405A2" w14:paraId="3A437B55" w14:textId="77777777" w:rsidTr="002405A2">
        <w:tc>
          <w:tcPr>
            <w:tcW w:w="0" w:type="auto"/>
            <w:hideMark/>
          </w:tcPr>
          <w:p w14:paraId="4FEB3EBB" w14:textId="77777777" w:rsidR="002405A2" w:rsidRDefault="002405A2">
            <w:r>
              <w:t>123</w:t>
            </w:r>
          </w:p>
        </w:tc>
        <w:tc>
          <w:tcPr>
            <w:tcW w:w="0" w:type="auto"/>
            <w:hideMark/>
          </w:tcPr>
          <w:p w14:paraId="0ED270F1" w14:textId="77777777" w:rsidR="002405A2" w:rsidRDefault="002405A2">
            <w:r>
              <w:t>Widget</w:t>
            </w:r>
          </w:p>
        </w:tc>
      </w:tr>
      <w:tr w:rsidR="002405A2" w14:paraId="68696953" w14:textId="77777777" w:rsidTr="002405A2">
        <w:tc>
          <w:tcPr>
            <w:tcW w:w="0" w:type="auto"/>
            <w:hideMark/>
          </w:tcPr>
          <w:p w14:paraId="49DF450B" w14:textId="77777777" w:rsidR="002405A2" w:rsidRDefault="002405A2"/>
        </w:tc>
        <w:tc>
          <w:tcPr>
            <w:tcW w:w="0" w:type="auto"/>
            <w:hideMark/>
          </w:tcPr>
          <w:p w14:paraId="156896AF" w14:textId="77777777" w:rsidR="002405A2" w:rsidRDefault="002405A2">
            <w:pPr>
              <w:rPr>
                <w:sz w:val="24"/>
                <w:szCs w:val="24"/>
              </w:rPr>
            </w:pPr>
            <w:proofErr w:type="spellStart"/>
            <w:r>
              <w:t>Wotsit</w:t>
            </w:r>
            <w:proofErr w:type="spellEnd"/>
          </w:p>
        </w:tc>
      </w:tr>
    </w:tbl>
    <w:p w14:paraId="2EFA865F" w14:textId="77777777" w:rsidR="002405A2" w:rsidRDefault="002405A2" w:rsidP="002405A2">
      <w:pPr>
        <w:pStyle w:val="NormalWeb"/>
        <w:shd w:val="clear" w:color="auto" w:fill="FFFFFF"/>
        <w:rPr>
          <w:rFonts w:ascii="Segoe UI" w:hAnsi="Segoe UI" w:cs="Segoe UI"/>
          <w:color w:val="161616"/>
        </w:rPr>
      </w:pPr>
      <w:r>
        <w:rPr>
          <w:rFonts w:ascii="Segoe UI" w:hAnsi="Segoe UI" w:cs="Segoe UI"/>
          <w:color w:val="161616"/>
        </w:rPr>
        <w:t>In a full fidelity schema, the data type is appended to each instance of the field, with new columns created as necessary; enabling the analytical store to contain multiple occurrences of a field, each with a different data type, as shown in the following table:</w:t>
      </w:r>
    </w:p>
    <w:tbl>
      <w:tblPr>
        <w:tblW w:w="12930" w:type="dxa"/>
        <w:tblCellMar>
          <w:top w:w="15" w:type="dxa"/>
          <w:left w:w="15" w:type="dxa"/>
          <w:bottom w:w="15" w:type="dxa"/>
          <w:right w:w="15" w:type="dxa"/>
        </w:tblCellMar>
        <w:tblLook w:val="04A0" w:firstRow="1" w:lastRow="0" w:firstColumn="1" w:lastColumn="0" w:noHBand="0" w:noVBand="1"/>
      </w:tblPr>
      <w:tblGrid>
        <w:gridCol w:w="3921"/>
        <w:gridCol w:w="4964"/>
        <w:gridCol w:w="4045"/>
      </w:tblGrid>
      <w:tr w:rsidR="002405A2" w14:paraId="00379932" w14:textId="77777777" w:rsidTr="002405A2">
        <w:trPr>
          <w:tblHeader/>
        </w:trPr>
        <w:tc>
          <w:tcPr>
            <w:tcW w:w="0" w:type="auto"/>
            <w:hideMark/>
          </w:tcPr>
          <w:p w14:paraId="5C01AF98" w14:textId="77777777" w:rsidR="002405A2" w:rsidRDefault="002405A2">
            <w:pPr>
              <w:rPr>
                <w:rFonts w:ascii="Times New Roman" w:hAnsi="Times New Roman" w:cs="Times New Roman"/>
                <w:b/>
                <w:bCs/>
              </w:rPr>
            </w:pPr>
            <w:r>
              <w:rPr>
                <w:b/>
                <w:bCs/>
              </w:rPr>
              <w:t>productID.int32</w:t>
            </w:r>
          </w:p>
        </w:tc>
        <w:tc>
          <w:tcPr>
            <w:tcW w:w="0" w:type="auto"/>
            <w:hideMark/>
          </w:tcPr>
          <w:p w14:paraId="47BA4631" w14:textId="77777777" w:rsidR="002405A2" w:rsidRDefault="002405A2">
            <w:pPr>
              <w:rPr>
                <w:b/>
                <w:bCs/>
              </w:rPr>
            </w:pPr>
            <w:proofErr w:type="spellStart"/>
            <w:r>
              <w:rPr>
                <w:b/>
                <w:bCs/>
              </w:rPr>
              <w:t>productName.string</w:t>
            </w:r>
            <w:proofErr w:type="spellEnd"/>
          </w:p>
        </w:tc>
        <w:tc>
          <w:tcPr>
            <w:tcW w:w="0" w:type="auto"/>
            <w:hideMark/>
          </w:tcPr>
          <w:p w14:paraId="502395D3" w14:textId="77777777" w:rsidR="002405A2" w:rsidRDefault="002405A2">
            <w:pPr>
              <w:rPr>
                <w:b/>
                <w:bCs/>
              </w:rPr>
            </w:pPr>
            <w:proofErr w:type="spellStart"/>
            <w:r>
              <w:rPr>
                <w:b/>
                <w:bCs/>
              </w:rPr>
              <w:t>productID.string</w:t>
            </w:r>
            <w:proofErr w:type="spellEnd"/>
          </w:p>
        </w:tc>
      </w:tr>
      <w:tr w:rsidR="002405A2" w14:paraId="52E1BA21" w14:textId="77777777" w:rsidTr="002405A2">
        <w:tc>
          <w:tcPr>
            <w:tcW w:w="0" w:type="auto"/>
            <w:hideMark/>
          </w:tcPr>
          <w:p w14:paraId="6FFCC8F6" w14:textId="77777777" w:rsidR="002405A2" w:rsidRDefault="002405A2">
            <w:r>
              <w:t>123</w:t>
            </w:r>
          </w:p>
        </w:tc>
        <w:tc>
          <w:tcPr>
            <w:tcW w:w="0" w:type="auto"/>
            <w:hideMark/>
          </w:tcPr>
          <w:p w14:paraId="4FB66F3E" w14:textId="77777777" w:rsidR="002405A2" w:rsidRDefault="002405A2">
            <w:r>
              <w:t>Widget</w:t>
            </w:r>
          </w:p>
        </w:tc>
        <w:tc>
          <w:tcPr>
            <w:tcW w:w="0" w:type="auto"/>
            <w:hideMark/>
          </w:tcPr>
          <w:p w14:paraId="24D678B7" w14:textId="77777777" w:rsidR="002405A2" w:rsidRDefault="002405A2"/>
        </w:tc>
      </w:tr>
      <w:tr w:rsidR="002405A2" w14:paraId="4CF7766B" w14:textId="77777777" w:rsidTr="002405A2">
        <w:tc>
          <w:tcPr>
            <w:tcW w:w="0" w:type="auto"/>
            <w:hideMark/>
          </w:tcPr>
          <w:p w14:paraId="38AE5FED" w14:textId="77777777" w:rsidR="002405A2" w:rsidRDefault="002405A2">
            <w:pPr>
              <w:rPr>
                <w:sz w:val="20"/>
                <w:szCs w:val="20"/>
              </w:rPr>
            </w:pPr>
          </w:p>
        </w:tc>
        <w:tc>
          <w:tcPr>
            <w:tcW w:w="0" w:type="auto"/>
            <w:hideMark/>
          </w:tcPr>
          <w:p w14:paraId="14A2DC12" w14:textId="77777777" w:rsidR="002405A2" w:rsidRDefault="002405A2">
            <w:pPr>
              <w:rPr>
                <w:sz w:val="24"/>
                <w:szCs w:val="24"/>
              </w:rPr>
            </w:pPr>
            <w:proofErr w:type="spellStart"/>
            <w:r>
              <w:t>Wotsit</w:t>
            </w:r>
            <w:proofErr w:type="spellEnd"/>
          </w:p>
        </w:tc>
        <w:tc>
          <w:tcPr>
            <w:tcW w:w="0" w:type="auto"/>
            <w:hideMark/>
          </w:tcPr>
          <w:p w14:paraId="46E15144" w14:textId="77777777" w:rsidR="002405A2" w:rsidRDefault="002405A2">
            <w:r>
              <w:t>124</w:t>
            </w:r>
          </w:p>
        </w:tc>
      </w:tr>
    </w:tbl>
    <w:p w14:paraId="4C86C31B" w14:textId="77777777" w:rsidR="002405A2" w:rsidRDefault="002405A2" w:rsidP="002405A2">
      <w:pPr>
        <w:pStyle w:val="alert-title"/>
        <w:spacing w:before="0" w:beforeAutospacing="0" w:after="0" w:afterAutospacing="0"/>
        <w:rPr>
          <w:rFonts w:ascii="Segoe UI" w:hAnsi="Segoe UI" w:cs="Segoe UI"/>
          <w:b/>
          <w:bCs/>
          <w:color w:val="161616"/>
        </w:rPr>
      </w:pPr>
      <w:r>
        <w:rPr>
          <w:rFonts w:ascii="Segoe UI" w:hAnsi="Segoe UI" w:cs="Segoe UI"/>
          <w:b/>
          <w:bCs/>
          <w:color w:val="161616"/>
        </w:rPr>
        <w:t> Note</w:t>
      </w:r>
    </w:p>
    <w:p w14:paraId="68F7D3A6" w14:textId="77777777" w:rsidR="002405A2" w:rsidRDefault="002405A2" w:rsidP="002405A2">
      <w:pPr>
        <w:pStyle w:val="NormalWeb"/>
        <w:rPr>
          <w:rFonts w:ascii="Segoe UI" w:hAnsi="Segoe UI" w:cs="Segoe UI"/>
          <w:color w:val="161616"/>
        </w:rPr>
      </w:pPr>
      <w:r>
        <w:rPr>
          <w:rFonts w:ascii="Segoe UI" w:hAnsi="Segoe UI" w:cs="Segoe UI"/>
          <w:color w:val="161616"/>
        </w:rPr>
        <w:t>For more information, see </w:t>
      </w:r>
      <w:hyperlink r:id="rId16" w:history="1">
        <w:r>
          <w:rPr>
            <w:rStyle w:val="Hyperlink"/>
            <w:rFonts w:ascii="Segoe UI" w:eastAsiaTheme="majorEastAsia" w:hAnsi="Segoe UI" w:cs="Segoe UI"/>
            <w:b/>
            <w:bCs/>
          </w:rPr>
          <w:t>What is Azure Cosmos DB analytical store?</w:t>
        </w:r>
      </w:hyperlink>
      <w:r>
        <w:rPr>
          <w:rFonts w:ascii="Segoe UI" w:hAnsi="Segoe UI" w:cs="Segoe UI"/>
          <w:color w:val="161616"/>
        </w:rPr>
        <w:t>.</w:t>
      </w:r>
    </w:p>
    <w:p w14:paraId="067F7647" w14:textId="77777777" w:rsidR="002405A2" w:rsidRDefault="002405A2" w:rsidP="002405A2">
      <w:pPr>
        <w:pStyle w:val="Heading2"/>
        <w:shd w:val="clear" w:color="auto" w:fill="FFFFFF"/>
        <w:spacing w:before="480" w:after="180"/>
        <w:rPr>
          <w:rFonts w:ascii="Segoe UI" w:hAnsi="Segoe UI" w:cs="Segoe UI"/>
          <w:color w:val="161616"/>
        </w:rPr>
      </w:pPr>
      <w:r>
        <w:rPr>
          <w:rFonts w:ascii="Segoe UI" w:hAnsi="Segoe UI" w:cs="Segoe UI"/>
          <w:color w:val="161616"/>
        </w:rPr>
        <w:t>Enabling analytical store support in a container</w:t>
      </w:r>
    </w:p>
    <w:p w14:paraId="62E935A4" w14:textId="77777777" w:rsidR="002405A2" w:rsidRDefault="002405A2" w:rsidP="002405A2">
      <w:pPr>
        <w:pStyle w:val="NormalWeb"/>
        <w:shd w:val="clear" w:color="auto" w:fill="FFFFFF"/>
        <w:rPr>
          <w:rFonts w:ascii="Segoe UI" w:hAnsi="Segoe UI" w:cs="Segoe UI"/>
          <w:color w:val="161616"/>
        </w:rPr>
      </w:pPr>
      <w:r>
        <w:rPr>
          <w:rFonts w:ascii="Segoe UI" w:hAnsi="Segoe UI" w:cs="Segoe UI"/>
          <w:color w:val="161616"/>
        </w:rPr>
        <w:t>You can enable analytical store support when creating a new container or for an existing container. To enable analytical store support, you can use the Azure portal, or you can use the Azure CLI or Azure PowerShell from a command line or in a script.</w:t>
      </w:r>
    </w:p>
    <w:p w14:paraId="27BBC918" w14:textId="77777777" w:rsidR="002405A2" w:rsidRDefault="002405A2" w:rsidP="002405A2">
      <w:pPr>
        <w:pStyle w:val="Heading3"/>
        <w:shd w:val="clear" w:color="auto" w:fill="FFFFFF"/>
        <w:spacing w:before="450" w:after="270"/>
        <w:rPr>
          <w:rFonts w:ascii="Segoe UI" w:hAnsi="Segoe UI" w:cs="Segoe UI"/>
          <w:color w:val="161616"/>
        </w:rPr>
      </w:pPr>
      <w:r>
        <w:rPr>
          <w:rFonts w:ascii="Segoe UI" w:hAnsi="Segoe UI" w:cs="Segoe UI"/>
          <w:color w:val="161616"/>
        </w:rPr>
        <w:t>Using the Azure portal</w:t>
      </w:r>
    </w:p>
    <w:p w14:paraId="6A1E6280" w14:textId="77777777" w:rsidR="002405A2" w:rsidRDefault="002405A2" w:rsidP="002405A2">
      <w:pPr>
        <w:pStyle w:val="NormalWeb"/>
        <w:shd w:val="clear" w:color="auto" w:fill="FFFFFF"/>
        <w:rPr>
          <w:rFonts w:ascii="Segoe UI" w:hAnsi="Segoe UI" w:cs="Segoe UI"/>
          <w:color w:val="161616"/>
        </w:rPr>
      </w:pPr>
      <w:r>
        <w:rPr>
          <w:rFonts w:ascii="Segoe UI" w:hAnsi="Segoe UI" w:cs="Segoe UI"/>
          <w:color w:val="161616"/>
        </w:rPr>
        <w:t>To enable analytical store support when creating a new container in the Azure portal, select the </w:t>
      </w:r>
      <w:proofErr w:type="gramStart"/>
      <w:r>
        <w:rPr>
          <w:rStyle w:val="Strong"/>
          <w:rFonts w:ascii="Segoe UI" w:hAnsi="Segoe UI" w:cs="Segoe UI"/>
          <w:color w:val="161616"/>
        </w:rPr>
        <w:t>On</w:t>
      </w:r>
      <w:proofErr w:type="gramEnd"/>
      <w:r>
        <w:rPr>
          <w:rFonts w:ascii="Segoe UI" w:hAnsi="Segoe UI" w:cs="Segoe UI"/>
          <w:color w:val="161616"/>
        </w:rPr>
        <w:t> option for </w:t>
      </w:r>
      <w:r>
        <w:rPr>
          <w:rStyle w:val="Strong"/>
          <w:rFonts w:ascii="Segoe UI" w:hAnsi="Segoe UI" w:cs="Segoe UI"/>
          <w:color w:val="161616"/>
        </w:rPr>
        <w:t>Analytical Store</w:t>
      </w:r>
      <w:r>
        <w:rPr>
          <w:rFonts w:ascii="Segoe UI" w:hAnsi="Segoe UI" w:cs="Segoe UI"/>
          <w:color w:val="161616"/>
        </w:rPr>
        <w:t>, as shown here:</w:t>
      </w:r>
    </w:p>
    <w:p w14:paraId="2AB5BEF7" w14:textId="407F56C4" w:rsidR="002405A2" w:rsidRDefault="002405A2" w:rsidP="002405A2">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14:anchorId="403D7C51" wp14:editId="1DB3C71E">
            <wp:extent cx="5731510" cy="3587750"/>
            <wp:effectExtent l="0" t="0" r="2540" b="0"/>
            <wp:docPr id="12" name="Picture 12" descr="Screenshot showing the Analytical Store option when creating a new container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showing the Analytical Store option when creating a new container in the Azure port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87750"/>
                    </a:xfrm>
                    <a:prstGeom prst="rect">
                      <a:avLst/>
                    </a:prstGeom>
                    <a:noFill/>
                    <a:ln>
                      <a:noFill/>
                    </a:ln>
                  </pic:spPr>
                </pic:pic>
              </a:graphicData>
            </a:graphic>
          </wp:inline>
        </w:drawing>
      </w:r>
    </w:p>
    <w:p w14:paraId="196BC3E1" w14:textId="77777777" w:rsidR="002405A2" w:rsidRDefault="002405A2" w:rsidP="002405A2">
      <w:pPr>
        <w:pStyle w:val="NormalWeb"/>
        <w:shd w:val="clear" w:color="auto" w:fill="FFFFFF"/>
        <w:rPr>
          <w:rFonts w:ascii="Segoe UI" w:hAnsi="Segoe UI" w:cs="Segoe UI"/>
          <w:color w:val="161616"/>
        </w:rPr>
      </w:pPr>
      <w:r>
        <w:rPr>
          <w:rFonts w:ascii="Segoe UI" w:hAnsi="Segoe UI" w:cs="Segoe UI"/>
          <w:color w:val="161616"/>
        </w:rPr>
        <w:t>Alternatively, you can enable analytical store support for an existing container in the </w:t>
      </w:r>
      <w:r>
        <w:rPr>
          <w:rStyle w:val="Strong"/>
          <w:rFonts w:ascii="Segoe UI" w:hAnsi="Segoe UI" w:cs="Segoe UI"/>
          <w:color w:val="161616"/>
        </w:rPr>
        <w:t>Azure Synapse Link</w:t>
      </w:r>
      <w:r>
        <w:rPr>
          <w:rFonts w:ascii="Segoe UI" w:hAnsi="Segoe UI" w:cs="Segoe UI"/>
          <w:color w:val="161616"/>
        </w:rPr>
        <w:t> page in the </w:t>
      </w:r>
      <w:r>
        <w:rPr>
          <w:rStyle w:val="Strong"/>
          <w:rFonts w:ascii="Segoe UI" w:hAnsi="Segoe UI" w:cs="Segoe UI"/>
          <w:color w:val="161616"/>
        </w:rPr>
        <w:t>Integrations</w:t>
      </w:r>
      <w:r>
        <w:rPr>
          <w:rFonts w:ascii="Segoe UI" w:hAnsi="Segoe UI" w:cs="Segoe UI"/>
          <w:color w:val="161616"/>
        </w:rPr>
        <w:t> section of the page for your Cosmos DB account, as shown here:</w:t>
      </w:r>
    </w:p>
    <w:p w14:paraId="5646406A" w14:textId="2FEAFFCE" w:rsidR="002405A2" w:rsidRDefault="002405A2" w:rsidP="002405A2">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11D6FA0F" wp14:editId="4D4F5203">
            <wp:extent cx="5731510" cy="3308350"/>
            <wp:effectExtent l="0" t="0" r="2540" b="6350"/>
            <wp:docPr id="11" name="Picture 11" descr="Screenshot showing the Azure Synapse Link page in the Azure portal, with an existing container selected and the Enable Synapse Link on your container button 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showing the Azure Synapse Link page in the Azure portal, with an existing container selected and the Enable Synapse Link on your container button enabl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08350"/>
                    </a:xfrm>
                    <a:prstGeom prst="rect">
                      <a:avLst/>
                    </a:prstGeom>
                    <a:noFill/>
                    <a:ln>
                      <a:noFill/>
                    </a:ln>
                  </pic:spPr>
                </pic:pic>
              </a:graphicData>
            </a:graphic>
          </wp:inline>
        </w:drawing>
      </w:r>
    </w:p>
    <w:p w14:paraId="60220CC1" w14:textId="77777777" w:rsidR="002405A2" w:rsidRPr="002405A2" w:rsidRDefault="002405A2" w:rsidP="002405A2">
      <w:pPr>
        <w:pStyle w:val="Heading3"/>
        <w:shd w:val="clear" w:color="auto" w:fill="FFFFFF"/>
        <w:spacing w:before="450" w:after="270"/>
        <w:rPr>
          <w:rFonts w:ascii="Segoe UI" w:hAnsi="Segoe UI" w:cs="Segoe UI"/>
          <w:b/>
          <w:bCs/>
          <w:color w:val="161616"/>
        </w:rPr>
      </w:pPr>
      <w:r w:rsidRPr="002405A2">
        <w:rPr>
          <w:rFonts w:ascii="Segoe UI" w:hAnsi="Segoe UI" w:cs="Segoe UI"/>
          <w:b/>
          <w:bCs/>
          <w:color w:val="161616"/>
        </w:rPr>
        <w:lastRenderedPageBreak/>
        <w:t>Using the Azure CLI</w:t>
      </w:r>
    </w:p>
    <w:p w14:paraId="155037AF" w14:textId="77777777" w:rsidR="002405A2" w:rsidRDefault="002405A2" w:rsidP="002405A2">
      <w:pPr>
        <w:pStyle w:val="NormalWeb"/>
        <w:shd w:val="clear" w:color="auto" w:fill="FFFFFF"/>
        <w:rPr>
          <w:rFonts w:ascii="Segoe UI" w:hAnsi="Segoe UI" w:cs="Segoe UI"/>
          <w:color w:val="161616"/>
        </w:rPr>
      </w:pPr>
      <w:r>
        <w:rPr>
          <w:rFonts w:ascii="Segoe UI" w:hAnsi="Segoe UI" w:cs="Segoe UI"/>
          <w:color w:val="161616"/>
        </w:rPr>
        <w:t>To use the Azure CLI to enable analytical store support in an Azure Cosmos DB for NoSQL container, run the </w:t>
      </w:r>
      <w:proofErr w:type="spellStart"/>
      <w:r>
        <w:rPr>
          <w:rStyle w:val="HTMLCode"/>
          <w:rFonts w:ascii="Consolas" w:hAnsi="Consolas"/>
          <w:color w:val="161616"/>
        </w:rPr>
        <w:t>az</w:t>
      </w:r>
      <w:proofErr w:type="spellEnd"/>
      <w:r>
        <w:rPr>
          <w:rStyle w:val="HTMLCode"/>
          <w:rFonts w:ascii="Consolas" w:hAnsi="Consolas"/>
          <w:color w:val="161616"/>
        </w:rPr>
        <w:t xml:space="preserve"> </w:t>
      </w:r>
      <w:proofErr w:type="spellStart"/>
      <w:r>
        <w:rPr>
          <w:rStyle w:val="HTMLCode"/>
          <w:rFonts w:ascii="Consolas" w:hAnsi="Consolas"/>
          <w:color w:val="161616"/>
        </w:rPr>
        <w:t>cosmosdb</w:t>
      </w:r>
      <w:proofErr w:type="spellEnd"/>
      <w:r>
        <w:rPr>
          <w:rStyle w:val="HTMLCode"/>
          <w:rFonts w:ascii="Consolas" w:hAnsi="Consolas"/>
          <w:color w:val="161616"/>
        </w:rPr>
        <w:t xml:space="preserve"> </w:t>
      </w:r>
      <w:proofErr w:type="spellStart"/>
      <w:r>
        <w:rPr>
          <w:rStyle w:val="HTMLCode"/>
          <w:rFonts w:ascii="Consolas" w:hAnsi="Consolas"/>
          <w:color w:val="161616"/>
        </w:rPr>
        <w:t>sql</w:t>
      </w:r>
      <w:proofErr w:type="spellEnd"/>
      <w:r>
        <w:rPr>
          <w:rStyle w:val="HTMLCode"/>
          <w:rFonts w:ascii="Consolas" w:hAnsi="Consolas"/>
          <w:color w:val="161616"/>
        </w:rPr>
        <w:t xml:space="preserve"> container create</w:t>
      </w:r>
      <w:r>
        <w:rPr>
          <w:rFonts w:ascii="Segoe UI" w:hAnsi="Segoe UI" w:cs="Segoe UI"/>
          <w:color w:val="161616"/>
        </w:rPr>
        <w:t> command (to create a new container) or </w:t>
      </w:r>
      <w:proofErr w:type="spellStart"/>
      <w:r>
        <w:rPr>
          <w:rStyle w:val="HTMLCode"/>
          <w:rFonts w:ascii="Consolas" w:hAnsi="Consolas"/>
          <w:color w:val="161616"/>
        </w:rPr>
        <w:t>az</w:t>
      </w:r>
      <w:proofErr w:type="spellEnd"/>
      <w:r>
        <w:rPr>
          <w:rStyle w:val="HTMLCode"/>
          <w:rFonts w:ascii="Consolas" w:hAnsi="Consolas"/>
          <w:color w:val="161616"/>
        </w:rPr>
        <w:t xml:space="preserve"> </w:t>
      </w:r>
      <w:proofErr w:type="spellStart"/>
      <w:r>
        <w:rPr>
          <w:rStyle w:val="HTMLCode"/>
          <w:rFonts w:ascii="Consolas" w:hAnsi="Consolas"/>
          <w:color w:val="161616"/>
        </w:rPr>
        <w:t>cosmosdb</w:t>
      </w:r>
      <w:proofErr w:type="spellEnd"/>
      <w:r>
        <w:rPr>
          <w:rStyle w:val="HTMLCode"/>
          <w:rFonts w:ascii="Consolas" w:hAnsi="Consolas"/>
          <w:color w:val="161616"/>
        </w:rPr>
        <w:t xml:space="preserve"> </w:t>
      </w:r>
      <w:proofErr w:type="spellStart"/>
      <w:r>
        <w:rPr>
          <w:rStyle w:val="HTMLCode"/>
          <w:rFonts w:ascii="Consolas" w:hAnsi="Consolas"/>
          <w:color w:val="161616"/>
        </w:rPr>
        <w:t>sql</w:t>
      </w:r>
      <w:proofErr w:type="spellEnd"/>
      <w:r>
        <w:rPr>
          <w:rStyle w:val="HTMLCode"/>
          <w:rFonts w:ascii="Consolas" w:hAnsi="Consolas"/>
          <w:color w:val="161616"/>
        </w:rPr>
        <w:t xml:space="preserve"> container update</w:t>
      </w:r>
      <w:r>
        <w:rPr>
          <w:rFonts w:ascii="Segoe UI" w:hAnsi="Segoe UI" w:cs="Segoe UI"/>
          <w:color w:val="161616"/>
        </w:rPr>
        <w:t> command (to configure an existing container) with the </w:t>
      </w:r>
      <w:r>
        <w:rPr>
          <w:rStyle w:val="HTMLCode"/>
          <w:rFonts w:ascii="Consolas" w:hAnsi="Consolas"/>
          <w:color w:val="161616"/>
        </w:rPr>
        <w:t>--analytical-storage-</w:t>
      </w:r>
      <w:proofErr w:type="spellStart"/>
      <w:r>
        <w:rPr>
          <w:rStyle w:val="HTMLCode"/>
          <w:rFonts w:ascii="Consolas" w:hAnsi="Consolas"/>
          <w:color w:val="161616"/>
        </w:rPr>
        <w:t>ttl</w:t>
      </w:r>
      <w:proofErr w:type="spellEnd"/>
      <w:r>
        <w:rPr>
          <w:rFonts w:ascii="Segoe UI" w:hAnsi="Segoe UI" w:cs="Segoe UI"/>
          <w:color w:val="161616"/>
        </w:rPr>
        <w:t> parameter, assigning a retention time for analytical data. Specifying an </w:t>
      </w:r>
      <w:r>
        <w:rPr>
          <w:rStyle w:val="HTMLCode"/>
          <w:rFonts w:ascii="Consolas" w:hAnsi="Consolas"/>
          <w:color w:val="161616"/>
        </w:rPr>
        <w:t>-analytical-storage-</w:t>
      </w:r>
      <w:proofErr w:type="spellStart"/>
      <w:r>
        <w:rPr>
          <w:rStyle w:val="HTMLCode"/>
          <w:rFonts w:ascii="Consolas" w:hAnsi="Consolas"/>
          <w:color w:val="161616"/>
        </w:rPr>
        <w:t>ttl</w:t>
      </w:r>
      <w:proofErr w:type="spellEnd"/>
      <w:r>
        <w:rPr>
          <w:rFonts w:ascii="Segoe UI" w:hAnsi="Segoe UI" w:cs="Segoe UI"/>
          <w:color w:val="161616"/>
        </w:rPr>
        <w:t> parameter of </w:t>
      </w:r>
      <w:r>
        <w:rPr>
          <w:rStyle w:val="Strong"/>
          <w:rFonts w:ascii="Segoe UI" w:hAnsi="Segoe UI" w:cs="Segoe UI"/>
          <w:color w:val="161616"/>
        </w:rPr>
        <w:t>-1</w:t>
      </w:r>
      <w:r>
        <w:rPr>
          <w:rFonts w:ascii="Segoe UI" w:hAnsi="Segoe UI" w:cs="Segoe UI"/>
          <w:color w:val="161616"/>
        </w:rPr>
        <w:t> enables permanent retention of analytical data. For example, the following command creates a new container named </w:t>
      </w:r>
      <w:r>
        <w:rPr>
          <w:rStyle w:val="Strong"/>
          <w:rFonts w:ascii="Segoe UI" w:hAnsi="Segoe UI" w:cs="Segoe UI"/>
          <w:color w:val="161616"/>
        </w:rPr>
        <w:t>my-container</w:t>
      </w:r>
      <w:r>
        <w:rPr>
          <w:rFonts w:ascii="Segoe UI" w:hAnsi="Segoe UI" w:cs="Segoe UI"/>
          <w:color w:val="161616"/>
        </w:rPr>
        <w:t> with analytical store support.</w:t>
      </w:r>
    </w:p>
    <w:tbl>
      <w:tblPr>
        <w:tblStyle w:val="TableGrid"/>
        <w:tblW w:w="0" w:type="auto"/>
        <w:tblLook w:val="04A0" w:firstRow="1" w:lastRow="0" w:firstColumn="1" w:lastColumn="0" w:noHBand="0" w:noVBand="1"/>
      </w:tblPr>
      <w:tblGrid>
        <w:gridCol w:w="9016"/>
      </w:tblGrid>
      <w:tr w:rsidR="00A07586" w14:paraId="7F46E7C2" w14:textId="77777777" w:rsidTr="00A07586">
        <w:tc>
          <w:tcPr>
            <w:tcW w:w="9016" w:type="dxa"/>
          </w:tcPr>
          <w:p w14:paraId="22C51F1A" w14:textId="555DCFE5" w:rsidR="00A07586" w:rsidRDefault="00A07586">
            <w:proofErr w:type="spellStart"/>
            <w:r w:rsidRPr="00A07586">
              <w:t>az</w:t>
            </w:r>
            <w:proofErr w:type="spellEnd"/>
            <w:r w:rsidRPr="00A07586">
              <w:t xml:space="preserve"> </w:t>
            </w:r>
            <w:proofErr w:type="spellStart"/>
            <w:r w:rsidRPr="00A07586">
              <w:t>cosmosdb</w:t>
            </w:r>
            <w:proofErr w:type="spellEnd"/>
            <w:r w:rsidRPr="00A07586">
              <w:t xml:space="preserve"> </w:t>
            </w:r>
            <w:proofErr w:type="spellStart"/>
            <w:r w:rsidRPr="00A07586">
              <w:t>sql</w:t>
            </w:r>
            <w:proofErr w:type="spellEnd"/>
            <w:r w:rsidRPr="00A07586">
              <w:t xml:space="preserve"> container create --resource-group my-</w:t>
            </w:r>
            <w:proofErr w:type="spellStart"/>
            <w:r w:rsidRPr="00A07586">
              <w:t>rg</w:t>
            </w:r>
            <w:proofErr w:type="spellEnd"/>
            <w:r w:rsidRPr="00A07586">
              <w:t xml:space="preserve"> --account-name my-cosmos-</w:t>
            </w:r>
            <w:proofErr w:type="spellStart"/>
            <w:r w:rsidRPr="00A07586">
              <w:t>db</w:t>
            </w:r>
            <w:proofErr w:type="spellEnd"/>
            <w:r w:rsidRPr="00A07586">
              <w:t xml:space="preserve"> --database-name my-</w:t>
            </w:r>
            <w:proofErr w:type="spellStart"/>
            <w:r w:rsidRPr="00A07586">
              <w:t>db</w:t>
            </w:r>
            <w:proofErr w:type="spellEnd"/>
            <w:r w:rsidRPr="00A07586">
              <w:t xml:space="preserve"> --name my-container --partition-key-path "/</w:t>
            </w:r>
            <w:proofErr w:type="spellStart"/>
            <w:r w:rsidRPr="00A07586">
              <w:t>productID</w:t>
            </w:r>
            <w:proofErr w:type="spellEnd"/>
            <w:r w:rsidRPr="00A07586">
              <w:t>" --analytical-storage-</w:t>
            </w:r>
            <w:proofErr w:type="spellStart"/>
            <w:r w:rsidRPr="00A07586">
              <w:t>ttl</w:t>
            </w:r>
            <w:proofErr w:type="spellEnd"/>
            <w:r w:rsidRPr="00A07586">
              <w:t xml:space="preserve"> -1</w:t>
            </w:r>
          </w:p>
        </w:tc>
      </w:tr>
    </w:tbl>
    <w:p w14:paraId="1A22774C" w14:textId="77777777" w:rsidR="008D2745" w:rsidRDefault="008D2745"/>
    <w:p w14:paraId="0693F423" w14:textId="77777777" w:rsidR="00A07586" w:rsidRDefault="00A07586" w:rsidP="00A07586">
      <w:pPr>
        <w:pStyle w:val="NormalWeb"/>
        <w:shd w:val="clear" w:color="auto" w:fill="FFFFFF"/>
        <w:rPr>
          <w:rFonts w:ascii="Segoe UI" w:hAnsi="Segoe UI" w:cs="Segoe UI"/>
          <w:color w:val="161616"/>
        </w:rPr>
      </w:pPr>
      <w:r>
        <w:rPr>
          <w:rFonts w:ascii="Segoe UI" w:hAnsi="Segoe UI" w:cs="Segoe UI"/>
          <w:color w:val="161616"/>
        </w:rPr>
        <w:t>For an Azure Cosmos DB for MongoDB account, you can use the </w:t>
      </w:r>
      <w:proofErr w:type="spellStart"/>
      <w:r>
        <w:rPr>
          <w:rStyle w:val="HTMLCode"/>
          <w:rFonts w:ascii="Consolas" w:hAnsi="Consolas"/>
          <w:color w:val="161616"/>
        </w:rPr>
        <w:t>az</w:t>
      </w:r>
      <w:proofErr w:type="spellEnd"/>
      <w:r>
        <w:rPr>
          <w:rStyle w:val="HTMLCode"/>
          <w:rFonts w:ascii="Consolas" w:hAnsi="Consolas"/>
          <w:color w:val="161616"/>
        </w:rPr>
        <w:t xml:space="preserve"> </w:t>
      </w:r>
      <w:proofErr w:type="spellStart"/>
      <w:r>
        <w:rPr>
          <w:rStyle w:val="HTMLCode"/>
          <w:rFonts w:ascii="Consolas" w:hAnsi="Consolas"/>
          <w:color w:val="161616"/>
        </w:rPr>
        <w:t>cosmosdb</w:t>
      </w:r>
      <w:proofErr w:type="spellEnd"/>
      <w:r>
        <w:rPr>
          <w:rStyle w:val="HTMLCode"/>
          <w:rFonts w:ascii="Consolas" w:hAnsi="Consolas"/>
          <w:color w:val="161616"/>
        </w:rPr>
        <w:t xml:space="preserve"> </w:t>
      </w:r>
      <w:proofErr w:type="spellStart"/>
      <w:r>
        <w:rPr>
          <w:rStyle w:val="HTMLCode"/>
          <w:rFonts w:ascii="Consolas" w:hAnsi="Consolas"/>
          <w:color w:val="161616"/>
        </w:rPr>
        <w:t>mongodb</w:t>
      </w:r>
      <w:proofErr w:type="spellEnd"/>
      <w:r>
        <w:rPr>
          <w:rStyle w:val="HTMLCode"/>
          <w:rFonts w:ascii="Consolas" w:hAnsi="Consolas"/>
          <w:color w:val="161616"/>
        </w:rPr>
        <w:t xml:space="preserve"> collection create</w:t>
      </w:r>
      <w:r>
        <w:rPr>
          <w:rFonts w:ascii="Segoe UI" w:hAnsi="Segoe UI" w:cs="Segoe UI"/>
          <w:color w:val="161616"/>
        </w:rPr>
        <w:t> or </w:t>
      </w:r>
      <w:proofErr w:type="spellStart"/>
      <w:r>
        <w:rPr>
          <w:rStyle w:val="HTMLCode"/>
          <w:rFonts w:ascii="Consolas" w:hAnsi="Consolas"/>
          <w:color w:val="161616"/>
        </w:rPr>
        <w:t>az</w:t>
      </w:r>
      <w:proofErr w:type="spellEnd"/>
      <w:r>
        <w:rPr>
          <w:rStyle w:val="HTMLCode"/>
          <w:rFonts w:ascii="Consolas" w:hAnsi="Consolas"/>
          <w:color w:val="161616"/>
        </w:rPr>
        <w:t xml:space="preserve"> </w:t>
      </w:r>
      <w:proofErr w:type="spellStart"/>
      <w:r>
        <w:rPr>
          <w:rStyle w:val="HTMLCode"/>
          <w:rFonts w:ascii="Consolas" w:hAnsi="Consolas"/>
          <w:color w:val="161616"/>
        </w:rPr>
        <w:t>cosmosdb</w:t>
      </w:r>
      <w:proofErr w:type="spellEnd"/>
      <w:r>
        <w:rPr>
          <w:rStyle w:val="HTMLCode"/>
          <w:rFonts w:ascii="Consolas" w:hAnsi="Consolas"/>
          <w:color w:val="161616"/>
        </w:rPr>
        <w:t xml:space="preserve"> </w:t>
      </w:r>
      <w:proofErr w:type="spellStart"/>
      <w:r>
        <w:rPr>
          <w:rStyle w:val="HTMLCode"/>
          <w:rFonts w:ascii="Consolas" w:hAnsi="Consolas"/>
          <w:color w:val="161616"/>
        </w:rPr>
        <w:t>mongodb</w:t>
      </w:r>
      <w:proofErr w:type="spellEnd"/>
      <w:r>
        <w:rPr>
          <w:rStyle w:val="HTMLCode"/>
          <w:rFonts w:ascii="Consolas" w:hAnsi="Consolas"/>
          <w:color w:val="161616"/>
        </w:rPr>
        <w:t xml:space="preserve"> collection update</w:t>
      </w:r>
      <w:r>
        <w:rPr>
          <w:rFonts w:ascii="Segoe UI" w:hAnsi="Segoe UI" w:cs="Segoe UI"/>
          <w:color w:val="161616"/>
        </w:rPr>
        <w:t> command with the </w:t>
      </w:r>
      <w:r>
        <w:rPr>
          <w:rStyle w:val="HTMLCode"/>
          <w:rFonts w:ascii="Consolas" w:hAnsi="Consolas"/>
          <w:color w:val="161616"/>
        </w:rPr>
        <w:t>--analytical-storage-</w:t>
      </w:r>
      <w:proofErr w:type="spellStart"/>
      <w:r>
        <w:rPr>
          <w:rStyle w:val="HTMLCode"/>
          <w:rFonts w:ascii="Consolas" w:hAnsi="Consolas"/>
          <w:color w:val="161616"/>
        </w:rPr>
        <w:t>ttl</w:t>
      </w:r>
      <w:proofErr w:type="spellEnd"/>
      <w:r>
        <w:rPr>
          <w:rFonts w:ascii="Segoe UI" w:hAnsi="Segoe UI" w:cs="Segoe UI"/>
          <w:color w:val="161616"/>
        </w:rPr>
        <w:t> parameter. For an Azure Cosmos DB for Apache Gremlin account, use the </w:t>
      </w:r>
      <w:proofErr w:type="spellStart"/>
      <w:r>
        <w:rPr>
          <w:rStyle w:val="HTMLCode"/>
          <w:rFonts w:ascii="Consolas" w:hAnsi="Consolas"/>
          <w:color w:val="161616"/>
        </w:rPr>
        <w:t>az</w:t>
      </w:r>
      <w:proofErr w:type="spellEnd"/>
      <w:r>
        <w:rPr>
          <w:rStyle w:val="HTMLCode"/>
          <w:rFonts w:ascii="Consolas" w:hAnsi="Consolas"/>
          <w:color w:val="161616"/>
        </w:rPr>
        <w:t xml:space="preserve"> </w:t>
      </w:r>
      <w:proofErr w:type="spellStart"/>
      <w:r>
        <w:rPr>
          <w:rStyle w:val="HTMLCode"/>
          <w:rFonts w:ascii="Consolas" w:hAnsi="Consolas"/>
          <w:color w:val="161616"/>
        </w:rPr>
        <w:t>cosmosdb</w:t>
      </w:r>
      <w:proofErr w:type="spellEnd"/>
      <w:r>
        <w:rPr>
          <w:rStyle w:val="HTMLCode"/>
          <w:rFonts w:ascii="Consolas" w:hAnsi="Consolas"/>
          <w:color w:val="161616"/>
        </w:rPr>
        <w:t xml:space="preserve"> gremlin graph create</w:t>
      </w:r>
      <w:r>
        <w:rPr>
          <w:rFonts w:ascii="Segoe UI" w:hAnsi="Segoe UI" w:cs="Segoe UI"/>
          <w:color w:val="161616"/>
        </w:rPr>
        <w:t> or </w:t>
      </w:r>
      <w:proofErr w:type="spellStart"/>
      <w:r>
        <w:rPr>
          <w:rStyle w:val="HTMLCode"/>
          <w:rFonts w:ascii="Consolas" w:hAnsi="Consolas"/>
          <w:color w:val="161616"/>
        </w:rPr>
        <w:t>az</w:t>
      </w:r>
      <w:proofErr w:type="spellEnd"/>
      <w:r>
        <w:rPr>
          <w:rStyle w:val="HTMLCode"/>
          <w:rFonts w:ascii="Consolas" w:hAnsi="Consolas"/>
          <w:color w:val="161616"/>
        </w:rPr>
        <w:t xml:space="preserve"> </w:t>
      </w:r>
      <w:proofErr w:type="spellStart"/>
      <w:r>
        <w:rPr>
          <w:rStyle w:val="HTMLCode"/>
          <w:rFonts w:ascii="Consolas" w:hAnsi="Consolas"/>
          <w:color w:val="161616"/>
        </w:rPr>
        <w:t>cosmosdb</w:t>
      </w:r>
      <w:proofErr w:type="spellEnd"/>
      <w:r>
        <w:rPr>
          <w:rStyle w:val="HTMLCode"/>
          <w:rFonts w:ascii="Consolas" w:hAnsi="Consolas"/>
          <w:color w:val="161616"/>
        </w:rPr>
        <w:t xml:space="preserve"> gremlin graph update</w:t>
      </w:r>
      <w:r>
        <w:rPr>
          <w:rFonts w:ascii="Segoe UI" w:hAnsi="Segoe UI" w:cs="Segoe UI"/>
          <w:color w:val="161616"/>
        </w:rPr>
        <w:t> command with the </w:t>
      </w:r>
      <w:r>
        <w:rPr>
          <w:rStyle w:val="HTMLCode"/>
          <w:rFonts w:ascii="Consolas" w:hAnsi="Consolas"/>
          <w:color w:val="161616"/>
        </w:rPr>
        <w:t>--analytical-storage-</w:t>
      </w:r>
      <w:proofErr w:type="spellStart"/>
      <w:r>
        <w:rPr>
          <w:rStyle w:val="HTMLCode"/>
          <w:rFonts w:ascii="Consolas" w:hAnsi="Consolas"/>
          <w:color w:val="161616"/>
        </w:rPr>
        <w:t>ttl</w:t>
      </w:r>
      <w:proofErr w:type="spellEnd"/>
      <w:r>
        <w:rPr>
          <w:rFonts w:ascii="Segoe UI" w:hAnsi="Segoe UI" w:cs="Segoe UI"/>
          <w:color w:val="161616"/>
        </w:rPr>
        <w:t> parameter.</w:t>
      </w:r>
    </w:p>
    <w:p w14:paraId="75099716" w14:textId="77777777" w:rsidR="00A07586" w:rsidRDefault="00A07586" w:rsidP="00A07586">
      <w:pPr>
        <w:pStyle w:val="Heading3"/>
        <w:shd w:val="clear" w:color="auto" w:fill="FFFFFF"/>
        <w:spacing w:before="450" w:after="270"/>
        <w:rPr>
          <w:rFonts w:ascii="Segoe UI" w:hAnsi="Segoe UI" w:cs="Segoe UI"/>
          <w:color w:val="161616"/>
        </w:rPr>
      </w:pPr>
      <w:r>
        <w:rPr>
          <w:rFonts w:ascii="Segoe UI" w:hAnsi="Segoe UI" w:cs="Segoe UI"/>
          <w:color w:val="161616"/>
        </w:rPr>
        <w:t>Using Azure PowerShell</w:t>
      </w:r>
    </w:p>
    <w:p w14:paraId="0BF625ED" w14:textId="77777777" w:rsidR="00A07586" w:rsidRDefault="00A07586" w:rsidP="00A07586">
      <w:pPr>
        <w:pStyle w:val="NormalWeb"/>
        <w:shd w:val="clear" w:color="auto" w:fill="FFFFFF"/>
        <w:rPr>
          <w:rFonts w:ascii="Segoe UI" w:hAnsi="Segoe UI" w:cs="Segoe UI"/>
          <w:color w:val="161616"/>
        </w:rPr>
      </w:pPr>
      <w:r>
        <w:rPr>
          <w:rFonts w:ascii="Segoe UI" w:hAnsi="Segoe UI" w:cs="Segoe UI"/>
          <w:color w:val="161616"/>
        </w:rPr>
        <w:t>To use Azure PowerShell to enable analytical store support in n Azure Cosmos DB for NoSQL container, run the </w:t>
      </w:r>
      <w:r>
        <w:rPr>
          <w:rStyle w:val="HTMLCode"/>
          <w:rFonts w:ascii="Consolas" w:hAnsi="Consolas"/>
          <w:color w:val="161616"/>
        </w:rPr>
        <w:t>New-</w:t>
      </w:r>
      <w:proofErr w:type="spellStart"/>
      <w:r>
        <w:rPr>
          <w:rStyle w:val="HTMLCode"/>
          <w:rFonts w:ascii="Consolas" w:hAnsi="Consolas"/>
          <w:color w:val="161616"/>
        </w:rPr>
        <w:t>AzCosmosDBSqlContainer</w:t>
      </w:r>
      <w:proofErr w:type="spellEnd"/>
      <w:r>
        <w:rPr>
          <w:rFonts w:ascii="Segoe UI" w:hAnsi="Segoe UI" w:cs="Segoe UI"/>
          <w:color w:val="161616"/>
        </w:rPr>
        <w:t> cmdlet (to create a new container) or </w:t>
      </w:r>
      <w:r>
        <w:rPr>
          <w:rStyle w:val="HTMLCode"/>
          <w:rFonts w:ascii="Consolas" w:hAnsi="Consolas"/>
          <w:color w:val="161616"/>
        </w:rPr>
        <w:t>Update-</w:t>
      </w:r>
      <w:proofErr w:type="spellStart"/>
      <w:r>
        <w:rPr>
          <w:rStyle w:val="HTMLCode"/>
          <w:rFonts w:ascii="Consolas" w:hAnsi="Consolas"/>
          <w:color w:val="161616"/>
        </w:rPr>
        <w:t>AzCosmosDBSqlContainer</w:t>
      </w:r>
      <w:proofErr w:type="spellEnd"/>
      <w:r>
        <w:rPr>
          <w:rFonts w:ascii="Segoe UI" w:hAnsi="Segoe UI" w:cs="Segoe UI"/>
          <w:color w:val="161616"/>
        </w:rPr>
        <w:t> cmdlet (to configure an existing container) with the </w:t>
      </w:r>
      <w:r>
        <w:rPr>
          <w:rStyle w:val="HTMLCode"/>
          <w:rFonts w:ascii="Consolas" w:hAnsi="Consolas"/>
          <w:color w:val="161616"/>
        </w:rPr>
        <w:t>-</w:t>
      </w:r>
      <w:proofErr w:type="spellStart"/>
      <w:r>
        <w:rPr>
          <w:rStyle w:val="HTMLCode"/>
          <w:rFonts w:ascii="Consolas" w:hAnsi="Consolas"/>
          <w:color w:val="161616"/>
        </w:rPr>
        <w:t>AnalyticalStorageTtl</w:t>
      </w:r>
      <w:proofErr w:type="spellEnd"/>
      <w:r>
        <w:rPr>
          <w:rFonts w:ascii="Segoe UI" w:hAnsi="Segoe UI" w:cs="Segoe UI"/>
          <w:color w:val="161616"/>
        </w:rPr>
        <w:t> parameter, assigning a retention time for analytical data. Specifying an </w:t>
      </w:r>
      <w:r>
        <w:rPr>
          <w:rStyle w:val="HTMLCode"/>
          <w:rFonts w:ascii="Consolas" w:hAnsi="Consolas"/>
          <w:color w:val="161616"/>
        </w:rPr>
        <w:t>-</w:t>
      </w:r>
      <w:proofErr w:type="spellStart"/>
      <w:r>
        <w:rPr>
          <w:rStyle w:val="HTMLCode"/>
          <w:rFonts w:ascii="Consolas" w:hAnsi="Consolas"/>
          <w:color w:val="161616"/>
        </w:rPr>
        <w:t>AnalyticalStorageTtl</w:t>
      </w:r>
      <w:proofErr w:type="spellEnd"/>
      <w:r>
        <w:rPr>
          <w:rFonts w:ascii="Segoe UI" w:hAnsi="Segoe UI" w:cs="Segoe UI"/>
          <w:color w:val="161616"/>
        </w:rPr>
        <w:t> parameter of </w:t>
      </w:r>
      <w:r>
        <w:rPr>
          <w:rStyle w:val="Strong"/>
          <w:rFonts w:ascii="Segoe UI" w:eastAsiaTheme="majorEastAsia" w:hAnsi="Segoe UI" w:cs="Segoe UI"/>
          <w:color w:val="161616"/>
        </w:rPr>
        <w:t>-1</w:t>
      </w:r>
      <w:r>
        <w:rPr>
          <w:rFonts w:ascii="Segoe UI" w:hAnsi="Segoe UI" w:cs="Segoe UI"/>
          <w:color w:val="161616"/>
        </w:rPr>
        <w:t> enables permanent retention of analytical data. For example, the following command creates a new container named </w:t>
      </w:r>
      <w:r>
        <w:rPr>
          <w:rStyle w:val="Strong"/>
          <w:rFonts w:ascii="Segoe UI" w:eastAsiaTheme="majorEastAsia" w:hAnsi="Segoe UI" w:cs="Segoe UI"/>
          <w:color w:val="161616"/>
        </w:rPr>
        <w:t>my-container</w:t>
      </w:r>
      <w:r>
        <w:rPr>
          <w:rFonts w:ascii="Segoe UI" w:hAnsi="Segoe UI" w:cs="Segoe UI"/>
          <w:color w:val="161616"/>
        </w:rPr>
        <w:t> with analytical store support.</w:t>
      </w:r>
    </w:p>
    <w:tbl>
      <w:tblPr>
        <w:tblStyle w:val="TableGrid"/>
        <w:tblW w:w="0" w:type="auto"/>
        <w:tblLook w:val="04A0" w:firstRow="1" w:lastRow="0" w:firstColumn="1" w:lastColumn="0" w:noHBand="0" w:noVBand="1"/>
      </w:tblPr>
      <w:tblGrid>
        <w:gridCol w:w="9016"/>
      </w:tblGrid>
      <w:tr w:rsidR="00A07586" w14:paraId="4761C6B2" w14:textId="77777777" w:rsidTr="00A07586">
        <w:tc>
          <w:tcPr>
            <w:tcW w:w="9016" w:type="dxa"/>
          </w:tcPr>
          <w:p w14:paraId="2B967DB8" w14:textId="4DF5CC25" w:rsidR="00A07586" w:rsidRDefault="00A07586">
            <w:r w:rsidRPr="00A07586">
              <w:t>New-</w:t>
            </w:r>
            <w:proofErr w:type="spellStart"/>
            <w:r w:rsidRPr="00A07586">
              <w:t>AzCosmosDBSqlContainer</w:t>
            </w:r>
            <w:proofErr w:type="spellEnd"/>
            <w:r w:rsidRPr="00A07586">
              <w:t xml:space="preserve"> -</w:t>
            </w:r>
            <w:proofErr w:type="spellStart"/>
            <w:r w:rsidRPr="00A07586">
              <w:t>ResourceGroupName</w:t>
            </w:r>
            <w:proofErr w:type="spellEnd"/>
            <w:r w:rsidRPr="00A07586">
              <w:t xml:space="preserve"> "my-</w:t>
            </w:r>
            <w:proofErr w:type="spellStart"/>
            <w:r w:rsidRPr="00A07586">
              <w:t>rg</w:t>
            </w:r>
            <w:proofErr w:type="spellEnd"/>
            <w:r w:rsidRPr="00A07586">
              <w:t>" -</w:t>
            </w:r>
            <w:proofErr w:type="spellStart"/>
            <w:r w:rsidRPr="00A07586">
              <w:t>AccountName</w:t>
            </w:r>
            <w:proofErr w:type="spellEnd"/>
            <w:r w:rsidRPr="00A07586">
              <w:t xml:space="preserve"> "my-cosmos-</w:t>
            </w:r>
            <w:proofErr w:type="spellStart"/>
            <w:r w:rsidRPr="00A07586">
              <w:t>db</w:t>
            </w:r>
            <w:proofErr w:type="spellEnd"/>
            <w:r w:rsidRPr="00A07586">
              <w:t>" -</w:t>
            </w:r>
            <w:proofErr w:type="spellStart"/>
            <w:r w:rsidRPr="00A07586">
              <w:t>DatabaseName</w:t>
            </w:r>
            <w:proofErr w:type="spellEnd"/>
            <w:r w:rsidRPr="00A07586">
              <w:t xml:space="preserve"> "my-</w:t>
            </w:r>
            <w:proofErr w:type="spellStart"/>
            <w:r w:rsidRPr="00A07586">
              <w:t>db</w:t>
            </w:r>
            <w:proofErr w:type="spellEnd"/>
            <w:r w:rsidRPr="00A07586">
              <w:t>" -Name "my-container" -</w:t>
            </w:r>
            <w:proofErr w:type="spellStart"/>
            <w:r w:rsidRPr="00A07586">
              <w:t>PartitionKeyKind</w:t>
            </w:r>
            <w:proofErr w:type="spellEnd"/>
            <w:r w:rsidRPr="00A07586">
              <w:t xml:space="preserve"> "hash" -</w:t>
            </w:r>
            <w:proofErr w:type="spellStart"/>
            <w:r w:rsidRPr="00A07586">
              <w:t>PartitionKeyPath</w:t>
            </w:r>
            <w:proofErr w:type="spellEnd"/>
            <w:r w:rsidRPr="00A07586">
              <w:t xml:space="preserve"> "/</w:t>
            </w:r>
            <w:proofErr w:type="spellStart"/>
            <w:r w:rsidRPr="00A07586">
              <w:t>productID</w:t>
            </w:r>
            <w:proofErr w:type="spellEnd"/>
            <w:r w:rsidRPr="00A07586">
              <w:t>" -</w:t>
            </w:r>
            <w:proofErr w:type="spellStart"/>
            <w:r w:rsidRPr="00A07586">
              <w:t>AnalyticalStorageTtl</w:t>
            </w:r>
            <w:proofErr w:type="spellEnd"/>
            <w:r w:rsidRPr="00A07586">
              <w:t xml:space="preserve"> -1</w:t>
            </w:r>
          </w:p>
        </w:tc>
      </w:tr>
    </w:tbl>
    <w:p w14:paraId="1CD6443C" w14:textId="77777777" w:rsidR="00A07586" w:rsidRDefault="00A07586"/>
    <w:p w14:paraId="04EA1720" w14:textId="77777777" w:rsidR="00A21544" w:rsidRDefault="00A21544" w:rsidP="00A21544">
      <w:pPr>
        <w:pStyle w:val="NormalWeb"/>
        <w:shd w:val="clear" w:color="auto" w:fill="FFFFFF"/>
        <w:rPr>
          <w:rFonts w:ascii="Segoe UI" w:hAnsi="Segoe UI" w:cs="Segoe UI"/>
          <w:color w:val="161616"/>
        </w:rPr>
      </w:pPr>
      <w:r>
        <w:rPr>
          <w:rFonts w:ascii="Segoe UI" w:hAnsi="Segoe UI" w:cs="Segoe UI"/>
          <w:color w:val="161616"/>
        </w:rPr>
        <w:t>For an Azure Cosmos DB for MongoDB API account, use the </w:t>
      </w:r>
      <w:r>
        <w:rPr>
          <w:rStyle w:val="HTMLCode"/>
          <w:rFonts w:ascii="Consolas" w:hAnsi="Consolas"/>
          <w:color w:val="161616"/>
        </w:rPr>
        <w:t>New-AzCosmosDBMongoDBCollection</w:t>
      </w:r>
      <w:r>
        <w:rPr>
          <w:rFonts w:ascii="Segoe UI" w:hAnsi="Segoe UI" w:cs="Segoe UI"/>
          <w:color w:val="161616"/>
        </w:rPr>
        <w:t> or </w:t>
      </w:r>
      <w:r>
        <w:rPr>
          <w:rStyle w:val="HTMLCode"/>
          <w:rFonts w:ascii="Consolas" w:hAnsi="Consolas"/>
          <w:color w:val="161616"/>
        </w:rPr>
        <w:t>Update-AzCosmosDBMongoDBCollection</w:t>
      </w:r>
      <w:r>
        <w:rPr>
          <w:rFonts w:ascii="Segoe UI" w:hAnsi="Segoe UI" w:cs="Segoe UI"/>
          <w:color w:val="161616"/>
        </w:rPr>
        <w:t> cmdlet with the </w:t>
      </w:r>
      <w:r>
        <w:rPr>
          <w:rStyle w:val="HTMLCode"/>
          <w:rFonts w:ascii="Consolas" w:hAnsi="Consolas"/>
          <w:color w:val="161616"/>
        </w:rPr>
        <w:t>-</w:t>
      </w:r>
      <w:proofErr w:type="spellStart"/>
      <w:r>
        <w:rPr>
          <w:rStyle w:val="HTMLCode"/>
          <w:rFonts w:ascii="Consolas" w:hAnsi="Consolas"/>
          <w:color w:val="161616"/>
        </w:rPr>
        <w:t>AnalyticalStorageTtl</w:t>
      </w:r>
      <w:proofErr w:type="spellEnd"/>
      <w:r>
        <w:rPr>
          <w:rFonts w:ascii="Segoe UI" w:hAnsi="Segoe UI" w:cs="Segoe UI"/>
          <w:color w:val="161616"/>
        </w:rPr>
        <w:t> parameter.</w:t>
      </w:r>
    </w:p>
    <w:p w14:paraId="2385CD11" w14:textId="77777777" w:rsidR="00A21544" w:rsidRPr="00A21544" w:rsidRDefault="00A21544" w:rsidP="00A21544">
      <w:pPr>
        <w:pStyle w:val="Heading3"/>
        <w:shd w:val="clear" w:color="auto" w:fill="FFFFFF"/>
        <w:spacing w:before="450" w:after="270"/>
        <w:rPr>
          <w:rFonts w:ascii="Segoe UI" w:hAnsi="Segoe UI" w:cs="Segoe UI"/>
          <w:b/>
          <w:bCs/>
          <w:color w:val="161616"/>
        </w:rPr>
      </w:pPr>
      <w:r w:rsidRPr="00A21544">
        <w:rPr>
          <w:rFonts w:ascii="Segoe UI" w:hAnsi="Segoe UI" w:cs="Segoe UI"/>
          <w:b/>
          <w:bCs/>
          <w:color w:val="161616"/>
        </w:rPr>
        <w:lastRenderedPageBreak/>
        <w:t>Considerations for enabling analytical store support</w:t>
      </w:r>
    </w:p>
    <w:p w14:paraId="5F18BF9E" w14:textId="77777777" w:rsidR="00A21544" w:rsidRDefault="00A21544" w:rsidP="00A21544">
      <w:pPr>
        <w:pStyle w:val="NormalWeb"/>
        <w:shd w:val="clear" w:color="auto" w:fill="FFFFFF"/>
        <w:rPr>
          <w:rFonts w:ascii="Segoe UI" w:hAnsi="Segoe UI" w:cs="Segoe UI"/>
          <w:color w:val="161616"/>
        </w:rPr>
      </w:pPr>
      <w:r>
        <w:rPr>
          <w:rFonts w:ascii="Segoe UI" w:hAnsi="Segoe UI" w:cs="Segoe UI"/>
          <w:color w:val="161616"/>
        </w:rPr>
        <w:t>Analytical store support can't be disabled without deleting the container. Setting the analytical store TTL value to 0 or </w:t>
      </w:r>
      <w:r>
        <w:rPr>
          <w:rStyle w:val="Emphasis"/>
          <w:rFonts w:ascii="Segoe UI" w:eastAsiaTheme="majorEastAsia" w:hAnsi="Segoe UI" w:cs="Segoe UI"/>
          <w:color w:val="161616"/>
        </w:rPr>
        <w:t>null</w:t>
      </w:r>
      <w:r>
        <w:rPr>
          <w:rFonts w:ascii="Segoe UI" w:hAnsi="Segoe UI" w:cs="Segoe UI"/>
          <w:color w:val="161616"/>
        </w:rPr>
        <w:t> effectively disables the analytical store by no longer synchronizing new items to it from the operational store and deleting items already synchronized from the analytical store. After setting this value to 0, you can't re-enable analytical store support in the container.</w:t>
      </w:r>
    </w:p>
    <w:p w14:paraId="01899157" w14:textId="77777777" w:rsidR="00A21544" w:rsidRDefault="00A21544" w:rsidP="00A21544">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Create a linked service for Cosmos DB</w:t>
      </w:r>
    </w:p>
    <w:p w14:paraId="335BC487" w14:textId="77777777" w:rsidR="008872CC" w:rsidRPr="008872CC" w:rsidRDefault="008872CC" w:rsidP="008872CC">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8872CC">
        <w:rPr>
          <w:rFonts w:ascii="Segoe UI" w:eastAsia="Times New Roman" w:hAnsi="Segoe UI" w:cs="Segoe UI"/>
          <w:color w:val="161616"/>
          <w:sz w:val="24"/>
          <w:szCs w:val="24"/>
          <w:lang w:eastAsia="en-IN"/>
        </w:rPr>
        <w:t>When you have an Azure Cosmos DB container with analytical store support, you can create a linked service in an Azure Synapse Analytics workspace to connect to it.</w:t>
      </w:r>
    </w:p>
    <w:p w14:paraId="628F39E5" w14:textId="77777777" w:rsidR="008872CC" w:rsidRPr="008872CC" w:rsidRDefault="008872CC" w:rsidP="008872CC">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8872CC">
        <w:rPr>
          <w:rFonts w:ascii="Segoe UI" w:eastAsia="Times New Roman" w:hAnsi="Segoe UI" w:cs="Segoe UI"/>
          <w:color w:val="161616"/>
          <w:sz w:val="24"/>
          <w:szCs w:val="24"/>
          <w:lang w:eastAsia="en-IN"/>
        </w:rPr>
        <w:t>To create a linked service to an Azure Cosmos DB analytical data store, use Azure Synapse Studio, and add a linked service on the </w:t>
      </w:r>
      <w:r w:rsidRPr="008872CC">
        <w:rPr>
          <w:rFonts w:ascii="Segoe UI" w:eastAsia="Times New Roman" w:hAnsi="Segoe UI" w:cs="Segoe UI"/>
          <w:b/>
          <w:bCs/>
          <w:color w:val="161616"/>
          <w:sz w:val="24"/>
          <w:szCs w:val="24"/>
          <w:lang w:eastAsia="en-IN"/>
        </w:rPr>
        <w:t>Data</w:t>
      </w:r>
      <w:r w:rsidRPr="008872CC">
        <w:rPr>
          <w:rFonts w:ascii="Segoe UI" w:eastAsia="Times New Roman" w:hAnsi="Segoe UI" w:cs="Segoe UI"/>
          <w:color w:val="161616"/>
          <w:sz w:val="24"/>
          <w:szCs w:val="24"/>
          <w:lang w:eastAsia="en-IN"/>
        </w:rPr>
        <w:t> page by selecting the </w:t>
      </w:r>
      <w:r w:rsidRPr="008872CC">
        <w:rPr>
          <w:rFonts w:ascii="Segoe UI" w:eastAsia="Times New Roman" w:hAnsi="Segoe UI" w:cs="Segoe UI"/>
          <w:b/>
          <w:bCs/>
          <w:color w:val="161616"/>
          <w:sz w:val="24"/>
          <w:szCs w:val="24"/>
          <w:lang w:eastAsia="en-IN"/>
        </w:rPr>
        <w:t>Connect to external data</w:t>
      </w:r>
      <w:r w:rsidRPr="008872CC">
        <w:rPr>
          <w:rFonts w:ascii="Segoe UI" w:eastAsia="Times New Roman" w:hAnsi="Segoe UI" w:cs="Segoe UI"/>
          <w:color w:val="161616"/>
          <w:sz w:val="24"/>
          <w:szCs w:val="24"/>
          <w:lang w:eastAsia="en-IN"/>
        </w:rPr>
        <w:t> option, as shown here:</w:t>
      </w:r>
    </w:p>
    <w:p w14:paraId="2BACF1A4" w14:textId="085836BE" w:rsidR="008872CC" w:rsidRPr="008872CC" w:rsidRDefault="008872CC" w:rsidP="008872CC">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8872CC">
        <w:rPr>
          <w:rFonts w:ascii="Segoe UI" w:eastAsia="Times New Roman" w:hAnsi="Segoe UI" w:cs="Segoe UI"/>
          <w:noProof/>
          <w:color w:val="161616"/>
          <w:sz w:val="24"/>
          <w:szCs w:val="24"/>
          <w:lang w:eastAsia="en-IN"/>
        </w:rPr>
        <w:drawing>
          <wp:inline distT="0" distB="0" distL="0" distR="0" wp14:anchorId="5AAA08B3" wp14:editId="31BBAFE8">
            <wp:extent cx="5731510" cy="4594860"/>
            <wp:effectExtent l="0" t="0" r="2540" b="0"/>
            <wp:docPr id="16" name="Picture 16" descr="A screenshot of Azure Synapse Studio showing the Connect to external data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zure Synapse Studio showing the Connect to external data p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594860"/>
                    </a:xfrm>
                    <a:prstGeom prst="rect">
                      <a:avLst/>
                    </a:prstGeom>
                    <a:noFill/>
                    <a:ln>
                      <a:noFill/>
                    </a:ln>
                  </pic:spPr>
                </pic:pic>
              </a:graphicData>
            </a:graphic>
          </wp:inline>
        </w:drawing>
      </w:r>
    </w:p>
    <w:p w14:paraId="24BEE630" w14:textId="77777777" w:rsidR="008872CC" w:rsidRPr="008872CC" w:rsidRDefault="008872CC" w:rsidP="008872CC">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8872CC">
        <w:rPr>
          <w:rFonts w:ascii="Segoe UI" w:eastAsia="Times New Roman" w:hAnsi="Segoe UI" w:cs="Segoe UI"/>
          <w:color w:val="161616"/>
          <w:sz w:val="24"/>
          <w:szCs w:val="24"/>
          <w:lang w:eastAsia="en-IN"/>
        </w:rPr>
        <w:lastRenderedPageBreak/>
        <w:t>As you complete the steps to create your linked service, select the type of Azure Cosmos DB account and then assign your linked service a meaningful name and provide the necessary information to connect to your Azure Cosmos DB database.</w:t>
      </w:r>
    </w:p>
    <w:p w14:paraId="4A918F76" w14:textId="77777777" w:rsidR="008872CC" w:rsidRPr="008872CC" w:rsidRDefault="008872CC" w:rsidP="008872CC">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8872CC">
        <w:rPr>
          <w:rFonts w:ascii="Segoe UI" w:eastAsia="Times New Roman" w:hAnsi="Segoe UI" w:cs="Segoe UI"/>
          <w:color w:val="161616"/>
          <w:sz w:val="24"/>
          <w:szCs w:val="24"/>
          <w:lang w:eastAsia="en-IN"/>
        </w:rPr>
        <w:t>To connect to the Azure Cosmos DB database, you can use any of the following authentication options:</w:t>
      </w:r>
    </w:p>
    <w:p w14:paraId="4D397B68" w14:textId="77777777" w:rsidR="008872CC" w:rsidRPr="008872CC" w:rsidRDefault="008872CC" w:rsidP="008872CC">
      <w:pPr>
        <w:numPr>
          <w:ilvl w:val="0"/>
          <w:numId w:val="13"/>
        </w:numPr>
        <w:shd w:val="clear" w:color="auto" w:fill="FFFFFF"/>
        <w:spacing w:after="0" w:line="240" w:lineRule="auto"/>
        <w:ind w:left="1290"/>
        <w:rPr>
          <w:rFonts w:ascii="Segoe UI" w:eastAsia="Times New Roman" w:hAnsi="Segoe UI" w:cs="Segoe UI"/>
          <w:color w:val="161616"/>
          <w:sz w:val="24"/>
          <w:szCs w:val="24"/>
          <w:lang w:eastAsia="en-IN"/>
        </w:rPr>
      </w:pPr>
      <w:r w:rsidRPr="008872CC">
        <w:rPr>
          <w:rFonts w:ascii="Segoe UI" w:eastAsia="Times New Roman" w:hAnsi="Segoe UI" w:cs="Segoe UI"/>
          <w:b/>
          <w:bCs/>
          <w:color w:val="161616"/>
          <w:sz w:val="24"/>
          <w:szCs w:val="24"/>
          <w:lang w:eastAsia="en-IN"/>
        </w:rPr>
        <w:t>Account key</w:t>
      </w:r>
      <w:r w:rsidRPr="008872CC">
        <w:rPr>
          <w:rFonts w:ascii="Segoe UI" w:eastAsia="Times New Roman" w:hAnsi="Segoe UI" w:cs="Segoe UI"/>
          <w:color w:val="161616"/>
          <w:sz w:val="24"/>
          <w:szCs w:val="24"/>
          <w:lang w:eastAsia="en-IN"/>
        </w:rPr>
        <w:t>: Specify an authentication key for your Cosmos DB account.</w:t>
      </w:r>
    </w:p>
    <w:p w14:paraId="314020F2" w14:textId="77777777" w:rsidR="008872CC" w:rsidRPr="008872CC" w:rsidRDefault="008872CC" w:rsidP="008872CC">
      <w:pPr>
        <w:numPr>
          <w:ilvl w:val="0"/>
          <w:numId w:val="13"/>
        </w:numPr>
        <w:shd w:val="clear" w:color="auto" w:fill="FFFFFF"/>
        <w:spacing w:after="0" w:line="240" w:lineRule="auto"/>
        <w:ind w:left="1290"/>
        <w:rPr>
          <w:rFonts w:ascii="Segoe UI" w:eastAsia="Times New Roman" w:hAnsi="Segoe UI" w:cs="Segoe UI"/>
          <w:color w:val="161616"/>
          <w:sz w:val="24"/>
          <w:szCs w:val="24"/>
          <w:lang w:eastAsia="en-IN"/>
        </w:rPr>
      </w:pPr>
      <w:r w:rsidRPr="008872CC">
        <w:rPr>
          <w:rFonts w:ascii="Segoe UI" w:eastAsia="Times New Roman" w:hAnsi="Segoe UI" w:cs="Segoe UI"/>
          <w:b/>
          <w:bCs/>
          <w:color w:val="161616"/>
          <w:sz w:val="24"/>
          <w:szCs w:val="24"/>
          <w:lang w:eastAsia="en-IN"/>
        </w:rPr>
        <w:t>Service Principal</w:t>
      </w:r>
      <w:r w:rsidRPr="008872CC">
        <w:rPr>
          <w:rFonts w:ascii="Segoe UI" w:eastAsia="Times New Roman" w:hAnsi="Segoe UI" w:cs="Segoe UI"/>
          <w:color w:val="161616"/>
          <w:sz w:val="24"/>
          <w:szCs w:val="24"/>
          <w:lang w:eastAsia="en-IN"/>
        </w:rPr>
        <w:t>: Use the identity of the Azure Synapse Analytics service.</w:t>
      </w:r>
    </w:p>
    <w:p w14:paraId="043CA76E" w14:textId="77777777" w:rsidR="008872CC" w:rsidRPr="008872CC" w:rsidRDefault="008872CC" w:rsidP="008872CC">
      <w:pPr>
        <w:numPr>
          <w:ilvl w:val="0"/>
          <w:numId w:val="13"/>
        </w:numPr>
        <w:shd w:val="clear" w:color="auto" w:fill="FFFFFF"/>
        <w:spacing w:after="0" w:line="240" w:lineRule="auto"/>
        <w:ind w:left="1290"/>
        <w:rPr>
          <w:rFonts w:ascii="Segoe UI" w:eastAsia="Times New Roman" w:hAnsi="Segoe UI" w:cs="Segoe UI"/>
          <w:color w:val="161616"/>
          <w:sz w:val="24"/>
          <w:szCs w:val="24"/>
          <w:lang w:eastAsia="en-IN"/>
        </w:rPr>
      </w:pPr>
      <w:r w:rsidRPr="008872CC">
        <w:rPr>
          <w:rFonts w:ascii="Segoe UI" w:eastAsia="Times New Roman" w:hAnsi="Segoe UI" w:cs="Segoe UI"/>
          <w:b/>
          <w:bCs/>
          <w:color w:val="161616"/>
          <w:sz w:val="24"/>
          <w:szCs w:val="24"/>
          <w:lang w:eastAsia="en-IN"/>
        </w:rPr>
        <w:t>System Assigned Managed Identity</w:t>
      </w:r>
      <w:r w:rsidRPr="008872CC">
        <w:rPr>
          <w:rFonts w:ascii="Segoe UI" w:eastAsia="Times New Roman" w:hAnsi="Segoe UI" w:cs="Segoe UI"/>
          <w:color w:val="161616"/>
          <w:sz w:val="24"/>
          <w:szCs w:val="24"/>
          <w:lang w:eastAsia="en-IN"/>
        </w:rPr>
        <w:t>: Use system-assigned managed identity.</w:t>
      </w:r>
    </w:p>
    <w:p w14:paraId="25EFCD53" w14:textId="77777777" w:rsidR="008872CC" w:rsidRPr="008872CC" w:rsidRDefault="008872CC" w:rsidP="008872CC">
      <w:pPr>
        <w:numPr>
          <w:ilvl w:val="0"/>
          <w:numId w:val="13"/>
        </w:numPr>
        <w:shd w:val="clear" w:color="auto" w:fill="FFFFFF"/>
        <w:spacing w:after="0" w:line="240" w:lineRule="auto"/>
        <w:ind w:left="1290"/>
        <w:rPr>
          <w:rFonts w:ascii="Segoe UI" w:eastAsia="Times New Roman" w:hAnsi="Segoe UI" w:cs="Segoe UI"/>
          <w:color w:val="161616"/>
          <w:sz w:val="24"/>
          <w:szCs w:val="24"/>
          <w:lang w:eastAsia="en-IN"/>
        </w:rPr>
      </w:pPr>
      <w:r w:rsidRPr="008872CC">
        <w:rPr>
          <w:rFonts w:ascii="Segoe UI" w:eastAsia="Times New Roman" w:hAnsi="Segoe UI" w:cs="Segoe UI"/>
          <w:b/>
          <w:bCs/>
          <w:color w:val="161616"/>
          <w:sz w:val="24"/>
          <w:szCs w:val="24"/>
          <w:lang w:eastAsia="en-IN"/>
        </w:rPr>
        <w:t>User Managed Identity</w:t>
      </w:r>
      <w:r w:rsidRPr="008872CC">
        <w:rPr>
          <w:rFonts w:ascii="Segoe UI" w:eastAsia="Times New Roman" w:hAnsi="Segoe UI" w:cs="Segoe UI"/>
          <w:color w:val="161616"/>
          <w:sz w:val="24"/>
          <w:szCs w:val="24"/>
          <w:lang w:eastAsia="en-IN"/>
        </w:rPr>
        <w:t>: Use a user-defined managed identity.</w:t>
      </w:r>
    </w:p>
    <w:p w14:paraId="7BA4C2FD" w14:textId="77777777" w:rsidR="008872CC" w:rsidRPr="008872CC" w:rsidRDefault="008872CC" w:rsidP="008872CC">
      <w:pPr>
        <w:spacing w:after="0" w:line="240" w:lineRule="auto"/>
        <w:rPr>
          <w:rFonts w:ascii="Segoe UI" w:eastAsia="Times New Roman" w:hAnsi="Segoe UI" w:cs="Segoe UI"/>
          <w:b/>
          <w:bCs/>
          <w:color w:val="161616"/>
          <w:sz w:val="24"/>
          <w:szCs w:val="24"/>
          <w:lang w:eastAsia="en-IN"/>
        </w:rPr>
      </w:pPr>
      <w:r w:rsidRPr="008872CC">
        <w:rPr>
          <w:rFonts w:ascii="Segoe UI" w:eastAsia="Times New Roman" w:hAnsi="Segoe UI" w:cs="Segoe UI"/>
          <w:b/>
          <w:bCs/>
          <w:color w:val="161616"/>
          <w:sz w:val="24"/>
          <w:szCs w:val="24"/>
          <w:lang w:eastAsia="en-IN"/>
        </w:rPr>
        <w:t> Tip</w:t>
      </w:r>
    </w:p>
    <w:p w14:paraId="7AD95BF1" w14:textId="77777777" w:rsidR="008872CC" w:rsidRPr="008872CC" w:rsidRDefault="008872CC" w:rsidP="008872CC">
      <w:pPr>
        <w:spacing w:before="100" w:beforeAutospacing="1" w:after="100" w:afterAutospacing="1" w:line="240" w:lineRule="auto"/>
        <w:rPr>
          <w:rFonts w:ascii="Segoe UI" w:eastAsia="Times New Roman" w:hAnsi="Segoe UI" w:cs="Segoe UI"/>
          <w:color w:val="161616"/>
          <w:sz w:val="24"/>
          <w:szCs w:val="24"/>
          <w:lang w:eastAsia="en-IN"/>
        </w:rPr>
      </w:pPr>
      <w:r w:rsidRPr="008872CC">
        <w:rPr>
          <w:rFonts w:ascii="Segoe UI" w:eastAsia="Times New Roman" w:hAnsi="Segoe UI" w:cs="Segoe UI"/>
          <w:color w:val="161616"/>
          <w:sz w:val="24"/>
          <w:szCs w:val="24"/>
          <w:lang w:eastAsia="en-IN"/>
        </w:rPr>
        <w:t>For more information about using managed identities in Azure Active Directory, see </w:t>
      </w:r>
      <w:hyperlink r:id="rId20" w:history="1">
        <w:r w:rsidRPr="008872CC">
          <w:rPr>
            <w:rFonts w:ascii="Segoe UI" w:eastAsia="Times New Roman" w:hAnsi="Segoe UI" w:cs="Segoe UI"/>
            <w:b/>
            <w:bCs/>
            <w:color w:val="0000FF"/>
            <w:sz w:val="24"/>
            <w:szCs w:val="24"/>
            <w:u w:val="single"/>
            <w:lang w:eastAsia="en-IN"/>
          </w:rPr>
          <w:t>What are managed identities for Azure resources?</w:t>
        </w:r>
      </w:hyperlink>
    </w:p>
    <w:p w14:paraId="7FA92C73" w14:textId="77777777" w:rsidR="008872CC" w:rsidRPr="008872CC" w:rsidRDefault="008872CC" w:rsidP="008872CC">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8872CC">
        <w:rPr>
          <w:rFonts w:ascii="Segoe UI" w:eastAsia="Times New Roman" w:hAnsi="Segoe UI" w:cs="Segoe UI"/>
          <w:color w:val="161616"/>
          <w:sz w:val="24"/>
          <w:szCs w:val="24"/>
          <w:lang w:eastAsia="en-IN"/>
        </w:rPr>
        <w:t>After creating a linked service, the Azure Cosmos DB database and its containers will be shown in the </w:t>
      </w:r>
      <w:r w:rsidRPr="008872CC">
        <w:rPr>
          <w:rFonts w:ascii="Segoe UI" w:eastAsia="Times New Roman" w:hAnsi="Segoe UI" w:cs="Segoe UI"/>
          <w:b/>
          <w:bCs/>
          <w:color w:val="161616"/>
          <w:sz w:val="24"/>
          <w:szCs w:val="24"/>
          <w:lang w:eastAsia="en-IN"/>
        </w:rPr>
        <w:t>Data</w:t>
      </w:r>
      <w:r w:rsidRPr="008872CC">
        <w:rPr>
          <w:rFonts w:ascii="Segoe UI" w:eastAsia="Times New Roman" w:hAnsi="Segoe UI" w:cs="Segoe UI"/>
          <w:color w:val="161616"/>
          <w:sz w:val="24"/>
          <w:szCs w:val="24"/>
          <w:lang w:eastAsia="en-IN"/>
        </w:rPr>
        <w:t> page of Azure Synapse Studio, as shown here:</w:t>
      </w:r>
    </w:p>
    <w:p w14:paraId="181B3A61" w14:textId="6A6220C9" w:rsidR="008872CC" w:rsidRPr="008872CC" w:rsidRDefault="008872CC" w:rsidP="008872CC">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8872CC">
        <w:rPr>
          <w:rFonts w:ascii="Segoe UI" w:eastAsia="Times New Roman" w:hAnsi="Segoe UI" w:cs="Segoe UI"/>
          <w:noProof/>
          <w:color w:val="161616"/>
          <w:sz w:val="24"/>
          <w:szCs w:val="24"/>
          <w:lang w:eastAsia="en-IN"/>
        </w:rPr>
        <w:drawing>
          <wp:inline distT="0" distB="0" distL="0" distR="0" wp14:anchorId="481C8F2C" wp14:editId="02B16451">
            <wp:extent cx="5731510" cy="4418330"/>
            <wp:effectExtent l="0" t="0" r="2540" b="1270"/>
            <wp:docPr id="15" name="Picture 15" descr="A screenshot of Azure Synapse Studio showing the Data page with an Azure Cosmos DB linked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screenshot of Azure Synapse Studio showing the Data page with an Azure Cosmos DB linked servi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418330"/>
                    </a:xfrm>
                    <a:prstGeom prst="rect">
                      <a:avLst/>
                    </a:prstGeom>
                    <a:noFill/>
                    <a:ln>
                      <a:noFill/>
                    </a:ln>
                  </pic:spPr>
                </pic:pic>
              </a:graphicData>
            </a:graphic>
          </wp:inline>
        </w:drawing>
      </w:r>
    </w:p>
    <w:p w14:paraId="679B65CA" w14:textId="77777777" w:rsidR="008872CC" w:rsidRPr="008872CC" w:rsidRDefault="008872CC" w:rsidP="008872CC">
      <w:pPr>
        <w:spacing w:after="0" w:line="240" w:lineRule="auto"/>
        <w:rPr>
          <w:rFonts w:ascii="Segoe UI" w:eastAsia="Times New Roman" w:hAnsi="Segoe UI" w:cs="Segoe UI"/>
          <w:b/>
          <w:bCs/>
          <w:color w:val="161616"/>
          <w:sz w:val="24"/>
          <w:szCs w:val="24"/>
          <w:lang w:eastAsia="en-IN"/>
        </w:rPr>
      </w:pPr>
      <w:r w:rsidRPr="008872CC">
        <w:rPr>
          <w:rFonts w:ascii="Segoe UI" w:eastAsia="Times New Roman" w:hAnsi="Segoe UI" w:cs="Segoe UI"/>
          <w:b/>
          <w:bCs/>
          <w:color w:val="161616"/>
          <w:sz w:val="24"/>
          <w:szCs w:val="24"/>
          <w:lang w:eastAsia="en-IN"/>
        </w:rPr>
        <w:lastRenderedPageBreak/>
        <w:t> Note</w:t>
      </w:r>
    </w:p>
    <w:p w14:paraId="4F9CEC52" w14:textId="77777777" w:rsidR="008872CC" w:rsidRPr="008872CC" w:rsidRDefault="008872CC" w:rsidP="008872CC">
      <w:pPr>
        <w:spacing w:before="100" w:beforeAutospacing="1" w:after="100" w:afterAutospacing="1" w:line="240" w:lineRule="auto"/>
        <w:rPr>
          <w:rFonts w:ascii="Segoe UI" w:eastAsia="Times New Roman" w:hAnsi="Segoe UI" w:cs="Segoe UI"/>
          <w:color w:val="161616"/>
          <w:sz w:val="24"/>
          <w:szCs w:val="24"/>
          <w:lang w:eastAsia="en-IN"/>
        </w:rPr>
      </w:pPr>
      <w:r w:rsidRPr="008872CC">
        <w:rPr>
          <w:rFonts w:ascii="Segoe UI" w:eastAsia="Times New Roman" w:hAnsi="Segoe UI" w:cs="Segoe UI"/>
          <w:color w:val="161616"/>
          <w:sz w:val="24"/>
          <w:szCs w:val="24"/>
          <w:lang w:eastAsia="en-IN"/>
        </w:rPr>
        <w:t>The user interface differentiates between containers with analytical store support and those without by using the following icons:</w:t>
      </w:r>
    </w:p>
    <w:tbl>
      <w:tblPr>
        <w:tblW w:w="12420" w:type="dxa"/>
        <w:tblCellMar>
          <w:top w:w="15" w:type="dxa"/>
          <w:left w:w="15" w:type="dxa"/>
          <w:bottom w:w="15" w:type="dxa"/>
          <w:right w:w="15" w:type="dxa"/>
        </w:tblCellMar>
        <w:tblLook w:val="04A0" w:firstRow="1" w:lastRow="0" w:firstColumn="1" w:lastColumn="0" w:noHBand="0" w:noVBand="1"/>
      </w:tblPr>
      <w:tblGrid>
        <w:gridCol w:w="5758"/>
        <w:gridCol w:w="6662"/>
      </w:tblGrid>
      <w:tr w:rsidR="008872CC" w:rsidRPr="008872CC" w14:paraId="06AE50C1" w14:textId="77777777" w:rsidTr="008872CC">
        <w:trPr>
          <w:tblHeader/>
        </w:trPr>
        <w:tc>
          <w:tcPr>
            <w:tcW w:w="0" w:type="auto"/>
            <w:hideMark/>
          </w:tcPr>
          <w:p w14:paraId="5222DBE2" w14:textId="77777777" w:rsidR="008872CC" w:rsidRPr="008872CC" w:rsidRDefault="008872CC" w:rsidP="008872CC">
            <w:pPr>
              <w:spacing w:after="0" w:line="240" w:lineRule="auto"/>
              <w:rPr>
                <w:rFonts w:ascii="Times New Roman" w:eastAsia="Times New Roman" w:hAnsi="Times New Roman" w:cs="Times New Roman"/>
                <w:b/>
                <w:bCs/>
                <w:sz w:val="24"/>
                <w:szCs w:val="24"/>
                <w:lang w:eastAsia="en-IN"/>
              </w:rPr>
            </w:pPr>
            <w:r w:rsidRPr="008872CC">
              <w:rPr>
                <w:rFonts w:ascii="Times New Roman" w:eastAsia="Times New Roman" w:hAnsi="Times New Roman" w:cs="Times New Roman"/>
                <w:b/>
                <w:bCs/>
                <w:sz w:val="24"/>
                <w:szCs w:val="24"/>
                <w:lang w:eastAsia="en-IN"/>
              </w:rPr>
              <w:t>Analytical store enabled</w:t>
            </w:r>
          </w:p>
        </w:tc>
        <w:tc>
          <w:tcPr>
            <w:tcW w:w="0" w:type="auto"/>
            <w:hideMark/>
          </w:tcPr>
          <w:p w14:paraId="1E5A3BA1" w14:textId="77777777" w:rsidR="008872CC" w:rsidRPr="008872CC" w:rsidRDefault="008872CC" w:rsidP="008872CC">
            <w:pPr>
              <w:spacing w:after="0" w:line="240" w:lineRule="auto"/>
              <w:rPr>
                <w:rFonts w:ascii="Times New Roman" w:eastAsia="Times New Roman" w:hAnsi="Times New Roman" w:cs="Times New Roman"/>
                <w:b/>
                <w:bCs/>
                <w:sz w:val="24"/>
                <w:szCs w:val="24"/>
                <w:lang w:eastAsia="en-IN"/>
              </w:rPr>
            </w:pPr>
            <w:r w:rsidRPr="008872CC">
              <w:rPr>
                <w:rFonts w:ascii="Times New Roman" w:eastAsia="Times New Roman" w:hAnsi="Times New Roman" w:cs="Times New Roman"/>
                <w:b/>
                <w:bCs/>
                <w:sz w:val="24"/>
                <w:szCs w:val="24"/>
                <w:lang w:eastAsia="en-IN"/>
              </w:rPr>
              <w:t>Analytical store </w:t>
            </w:r>
            <w:r w:rsidRPr="008872CC">
              <w:rPr>
                <w:rFonts w:ascii="Times New Roman" w:eastAsia="Times New Roman" w:hAnsi="Times New Roman" w:cs="Times New Roman"/>
                <w:b/>
                <w:bCs/>
                <w:sz w:val="24"/>
                <w:szCs w:val="24"/>
                <w:u w:val="single"/>
                <w:lang w:eastAsia="en-IN"/>
              </w:rPr>
              <w:t>not</w:t>
            </w:r>
            <w:r w:rsidRPr="008872CC">
              <w:rPr>
                <w:rFonts w:ascii="Times New Roman" w:eastAsia="Times New Roman" w:hAnsi="Times New Roman" w:cs="Times New Roman"/>
                <w:b/>
                <w:bCs/>
                <w:sz w:val="24"/>
                <w:szCs w:val="24"/>
                <w:lang w:eastAsia="en-IN"/>
              </w:rPr>
              <w:t> enabled</w:t>
            </w:r>
          </w:p>
        </w:tc>
      </w:tr>
      <w:tr w:rsidR="008872CC" w:rsidRPr="008872CC" w14:paraId="405427BC" w14:textId="77777777" w:rsidTr="008872CC">
        <w:tc>
          <w:tcPr>
            <w:tcW w:w="0" w:type="auto"/>
            <w:hideMark/>
          </w:tcPr>
          <w:p w14:paraId="685CB79B" w14:textId="569822FA" w:rsidR="008872CC" w:rsidRPr="008872CC" w:rsidRDefault="008872CC" w:rsidP="008872CC">
            <w:pPr>
              <w:spacing w:after="0" w:line="240" w:lineRule="auto"/>
              <w:rPr>
                <w:rFonts w:ascii="Times New Roman" w:eastAsia="Times New Roman" w:hAnsi="Times New Roman" w:cs="Times New Roman"/>
                <w:sz w:val="24"/>
                <w:szCs w:val="24"/>
                <w:lang w:eastAsia="en-IN"/>
              </w:rPr>
            </w:pPr>
            <w:r w:rsidRPr="008872CC">
              <w:rPr>
                <w:rFonts w:ascii="Times New Roman" w:eastAsia="Times New Roman" w:hAnsi="Times New Roman" w:cs="Times New Roman"/>
                <w:noProof/>
                <w:sz w:val="24"/>
                <w:szCs w:val="24"/>
                <w:lang w:eastAsia="en-IN"/>
              </w:rPr>
              <w:drawing>
                <wp:inline distT="0" distB="0" distL="0" distR="0" wp14:anchorId="0AAD6427" wp14:editId="130F8CC5">
                  <wp:extent cx="336550" cy="336550"/>
                  <wp:effectExtent l="0" t="0" r="6350" b="6350"/>
                  <wp:docPr id="14" name="Picture 14" descr="An icon showing interlocking rectangles and a 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 icon showing interlocking rectangles and a bar char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550" cy="336550"/>
                          </a:xfrm>
                          <a:prstGeom prst="rect">
                            <a:avLst/>
                          </a:prstGeom>
                          <a:noFill/>
                          <a:ln>
                            <a:noFill/>
                          </a:ln>
                        </pic:spPr>
                      </pic:pic>
                    </a:graphicData>
                  </a:graphic>
                </wp:inline>
              </w:drawing>
            </w:r>
          </w:p>
        </w:tc>
        <w:tc>
          <w:tcPr>
            <w:tcW w:w="0" w:type="auto"/>
            <w:hideMark/>
          </w:tcPr>
          <w:p w14:paraId="47FC97B0" w14:textId="3DE92996" w:rsidR="008872CC" w:rsidRPr="008872CC" w:rsidRDefault="008872CC" w:rsidP="008872CC">
            <w:pPr>
              <w:spacing w:after="0" w:line="240" w:lineRule="auto"/>
              <w:rPr>
                <w:rFonts w:ascii="Times New Roman" w:eastAsia="Times New Roman" w:hAnsi="Times New Roman" w:cs="Times New Roman"/>
                <w:sz w:val="24"/>
                <w:szCs w:val="24"/>
                <w:lang w:eastAsia="en-IN"/>
              </w:rPr>
            </w:pPr>
            <w:r w:rsidRPr="008872CC">
              <w:rPr>
                <w:rFonts w:ascii="Times New Roman" w:eastAsia="Times New Roman" w:hAnsi="Times New Roman" w:cs="Times New Roman"/>
                <w:noProof/>
                <w:sz w:val="24"/>
                <w:szCs w:val="24"/>
                <w:lang w:eastAsia="en-IN"/>
              </w:rPr>
              <w:drawing>
                <wp:inline distT="0" distB="0" distL="0" distR="0" wp14:anchorId="38E7E57D" wp14:editId="4FC11901">
                  <wp:extent cx="336550" cy="336550"/>
                  <wp:effectExtent l="0" t="0" r="6350" b="6350"/>
                  <wp:docPr id="13" name="Picture 13" descr="An icon showing interlocking rectangles but no 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 icon showing interlocking rectangles but no bar char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550" cy="336550"/>
                          </a:xfrm>
                          <a:prstGeom prst="rect">
                            <a:avLst/>
                          </a:prstGeom>
                          <a:noFill/>
                          <a:ln>
                            <a:noFill/>
                          </a:ln>
                        </pic:spPr>
                      </pic:pic>
                    </a:graphicData>
                  </a:graphic>
                </wp:inline>
              </w:drawing>
            </w:r>
          </w:p>
        </w:tc>
      </w:tr>
    </w:tbl>
    <w:p w14:paraId="7785273E" w14:textId="77777777" w:rsidR="008872CC" w:rsidRPr="008872CC" w:rsidRDefault="008872CC" w:rsidP="008872CC">
      <w:pPr>
        <w:spacing w:before="100" w:beforeAutospacing="1" w:after="100" w:afterAutospacing="1" w:line="240" w:lineRule="auto"/>
        <w:rPr>
          <w:rFonts w:ascii="Segoe UI" w:eastAsia="Times New Roman" w:hAnsi="Segoe UI" w:cs="Segoe UI"/>
          <w:color w:val="161616"/>
          <w:sz w:val="24"/>
          <w:szCs w:val="24"/>
          <w:lang w:eastAsia="en-IN"/>
        </w:rPr>
      </w:pPr>
      <w:r w:rsidRPr="008872CC">
        <w:rPr>
          <w:rFonts w:ascii="Segoe UI" w:eastAsia="Times New Roman" w:hAnsi="Segoe UI" w:cs="Segoe UI"/>
          <w:color w:val="161616"/>
          <w:sz w:val="24"/>
          <w:szCs w:val="24"/>
          <w:lang w:eastAsia="en-IN"/>
        </w:rPr>
        <w:t>You can query a container without an analytical store, but you won't benefit from the advantages of an HTAP solution that offloads analytical query overhead from the operational data store.</w:t>
      </w:r>
    </w:p>
    <w:p w14:paraId="3531D847" w14:textId="77777777" w:rsidR="008872CC" w:rsidRDefault="008872CC" w:rsidP="008872CC">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Query Cosmos DB data with Spark</w:t>
      </w:r>
    </w:p>
    <w:p w14:paraId="37500336" w14:textId="77777777" w:rsidR="00A07586" w:rsidRDefault="00A07586"/>
    <w:p w14:paraId="7B4BC716" w14:textId="77777777" w:rsidR="009B69CC" w:rsidRDefault="009B69CC" w:rsidP="009B69CC">
      <w:pPr>
        <w:pStyle w:val="NormalWeb"/>
        <w:shd w:val="clear" w:color="auto" w:fill="FFFFFF"/>
        <w:rPr>
          <w:rFonts w:ascii="Segoe UI" w:hAnsi="Segoe UI" w:cs="Segoe UI"/>
          <w:color w:val="161616"/>
        </w:rPr>
      </w:pPr>
      <w:r>
        <w:rPr>
          <w:rFonts w:ascii="Segoe UI" w:hAnsi="Segoe UI" w:cs="Segoe UI"/>
          <w:color w:val="161616"/>
        </w:rPr>
        <w:t>After you've added a linked service for your analytical store enabled Azure Cosmos DB database, you can use it to query the data using a Spark pool in your Azure Synapse Analytics workspace.</w:t>
      </w:r>
    </w:p>
    <w:p w14:paraId="25218A3C" w14:textId="77777777" w:rsidR="009B69CC" w:rsidRDefault="009B69CC" w:rsidP="009B69CC">
      <w:pPr>
        <w:pStyle w:val="Heading2"/>
        <w:shd w:val="clear" w:color="auto" w:fill="FFFFFF"/>
        <w:spacing w:before="480" w:after="180"/>
        <w:rPr>
          <w:rFonts w:ascii="Segoe UI" w:hAnsi="Segoe UI" w:cs="Segoe UI"/>
          <w:color w:val="161616"/>
        </w:rPr>
      </w:pPr>
      <w:r>
        <w:rPr>
          <w:rFonts w:ascii="Segoe UI" w:hAnsi="Segoe UI" w:cs="Segoe UI"/>
          <w:color w:val="161616"/>
        </w:rPr>
        <w:t xml:space="preserve">Loading Azure Cosmos DB analytical data into a </w:t>
      </w:r>
      <w:proofErr w:type="spellStart"/>
      <w:r>
        <w:rPr>
          <w:rFonts w:ascii="Segoe UI" w:hAnsi="Segoe UI" w:cs="Segoe UI"/>
          <w:color w:val="161616"/>
        </w:rPr>
        <w:t>dataframe</w:t>
      </w:r>
      <w:proofErr w:type="spellEnd"/>
    </w:p>
    <w:p w14:paraId="12C0E15D" w14:textId="77777777" w:rsidR="009B69CC" w:rsidRDefault="009B69CC" w:rsidP="009B69CC">
      <w:pPr>
        <w:pStyle w:val="NormalWeb"/>
        <w:shd w:val="clear" w:color="auto" w:fill="FFFFFF"/>
        <w:rPr>
          <w:rFonts w:ascii="Segoe UI" w:hAnsi="Segoe UI" w:cs="Segoe UI"/>
          <w:color w:val="161616"/>
        </w:rPr>
      </w:pPr>
      <w:r>
        <w:rPr>
          <w:rFonts w:ascii="Segoe UI" w:hAnsi="Segoe UI" w:cs="Segoe UI"/>
          <w:color w:val="161616"/>
        </w:rPr>
        <w:t xml:space="preserve">For initial exploration or quick analysis of data from an Azure Cosmos DB linked service, it's often easiest to load data from a container into a </w:t>
      </w:r>
      <w:proofErr w:type="spellStart"/>
      <w:r>
        <w:rPr>
          <w:rFonts w:ascii="Segoe UI" w:hAnsi="Segoe UI" w:cs="Segoe UI"/>
          <w:color w:val="161616"/>
        </w:rPr>
        <w:t>dataframe</w:t>
      </w:r>
      <w:proofErr w:type="spellEnd"/>
      <w:r>
        <w:rPr>
          <w:rFonts w:ascii="Segoe UI" w:hAnsi="Segoe UI" w:cs="Segoe UI"/>
          <w:color w:val="161616"/>
        </w:rPr>
        <w:t xml:space="preserve"> using a Spark-supported language like </w:t>
      </w:r>
      <w:proofErr w:type="spellStart"/>
      <w:r>
        <w:rPr>
          <w:rFonts w:ascii="Segoe UI" w:hAnsi="Segoe UI" w:cs="Segoe UI"/>
          <w:color w:val="161616"/>
        </w:rPr>
        <w:t>PySpark</w:t>
      </w:r>
      <w:proofErr w:type="spellEnd"/>
      <w:r>
        <w:rPr>
          <w:rFonts w:ascii="Segoe UI" w:hAnsi="Segoe UI" w:cs="Segoe UI"/>
          <w:color w:val="161616"/>
        </w:rPr>
        <w:t xml:space="preserve"> (A Spark-specific implementation of Python) or Scala (a Java-based language often used on Spark).</w:t>
      </w:r>
    </w:p>
    <w:p w14:paraId="0C925DCB" w14:textId="77777777" w:rsidR="009B69CC" w:rsidRDefault="009B69CC" w:rsidP="009B69CC">
      <w:pPr>
        <w:pStyle w:val="NormalWeb"/>
        <w:shd w:val="clear" w:color="auto" w:fill="FFFFFF"/>
        <w:rPr>
          <w:rFonts w:ascii="Segoe UI" w:hAnsi="Segoe UI" w:cs="Segoe UI"/>
          <w:color w:val="161616"/>
        </w:rPr>
      </w:pPr>
      <w:r>
        <w:rPr>
          <w:rFonts w:ascii="Segoe UI" w:hAnsi="Segoe UI" w:cs="Segoe UI"/>
          <w:color w:val="161616"/>
        </w:rPr>
        <w:t xml:space="preserve">For example, the following </w:t>
      </w:r>
      <w:proofErr w:type="spellStart"/>
      <w:r>
        <w:rPr>
          <w:rFonts w:ascii="Segoe UI" w:hAnsi="Segoe UI" w:cs="Segoe UI"/>
          <w:color w:val="161616"/>
        </w:rPr>
        <w:t>PySpark</w:t>
      </w:r>
      <w:proofErr w:type="spellEnd"/>
      <w:r>
        <w:rPr>
          <w:rFonts w:ascii="Segoe UI" w:hAnsi="Segoe UI" w:cs="Segoe UI"/>
          <w:color w:val="161616"/>
        </w:rPr>
        <w:t xml:space="preserve"> code could be used to load a </w:t>
      </w:r>
      <w:proofErr w:type="spellStart"/>
      <w:r>
        <w:rPr>
          <w:rFonts w:ascii="Segoe UI" w:hAnsi="Segoe UI" w:cs="Segoe UI"/>
          <w:color w:val="161616"/>
        </w:rPr>
        <w:t>dataframe</w:t>
      </w:r>
      <w:proofErr w:type="spellEnd"/>
      <w:r>
        <w:rPr>
          <w:rFonts w:ascii="Segoe UI" w:hAnsi="Segoe UI" w:cs="Segoe UI"/>
          <w:color w:val="161616"/>
        </w:rPr>
        <w:t xml:space="preserve"> named </w:t>
      </w:r>
      <w:proofErr w:type="spellStart"/>
      <w:r>
        <w:rPr>
          <w:rStyle w:val="Strong"/>
          <w:rFonts w:ascii="Segoe UI" w:hAnsi="Segoe UI" w:cs="Segoe UI"/>
          <w:color w:val="161616"/>
        </w:rPr>
        <w:t>df</w:t>
      </w:r>
      <w:proofErr w:type="spellEnd"/>
      <w:r>
        <w:rPr>
          <w:rFonts w:ascii="Segoe UI" w:hAnsi="Segoe UI" w:cs="Segoe UI"/>
          <w:color w:val="161616"/>
        </w:rPr>
        <w:t> from the data in the </w:t>
      </w:r>
      <w:r>
        <w:rPr>
          <w:rStyle w:val="Strong"/>
          <w:rFonts w:ascii="Segoe UI" w:hAnsi="Segoe UI" w:cs="Segoe UI"/>
          <w:color w:val="161616"/>
        </w:rPr>
        <w:t>my-container</w:t>
      </w:r>
      <w:r>
        <w:rPr>
          <w:rFonts w:ascii="Segoe UI" w:hAnsi="Segoe UI" w:cs="Segoe UI"/>
          <w:color w:val="161616"/>
        </w:rPr>
        <w:t> container connected to using the </w:t>
      </w:r>
      <w:proofErr w:type="spellStart"/>
      <w:r>
        <w:rPr>
          <w:rStyle w:val="Strong"/>
          <w:rFonts w:ascii="Segoe UI" w:hAnsi="Segoe UI" w:cs="Segoe UI"/>
          <w:color w:val="161616"/>
        </w:rPr>
        <w:t>my_linked_service</w:t>
      </w:r>
      <w:proofErr w:type="spellEnd"/>
      <w:r>
        <w:rPr>
          <w:rFonts w:ascii="Segoe UI" w:hAnsi="Segoe UI" w:cs="Segoe UI"/>
          <w:color w:val="161616"/>
        </w:rPr>
        <w:t> linked service, and display the first 10 rows of data:</w:t>
      </w:r>
    </w:p>
    <w:p w14:paraId="39C3BA60" w14:textId="16366014" w:rsidR="008872CC" w:rsidRDefault="009B69CC">
      <w:r w:rsidRPr="009B69CC">
        <w:drawing>
          <wp:inline distT="0" distB="0" distL="0" distR="0" wp14:anchorId="3F108BC6" wp14:editId="78CF00B8">
            <wp:extent cx="5004057" cy="1771741"/>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4057" cy="1771741"/>
                    </a:xfrm>
                    <a:prstGeom prst="rect">
                      <a:avLst/>
                    </a:prstGeom>
                  </pic:spPr>
                </pic:pic>
              </a:graphicData>
            </a:graphic>
          </wp:inline>
        </w:drawing>
      </w:r>
    </w:p>
    <w:p w14:paraId="2C056675" w14:textId="2AE27F32" w:rsidR="009B69CC" w:rsidRDefault="009B69CC">
      <w:pPr>
        <w:rPr>
          <w:rFonts w:ascii="Segoe UI" w:hAnsi="Segoe UI" w:cs="Segoe UI"/>
          <w:color w:val="161616"/>
          <w:shd w:val="clear" w:color="auto" w:fill="FFFFFF"/>
        </w:rPr>
      </w:pPr>
      <w:r>
        <w:rPr>
          <w:rFonts w:ascii="Segoe UI" w:hAnsi="Segoe UI" w:cs="Segoe UI"/>
          <w:color w:val="161616"/>
          <w:shd w:val="clear" w:color="auto" w:fill="FFFFFF"/>
        </w:rPr>
        <w:t>Let's suppose the </w:t>
      </w:r>
      <w:r>
        <w:rPr>
          <w:rStyle w:val="Strong"/>
          <w:rFonts w:ascii="Segoe UI" w:hAnsi="Segoe UI" w:cs="Segoe UI"/>
          <w:color w:val="161616"/>
          <w:shd w:val="clear" w:color="auto" w:fill="FFFFFF"/>
        </w:rPr>
        <w:t>my-container</w:t>
      </w:r>
      <w:r>
        <w:rPr>
          <w:rFonts w:ascii="Segoe UI" w:hAnsi="Segoe UI" w:cs="Segoe UI"/>
          <w:color w:val="161616"/>
          <w:shd w:val="clear" w:color="auto" w:fill="FFFFFF"/>
        </w:rPr>
        <w:t xml:space="preserve"> container is used to store items </w:t>
      </w:r>
      <w:proofErr w:type="gramStart"/>
      <w:r>
        <w:rPr>
          <w:rFonts w:ascii="Segoe UI" w:hAnsi="Segoe UI" w:cs="Segoe UI"/>
          <w:color w:val="161616"/>
          <w:shd w:val="clear" w:color="auto" w:fill="FFFFFF"/>
        </w:rPr>
        <w:t>similar to</w:t>
      </w:r>
      <w:proofErr w:type="gramEnd"/>
      <w:r>
        <w:rPr>
          <w:rFonts w:ascii="Segoe UI" w:hAnsi="Segoe UI" w:cs="Segoe UI"/>
          <w:color w:val="161616"/>
          <w:shd w:val="clear" w:color="auto" w:fill="FFFFFF"/>
        </w:rPr>
        <w:t xml:space="preserve"> the following example:</w:t>
      </w:r>
    </w:p>
    <w:p w14:paraId="3919DE26" w14:textId="796B5741" w:rsidR="009B69CC" w:rsidRDefault="00043DED">
      <w:r w:rsidRPr="00043DED">
        <w:lastRenderedPageBreak/>
        <w:drawing>
          <wp:inline distT="0" distB="0" distL="0" distR="0" wp14:anchorId="25FF4BB4" wp14:editId="4E08123B">
            <wp:extent cx="4978656" cy="24448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8656" cy="2444876"/>
                    </a:xfrm>
                    <a:prstGeom prst="rect">
                      <a:avLst/>
                    </a:prstGeom>
                  </pic:spPr>
                </pic:pic>
              </a:graphicData>
            </a:graphic>
          </wp:inline>
        </w:drawing>
      </w:r>
    </w:p>
    <w:p w14:paraId="5BC5D68A" w14:textId="77777777" w:rsidR="00043DED" w:rsidRPr="00043DED" w:rsidRDefault="00043DED" w:rsidP="00043DED">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043DED">
        <w:rPr>
          <w:rFonts w:ascii="Segoe UI" w:eastAsia="Times New Roman" w:hAnsi="Segoe UI" w:cs="Segoe UI"/>
          <w:color w:val="161616"/>
          <w:sz w:val="24"/>
          <w:szCs w:val="24"/>
          <w:lang w:eastAsia="en-IN"/>
        </w:rPr>
        <w:t xml:space="preserve">The output from the </w:t>
      </w:r>
      <w:proofErr w:type="spellStart"/>
      <w:r w:rsidRPr="00043DED">
        <w:rPr>
          <w:rFonts w:ascii="Segoe UI" w:eastAsia="Times New Roman" w:hAnsi="Segoe UI" w:cs="Segoe UI"/>
          <w:color w:val="161616"/>
          <w:sz w:val="24"/>
          <w:szCs w:val="24"/>
          <w:lang w:eastAsia="en-IN"/>
        </w:rPr>
        <w:t>PySpark</w:t>
      </w:r>
      <w:proofErr w:type="spellEnd"/>
      <w:r w:rsidRPr="00043DED">
        <w:rPr>
          <w:rFonts w:ascii="Segoe UI" w:eastAsia="Times New Roman" w:hAnsi="Segoe UI" w:cs="Segoe UI"/>
          <w:color w:val="161616"/>
          <w:sz w:val="24"/>
          <w:szCs w:val="24"/>
          <w:lang w:eastAsia="en-IN"/>
        </w:rPr>
        <w:t xml:space="preserve"> code would be </w:t>
      </w:r>
      <w:proofErr w:type="gramStart"/>
      <w:r w:rsidRPr="00043DED">
        <w:rPr>
          <w:rFonts w:ascii="Segoe UI" w:eastAsia="Times New Roman" w:hAnsi="Segoe UI" w:cs="Segoe UI"/>
          <w:color w:val="161616"/>
          <w:sz w:val="24"/>
          <w:szCs w:val="24"/>
          <w:lang w:eastAsia="en-IN"/>
        </w:rPr>
        <w:t>similar to</w:t>
      </w:r>
      <w:proofErr w:type="gramEnd"/>
      <w:r w:rsidRPr="00043DED">
        <w:rPr>
          <w:rFonts w:ascii="Segoe UI" w:eastAsia="Times New Roman" w:hAnsi="Segoe UI" w:cs="Segoe UI"/>
          <w:color w:val="161616"/>
          <w:sz w:val="24"/>
          <w:szCs w:val="24"/>
          <w:lang w:eastAsia="en-IN"/>
        </w:rPr>
        <w:t xml:space="preserve"> the following table:</w:t>
      </w:r>
    </w:p>
    <w:tbl>
      <w:tblPr>
        <w:tblW w:w="9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43"/>
        <w:gridCol w:w="1112"/>
        <w:gridCol w:w="1005"/>
        <w:gridCol w:w="1305"/>
        <w:gridCol w:w="2582"/>
        <w:gridCol w:w="2138"/>
      </w:tblGrid>
      <w:tr w:rsidR="00F75702" w:rsidRPr="00043DED" w14:paraId="6EE1115F" w14:textId="77777777" w:rsidTr="00F75702">
        <w:trPr>
          <w:trHeight w:val="230"/>
          <w:tblHeader/>
        </w:trPr>
        <w:tc>
          <w:tcPr>
            <w:tcW w:w="0" w:type="auto"/>
            <w:hideMark/>
          </w:tcPr>
          <w:p w14:paraId="4FC46212" w14:textId="77777777" w:rsidR="00043DED" w:rsidRPr="00043DED" w:rsidRDefault="00043DED" w:rsidP="00043DED">
            <w:pPr>
              <w:spacing w:after="0" w:line="240" w:lineRule="auto"/>
              <w:rPr>
                <w:rFonts w:ascii="Times New Roman" w:eastAsia="Times New Roman" w:hAnsi="Times New Roman" w:cs="Times New Roman"/>
                <w:b/>
                <w:bCs/>
                <w:sz w:val="20"/>
                <w:szCs w:val="20"/>
                <w:lang w:eastAsia="en-IN"/>
              </w:rPr>
            </w:pPr>
            <w:r w:rsidRPr="00043DED">
              <w:rPr>
                <w:rFonts w:ascii="Times New Roman" w:eastAsia="Times New Roman" w:hAnsi="Times New Roman" w:cs="Times New Roman"/>
                <w:b/>
                <w:bCs/>
                <w:sz w:val="20"/>
                <w:szCs w:val="20"/>
                <w:lang w:eastAsia="en-IN"/>
              </w:rPr>
              <w:t>_rid</w:t>
            </w:r>
          </w:p>
        </w:tc>
        <w:tc>
          <w:tcPr>
            <w:tcW w:w="0" w:type="auto"/>
            <w:hideMark/>
          </w:tcPr>
          <w:p w14:paraId="3BF322A2" w14:textId="77777777" w:rsidR="00043DED" w:rsidRPr="00043DED" w:rsidRDefault="00043DED" w:rsidP="00043DED">
            <w:pPr>
              <w:spacing w:after="0" w:line="240" w:lineRule="auto"/>
              <w:rPr>
                <w:rFonts w:ascii="Times New Roman" w:eastAsia="Times New Roman" w:hAnsi="Times New Roman" w:cs="Times New Roman"/>
                <w:b/>
                <w:bCs/>
                <w:sz w:val="20"/>
                <w:szCs w:val="20"/>
                <w:lang w:eastAsia="en-IN"/>
              </w:rPr>
            </w:pPr>
            <w:r w:rsidRPr="00043DED">
              <w:rPr>
                <w:rFonts w:ascii="Times New Roman" w:eastAsia="Times New Roman" w:hAnsi="Times New Roman" w:cs="Times New Roman"/>
                <w:b/>
                <w:bCs/>
                <w:sz w:val="20"/>
                <w:szCs w:val="20"/>
                <w:lang w:eastAsia="en-IN"/>
              </w:rPr>
              <w:t>_</w:t>
            </w:r>
            <w:proofErr w:type="spellStart"/>
            <w:r w:rsidRPr="00043DED">
              <w:rPr>
                <w:rFonts w:ascii="Times New Roman" w:eastAsia="Times New Roman" w:hAnsi="Times New Roman" w:cs="Times New Roman"/>
                <w:b/>
                <w:bCs/>
                <w:sz w:val="20"/>
                <w:szCs w:val="20"/>
                <w:lang w:eastAsia="en-IN"/>
              </w:rPr>
              <w:t>ts</w:t>
            </w:r>
            <w:proofErr w:type="spellEnd"/>
          </w:p>
        </w:tc>
        <w:tc>
          <w:tcPr>
            <w:tcW w:w="0" w:type="auto"/>
            <w:hideMark/>
          </w:tcPr>
          <w:p w14:paraId="79846F60" w14:textId="77777777" w:rsidR="00043DED" w:rsidRPr="00043DED" w:rsidRDefault="00043DED" w:rsidP="00043DED">
            <w:pPr>
              <w:spacing w:after="0" w:line="240" w:lineRule="auto"/>
              <w:rPr>
                <w:rFonts w:ascii="Times New Roman" w:eastAsia="Times New Roman" w:hAnsi="Times New Roman" w:cs="Times New Roman"/>
                <w:b/>
                <w:bCs/>
                <w:sz w:val="20"/>
                <w:szCs w:val="20"/>
                <w:lang w:eastAsia="en-IN"/>
              </w:rPr>
            </w:pPr>
            <w:proofErr w:type="spellStart"/>
            <w:r w:rsidRPr="00043DED">
              <w:rPr>
                <w:rFonts w:ascii="Times New Roman" w:eastAsia="Times New Roman" w:hAnsi="Times New Roman" w:cs="Times New Roman"/>
                <w:b/>
                <w:bCs/>
                <w:sz w:val="20"/>
                <w:szCs w:val="20"/>
                <w:lang w:eastAsia="en-IN"/>
              </w:rPr>
              <w:t>productID</w:t>
            </w:r>
            <w:proofErr w:type="spellEnd"/>
          </w:p>
        </w:tc>
        <w:tc>
          <w:tcPr>
            <w:tcW w:w="0" w:type="auto"/>
            <w:hideMark/>
          </w:tcPr>
          <w:p w14:paraId="68B19D80" w14:textId="77777777" w:rsidR="00043DED" w:rsidRPr="00043DED" w:rsidRDefault="00043DED" w:rsidP="00043DED">
            <w:pPr>
              <w:spacing w:after="0" w:line="240" w:lineRule="auto"/>
              <w:rPr>
                <w:rFonts w:ascii="Times New Roman" w:eastAsia="Times New Roman" w:hAnsi="Times New Roman" w:cs="Times New Roman"/>
                <w:b/>
                <w:bCs/>
                <w:sz w:val="20"/>
                <w:szCs w:val="20"/>
                <w:lang w:eastAsia="en-IN"/>
              </w:rPr>
            </w:pPr>
            <w:proofErr w:type="spellStart"/>
            <w:r w:rsidRPr="00043DED">
              <w:rPr>
                <w:rFonts w:ascii="Times New Roman" w:eastAsia="Times New Roman" w:hAnsi="Times New Roman" w:cs="Times New Roman"/>
                <w:b/>
                <w:bCs/>
                <w:sz w:val="20"/>
                <w:szCs w:val="20"/>
                <w:lang w:eastAsia="en-IN"/>
              </w:rPr>
              <w:t>productName</w:t>
            </w:r>
            <w:proofErr w:type="spellEnd"/>
          </w:p>
        </w:tc>
        <w:tc>
          <w:tcPr>
            <w:tcW w:w="0" w:type="auto"/>
            <w:hideMark/>
          </w:tcPr>
          <w:p w14:paraId="00F4196F" w14:textId="77777777" w:rsidR="00043DED" w:rsidRPr="00043DED" w:rsidRDefault="00043DED" w:rsidP="00043DED">
            <w:pPr>
              <w:spacing w:after="0" w:line="240" w:lineRule="auto"/>
              <w:rPr>
                <w:rFonts w:ascii="Times New Roman" w:eastAsia="Times New Roman" w:hAnsi="Times New Roman" w:cs="Times New Roman"/>
                <w:b/>
                <w:bCs/>
                <w:sz w:val="20"/>
                <w:szCs w:val="20"/>
                <w:lang w:eastAsia="en-IN"/>
              </w:rPr>
            </w:pPr>
            <w:r w:rsidRPr="00043DED">
              <w:rPr>
                <w:rFonts w:ascii="Times New Roman" w:eastAsia="Times New Roman" w:hAnsi="Times New Roman" w:cs="Times New Roman"/>
                <w:b/>
                <w:bCs/>
                <w:sz w:val="20"/>
                <w:szCs w:val="20"/>
                <w:lang w:eastAsia="en-IN"/>
              </w:rPr>
              <w:t>id</w:t>
            </w:r>
          </w:p>
        </w:tc>
        <w:tc>
          <w:tcPr>
            <w:tcW w:w="0" w:type="auto"/>
            <w:hideMark/>
          </w:tcPr>
          <w:p w14:paraId="2F807A50" w14:textId="77777777" w:rsidR="00043DED" w:rsidRPr="00043DED" w:rsidRDefault="00043DED" w:rsidP="00043DED">
            <w:pPr>
              <w:spacing w:after="0" w:line="240" w:lineRule="auto"/>
              <w:rPr>
                <w:rFonts w:ascii="Times New Roman" w:eastAsia="Times New Roman" w:hAnsi="Times New Roman" w:cs="Times New Roman"/>
                <w:b/>
                <w:bCs/>
                <w:sz w:val="20"/>
                <w:szCs w:val="20"/>
                <w:lang w:eastAsia="en-IN"/>
              </w:rPr>
            </w:pPr>
            <w:r w:rsidRPr="00043DED">
              <w:rPr>
                <w:rFonts w:ascii="Times New Roman" w:eastAsia="Times New Roman" w:hAnsi="Times New Roman" w:cs="Times New Roman"/>
                <w:b/>
                <w:bCs/>
                <w:sz w:val="20"/>
                <w:szCs w:val="20"/>
                <w:lang w:eastAsia="en-IN"/>
              </w:rPr>
              <w:t>_</w:t>
            </w:r>
            <w:proofErr w:type="spellStart"/>
            <w:r w:rsidRPr="00043DED">
              <w:rPr>
                <w:rFonts w:ascii="Times New Roman" w:eastAsia="Times New Roman" w:hAnsi="Times New Roman" w:cs="Times New Roman"/>
                <w:b/>
                <w:bCs/>
                <w:sz w:val="20"/>
                <w:szCs w:val="20"/>
                <w:lang w:eastAsia="en-IN"/>
              </w:rPr>
              <w:t>etag</w:t>
            </w:r>
            <w:proofErr w:type="spellEnd"/>
          </w:p>
        </w:tc>
      </w:tr>
      <w:tr w:rsidR="00F75702" w:rsidRPr="00043DED" w14:paraId="407210AA" w14:textId="77777777" w:rsidTr="00F75702">
        <w:trPr>
          <w:trHeight w:val="222"/>
        </w:trPr>
        <w:tc>
          <w:tcPr>
            <w:tcW w:w="0" w:type="auto"/>
            <w:hideMark/>
          </w:tcPr>
          <w:p w14:paraId="4B646BB3" w14:textId="77777777" w:rsidR="00043DED" w:rsidRPr="00043DED" w:rsidRDefault="00043DED" w:rsidP="00043DED">
            <w:pPr>
              <w:spacing w:after="0" w:line="240" w:lineRule="auto"/>
              <w:rPr>
                <w:rFonts w:ascii="Times New Roman" w:eastAsia="Times New Roman" w:hAnsi="Times New Roman" w:cs="Times New Roman"/>
                <w:sz w:val="20"/>
                <w:szCs w:val="20"/>
                <w:lang w:eastAsia="en-IN"/>
              </w:rPr>
            </w:pPr>
            <w:proofErr w:type="spellStart"/>
            <w:r w:rsidRPr="00043DED">
              <w:rPr>
                <w:rFonts w:ascii="Times New Roman" w:eastAsia="Times New Roman" w:hAnsi="Times New Roman" w:cs="Times New Roman"/>
                <w:sz w:val="20"/>
                <w:szCs w:val="20"/>
                <w:lang w:eastAsia="en-IN"/>
              </w:rPr>
              <w:t>mjMaAL</w:t>
            </w:r>
            <w:proofErr w:type="spellEnd"/>
            <w:r w:rsidRPr="00043DED">
              <w:rPr>
                <w:rFonts w:ascii="Times New Roman" w:eastAsia="Times New Roman" w:hAnsi="Times New Roman" w:cs="Times New Roman"/>
                <w:sz w:val="20"/>
                <w:szCs w:val="20"/>
                <w:lang w:eastAsia="en-IN"/>
              </w:rPr>
              <w:t>...==</w:t>
            </w:r>
          </w:p>
        </w:tc>
        <w:tc>
          <w:tcPr>
            <w:tcW w:w="0" w:type="auto"/>
            <w:hideMark/>
          </w:tcPr>
          <w:p w14:paraId="66848FC3" w14:textId="77777777" w:rsidR="00043DED" w:rsidRPr="00043DED" w:rsidRDefault="00043DED" w:rsidP="00043DED">
            <w:pPr>
              <w:spacing w:after="0" w:line="240" w:lineRule="auto"/>
              <w:rPr>
                <w:rFonts w:ascii="Times New Roman" w:eastAsia="Times New Roman" w:hAnsi="Times New Roman" w:cs="Times New Roman"/>
                <w:sz w:val="20"/>
                <w:szCs w:val="20"/>
                <w:lang w:eastAsia="en-IN"/>
              </w:rPr>
            </w:pPr>
            <w:r w:rsidRPr="00043DED">
              <w:rPr>
                <w:rFonts w:ascii="Times New Roman" w:eastAsia="Times New Roman" w:hAnsi="Times New Roman" w:cs="Times New Roman"/>
                <w:sz w:val="20"/>
                <w:szCs w:val="20"/>
                <w:lang w:eastAsia="en-IN"/>
              </w:rPr>
              <w:t>1655414791</w:t>
            </w:r>
          </w:p>
        </w:tc>
        <w:tc>
          <w:tcPr>
            <w:tcW w:w="0" w:type="auto"/>
            <w:hideMark/>
          </w:tcPr>
          <w:p w14:paraId="068C0E99" w14:textId="77777777" w:rsidR="00043DED" w:rsidRPr="00043DED" w:rsidRDefault="00043DED" w:rsidP="00043DED">
            <w:pPr>
              <w:spacing w:after="0" w:line="240" w:lineRule="auto"/>
              <w:rPr>
                <w:rFonts w:ascii="Times New Roman" w:eastAsia="Times New Roman" w:hAnsi="Times New Roman" w:cs="Times New Roman"/>
                <w:sz w:val="20"/>
                <w:szCs w:val="20"/>
                <w:lang w:eastAsia="en-IN"/>
              </w:rPr>
            </w:pPr>
            <w:r w:rsidRPr="00043DED">
              <w:rPr>
                <w:rFonts w:ascii="Times New Roman" w:eastAsia="Times New Roman" w:hAnsi="Times New Roman" w:cs="Times New Roman"/>
                <w:sz w:val="20"/>
                <w:szCs w:val="20"/>
                <w:lang w:eastAsia="en-IN"/>
              </w:rPr>
              <w:t>123</w:t>
            </w:r>
          </w:p>
        </w:tc>
        <w:tc>
          <w:tcPr>
            <w:tcW w:w="0" w:type="auto"/>
            <w:hideMark/>
          </w:tcPr>
          <w:p w14:paraId="4618C67E" w14:textId="77777777" w:rsidR="00043DED" w:rsidRPr="00043DED" w:rsidRDefault="00043DED" w:rsidP="00043DED">
            <w:pPr>
              <w:spacing w:after="0" w:line="240" w:lineRule="auto"/>
              <w:rPr>
                <w:rFonts w:ascii="Times New Roman" w:eastAsia="Times New Roman" w:hAnsi="Times New Roman" w:cs="Times New Roman"/>
                <w:sz w:val="20"/>
                <w:szCs w:val="20"/>
                <w:lang w:eastAsia="en-IN"/>
              </w:rPr>
            </w:pPr>
            <w:r w:rsidRPr="00043DED">
              <w:rPr>
                <w:rFonts w:ascii="Times New Roman" w:eastAsia="Times New Roman" w:hAnsi="Times New Roman" w:cs="Times New Roman"/>
                <w:sz w:val="20"/>
                <w:szCs w:val="20"/>
                <w:lang w:eastAsia="en-IN"/>
              </w:rPr>
              <w:t>Widget</w:t>
            </w:r>
          </w:p>
        </w:tc>
        <w:tc>
          <w:tcPr>
            <w:tcW w:w="0" w:type="auto"/>
            <w:hideMark/>
          </w:tcPr>
          <w:p w14:paraId="3F83B17B" w14:textId="77777777" w:rsidR="00043DED" w:rsidRPr="00043DED" w:rsidRDefault="00043DED" w:rsidP="00043DED">
            <w:pPr>
              <w:spacing w:after="0" w:line="240" w:lineRule="auto"/>
              <w:rPr>
                <w:rFonts w:ascii="Times New Roman" w:eastAsia="Times New Roman" w:hAnsi="Times New Roman" w:cs="Times New Roman"/>
                <w:sz w:val="20"/>
                <w:szCs w:val="20"/>
                <w:lang w:eastAsia="en-IN"/>
              </w:rPr>
            </w:pPr>
            <w:r w:rsidRPr="00043DED">
              <w:rPr>
                <w:rFonts w:ascii="Times New Roman" w:eastAsia="Times New Roman" w:hAnsi="Times New Roman" w:cs="Times New Roman"/>
                <w:sz w:val="20"/>
                <w:szCs w:val="20"/>
                <w:lang w:eastAsia="en-IN"/>
              </w:rPr>
              <w:t>7248f072-11c3-42b1-a368-...</w:t>
            </w:r>
          </w:p>
        </w:tc>
        <w:tc>
          <w:tcPr>
            <w:tcW w:w="0" w:type="auto"/>
            <w:hideMark/>
          </w:tcPr>
          <w:p w14:paraId="3A3C9021" w14:textId="77777777" w:rsidR="00043DED" w:rsidRPr="00043DED" w:rsidRDefault="00043DED" w:rsidP="00043DED">
            <w:pPr>
              <w:spacing w:after="0" w:line="240" w:lineRule="auto"/>
              <w:rPr>
                <w:rFonts w:ascii="Times New Roman" w:eastAsia="Times New Roman" w:hAnsi="Times New Roman" w:cs="Times New Roman"/>
                <w:sz w:val="20"/>
                <w:szCs w:val="20"/>
                <w:lang w:eastAsia="en-IN"/>
              </w:rPr>
            </w:pPr>
            <w:r w:rsidRPr="00043DED">
              <w:rPr>
                <w:rFonts w:ascii="Times New Roman" w:eastAsia="Times New Roman" w:hAnsi="Times New Roman" w:cs="Times New Roman"/>
                <w:sz w:val="20"/>
                <w:szCs w:val="20"/>
                <w:lang w:eastAsia="en-IN"/>
              </w:rPr>
              <w:t>54004b09-0000-2300-...</w:t>
            </w:r>
          </w:p>
        </w:tc>
      </w:tr>
      <w:tr w:rsidR="00F75702" w:rsidRPr="00043DED" w14:paraId="07C33C42" w14:textId="77777777" w:rsidTr="00F75702">
        <w:trPr>
          <w:trHeight w:val="230"/>
        </w:trPr>
        <w:tc>
          <w:tcPr>
            <w:tcW w:w="0" w:type="auto"/>
            <w:hideMark/>
          </w:tcPr>
          <w:p w14:paraId="72F618F4" w14:textId="77777777" w:rsidR="00043DED" w:rsidRPr="00043DED" w:rsidRDefault="00043DED" w:rsidP="00043DED">
            <w:pPr>
              <w:spacing w:after="0" w:line="240" w:lineRule="auto"/>
              <w:rPr>
                <w:rFonts w:ascii="Times New Roman" w:eastAsia="Times New Roman" w:hAnsi="Times New Roman" w:cs="Times New Roman"/>
                <w:sz w:val="20"/>
                <w:szCs w:val="20"/>
                <w:lang w:eastAsia="en-IN"/>
              </w:rPr>
            </w:pPr>
            <w:proofErr w:type="spellStart"/>
            <w:r w:rsidRPr="00043DED">
              <w:rPr>
                <w:rFonts w:ascii="Times New Roman" w:eastAsia="Times New Roman" w:hAnsi="Times New Roman" w:cs="Times New Roman"/>
                <w:sz w:val="20"/>
                <w:szCs w:val="20"/>
                <w:lang w:eastAsia="en-IN"/>
              </w:rPr>
              <w:t>mjMaAL</w:t>
            </w:r>
            <w:proofErr w:type="spellEnd"/>
            <w:r w:rsidRPr="00043DED">
              <w:rPr>
                <w:rFonts w:ascii="Times New Roman" w:eastAsia="Times New Roman" w:hAnsi="Times New Roman" w:cs="Times New Roman"/>
                <w:sz w:val="20"/>
                <w:szCs w:val="20"/>
                <w:lang w:eastAsia="en-IN"/>
              </w:rPr>
              <w:t>...==</w:t>
            </w:r>
          </w:p>
        </w:tc>
        <w:tc>
          <w:tcPr>
            <w:tcW w:w="0" w:type="auto"/>
            <w:hideMark/>
          </w:tcPr>
          <w:p w14:paraId="6628489E" w14:textId="77777777" w:rsidR="00043DED" w:rsidRPr="00043DED" w:rsidRDefault="00043DED" w:rsidP="00043DED">
            <w:pPr>
              <w:spacing w:after="0" w:line="240" w:lineRule="auto"/>
              <w:rPr>
                <w:rFonts w:ascii="Times New Roman" w:eastAsia="Times New Roman" w:hAnsi="Times New Roman" w:cs="Times New Roman"/>
                <w:sz w:val="20"/>
                <w:szCs w:val="20"/>
                <w:lang w:eastAsia="en-IN"/>
              </w:rPr>
            </w:pPr>
            <w:r w:rsidRPr="00043DED">
              <w:rPr>
                <w:rFonts w:ascii="Times New Roman" w:eastAsia="Times New Roman" w:hAnsi="Times New Roman" w:cs="Times New Roman"/>
                <w:sz w:val="20"/>
                <w:szCs w:val="20"/>
                <w:lang w:eastAsia="en-IN"/>
              </w:rPr>
              <w:t>1655414829</w:t>
            </w:r>
          </w:p>
        </w:tc>
        <w:tc>
          <w:tcPr>
            <w:tcW w:w="0" w:type="auto"/>
            <w:hideMark/>
          </w:tcPr>
          <w:p w14:paraId="3276B888" w14:textId="77777777" w:rsidR="00043DED" w:rsidRPr="00043DED" w:rsidRDefault="00043DED" w:rsidP="00043DED">
            <w:pPr>
              <w:spacing w:after="0" w:line="240" w:lineRule="auto"/>
              <w:rPr>
                <w:rFonts w:ascii="Times New Roman" w:eastAsia="Times New Roman" w:hAnsi="Times New Roman" w:cs="Times New Roman"/>
                <w:sz w:val="20"/>
                <w:szCs w:val="20"/>
                <w:lang w:eastAsia="en-IN"/>
              </w:rPr>
            </w:pPr>
            <w:r w:rsidRPr="00043DED">
              <w:rPr>
                <w:rFonts w:ascii="Times New Roman" w:eastAsia="Times New Roman" w:hAnsi="Times New Roman" w:cs="Times New Roman"/>
                <w:sz w:val="20"/>
                <w:szCs w:val="20"/>
                <w:lang w:eastAsia="en-IN"/>
              </w:rPr>
              <w:t>124</w:t>
            </w:r>
          </w:p>
        </w:tc>
        <w:tc>
          <w:tcPr>
            <w:tcW w:w="0" w:type="auto"/>
            <w:hideMark/>
          </w:tcPr>
          <w:p w14:paraId="0F91F8CD" w14:textId="77777777" w:rsidR="00043DED" w:rsidRPr="00043DED" w:rsidRDefault="00043DED" w:rsidP="00043DED">
            <w:pPr>
              <w:spacing w:after="0" w:line="240" w:lineRule="auto"/>
              <w:rPr>
                <w:rFonts w:ascii="Times New Roman" w:eastAsia="Times New Roman" w:hAnsi="Times New Roman" w:cs="Times New Roman"/>
                <w:sz w:val="20"/>
                <w:szCs w:val="20"/>
                <w:lang w:eastAsia="en-IN"/>
              </w:rPr>
            </w:pPr>
            <w:proofErr w:type="spellStart"/>
            <w:r w:rsidRPr="00043DED">
              <w:rPr>
                <w:rFonts w:ascii="Times New Roman" w:eastAsia="Times New Roman" w:hAnsi="Times New Roman" w:cs="Times New Roman"/>
                <w:sz w:val="20"/>
                <w:szCs w:val="20"/>
                <w:lang w:eastAsia="en-IN"/>
              </w:rPr>
              <w:t>Wotsit</w:t>
            </w:r>
            <w:proofErr w:type="spellEnd"/>
          </w:p>
        </w:tc>
        <w:tc>
          <w:tcPr>
            <w:tcW w:w="0" w:type="auto"/>
            <w:hideMark/>
          </w:tcPr>
          <w:p w14:paraId="6E027735" w14:textId="77777777" w:rsidR="00043DED" w:rsidRPr="00043DED" w:rsidRDefault="00043DED" w:rsidP="00043DED">
            <w:pPr>
              <w:spacing w:after="0" w:line="240" w:lineRule="auto"/>
              <w:rPr>
                <w:rFonts w:ascii="Times New Roman" w:eastAsia="Times New Roman" w:hAnsi="Times New Roman" w:cs="Times New Roman"/>
                <w:sz w:val="20"/>
                <w:szCs w:val="20"/>
                <w:lang w:eastAsia="en-IN"/>
              </w:rPr>
            </w:pPr>
            <w:r w:rsidRPr="00043DED">
              <w:rPr>
                <w:rFonts w:ascii="Times New Roman" w:eastAsia="Times New Roman" w:hAnsi="Times New Roman" w:cs="Times New Roman"/>
                <w:sz w:val="20"/>
                <w:szCs w:val="20"/>
                <w:lang w:eastAsia="en-IN"/>
              </w:rPr>
              <w:t>dc33131c-65c7-421a-a0f7-...</w:t>
            </w:r>
          </w:p>
        </w:tc>
        <w:tc>
          <w:tcPr>
            <w:tcW w:w="0" w:type="auto"/>
            <w:hideMark/>
          </w:tcPr>
          <w:p w14:paraId="6FA428EF" w14:textId="77777777" w:rsidR="00043DED" w:rsidRPr="00043DED" w:rsidRDefault="00043DED" w:rsidP="00043DED">
            <w:pPr>
              <w:spacing w:after="0" w:line="240" w:lineRule="auto"/>
              <w:rPr>
                <w:rFonts w:ascii="Times New Roman" w:eastAsia="Times New Roman" w:hAnsi="Times New Roman" w:cs="Times New Roman"/>
                <w:sz w:val="20"/>
                <w:szCs w:val="20"/>
                <w:lang w:eastAsia="en-IN"/>
              </w:rPr>
            </w:pPr>
            <w:r w:rsidRPr="00043DED">
              <w:rPr>
                <w:rFonts w:ascii="Times New Roman" w:eastAsia="Times New Roman" w:hAnsi="Times New Roman" w:cs="Times New Roman"/>
                <w:sz w:val="20"/>
                <w:szCs w:val="20"/>
                <w:lang w:eastAsia="en-IN"/>
              </w:rPr>
              <w:t>5400ca09-0000-2300-...</w:t>
            </w:r>
          </w:p>
        </w:tc>
      </w:tr>
      <w:tr w:rsidR="00F75702" w:rsidRPr="00043DED" w14:paraId="4B83E188" w14:textId="77777777" w:rsidTr="00F75702">
        <w:trPr>
          <w:trHeight w:val="222"/>
        </w:trPr>
        <w:tc>
          <w:tcPr>
            <w:tcW w:w="0" w:type="auto"/>
            <w:hideMark/>
          </w:tcPr>
          <w:p w14:paraId="67EB64F3" w14:textId="77777777" w:rsidR="00043DED" w:rsidRPr="00043DED" w:rsidRDefault="00043DED" w:rsidP="00043DED">
            <w:pPr>
              <w:spacing w:after="0" w:line="240" w:lineRule="auto"/>
              <w:rPr>
                <w:rFonts w:ascii="Times New Roman" w:eastAsia="Times New Roman" w:hAnsi="Times New Roman" w:cs="Times New Roman"/>
                <w:sz w:val="20"/>
                <w:szCs w:val="20"/>
                <w:lang w:eastAsia="en-IN"/>
              </w:rPr>
            </w:pPr>
            <w:proofErr w:type="spellStart"/>
            <w:r w:rsidRPr="00043DED">
              <w:rPr>
                <w:rFonts w:ascii="Times New Roman" w:eastAsia="Times New Roman" w:hAnsi="Times New Roman" w:cs="Times New Roman"/>
                <w:sz w:val="20"/>
                <w:szCs w:val="20"/>
                <w:lang w:eastAsia="en-IN"/>
              </w:rPr>
              <w:t>mjMaAL</w:t>
            </w:r>
            <w:proofErr w:type="spellEnd"/>
            <w:r w:rsidRPr="00043DED">
              <w:rPr>
                <w:rFonts w:ascii="Times New Roman" w:eastAsia="Times New Roman" w:hAnsi="Times New Roman" w:cs="Times New Roman"/>
                <w:sz w:val="20"/>
                <w:szCs w:val="20"/>
                <w:lang w:eastAsia="en-IN"/>
              </w:rPr>
              <w:t>...==</w:t>
            </w:r>
          </w:p>
        </w:tc>
        <w:tc>
          <w:tcPr>
            <w:tcW w:w="0" w:type="auto"/>
            <w:hideMark/>
          </w:tcPr>
          <w:p w14:paraId="4C8CA83A" w14:textId="77777777" w:rsidR="00043DED" w:rsidRPr="00043DED" w:rsidRDefault="00043DED" w:rsidP="00043DED">
            <w:pPr>
              <w:spacing w:after="0" w:line="240" w:lineRule="auto"/>
              <w:rPr>
                <w:rFonts w:ascii="Times New Roman" w:eastAsia="Times New Roman" w:hAnsi="Times New Roman" w:cs="Times New Roman"/>
                <w:sz w:val="20"/>
                <w:szCs w:val="20"/>
                <w:lang w:eastAsia="en-IN"/>
              </w:rPr>
            </w:pPr>
            <w:r w:rsidRPr="00043DED">
              <w:rPr>
                <w:rFonts w:ascii="Times New Roman" w:eastAsia="Times New Roman" w:hAnsi="Times New Roman" w:cs="Times New Roman"/>
                <w:sz w:val="20"/>
                <w:szCs w:val="20"/>
                <w:lang w:eastAsia="en-IN"/>
              </w:rPr>
              <w:t>1655414835</w:t>
            </w:r>
          </w:p>
        </w:tc>
        <w:tc>
          <w:tcPr>
            <w:tcW w:w="0" w:type="auto"/>
            <w:hideMark/>
          </w:tcPr>
          <w:p w14:paraId="4B1E8CC4" w14:textId="77777777" w:rsidR="00043DED" w:rsidRPr="00043DED" w:rsidRDefault="00043DED" w:rsidP="00043DED">
            <w:pPr>
              <w:spacing w:after="0" w:line="240" w:lineRule="auto"/>
              <w:rPr>
                <w:rFonts w:ascii="Times New Roman" w:eastAsia="Times New Roman" w:hAnsi="Times New Roman" w:cs="Times New Roman"/>
                <w:sz w:val="20"/>
                <w:szCs w:val="20"/>
                <w:lang w:eastAsia="en-IN"/>
              </w:rPr>
            </w:pPr>
            <w:r w:rsidRPr="00043DED">
              <w:rPr>
                <w:rFonts w:ascii="Times New Roman" w:eastAsia="Times New Roman" w:hAnsi="Times New Roman" w:cs="Times New Roman"/>
                <w:sz w:val="20"/>
                <w:szCs w:val="20"/>
                <w:lang w:eastAsia="en-IN"/>
              </w:rPr>
              <w:t>125</w:t>
            </w:r>
          </w:p>
        </w:tc>
        <w:tc>
          <w:tcPr>
            <w:tcW w:w="0" w:type="auto"/>
            <w:hideMark/>
          </w:tcPr>
          <w:p w14:paraId="6E0B10EB" w14:textId="77777777" w:rsidR="00043DED" w:rsidRPr="00043DED" w:rsidRDefault="00043DED" w:rsidP="00043DED">
            <w:pPr>
              <w:spacing w:after="0" w:line="240" w:lineRule="auto"/>
              <w:rPr>
                <w:rFonts w:ascii="Times New Roman" w:eastAsia="Times New Roman" w:hAnsi="Times New Roman" w:cs="Times New Roman"/>
                <w:sz w:val="20"/>
                <w:szCs w:val="20"/>
                <w:lang w:eastAsia="en-IN"/>
              </w:rPr>
            </w:pPr>
            <w:proofErr w:type="spellStart"/>
            <w:r w:rsidRPr="00043DED">
              <w:rPr>
                <w:rFonts w:ascii="Times New Roman" w:eastAsia="Times New Roman" w:hAnsi="Times New Roman" w:cs="Times New Roman"/>
                <w:sz w:val="20"/>
                <w:szCs w:val="20"/>
                <w:lang w:eastAsia="en-IN"/>
              </w:rPr>
              <w:t>Thingumy</w:t>
            </w:r>
            <w:proofErr w:type="spellEnd"/>
          </w:p>
        </w:tc>
        <w:tc>
          <w:tcPr>
            <w:tcW w:w="0" w:type="auto"/>
            <w:hideMark/>
          </w:tcPr>
          <w:p w14:paraId="3994FFC8" w14:textId="77777777" w:rsidR="00043DED" w:rsidRPr="00043DED" w:rsidRDefault="00043DED" w:rsidP="00043DED">
            <w:pPr>
              <w:spacing w:after="0" w:line="240" w:lineRule="auto"/>
              <w:rPr>
                <w:rFonts w:ascii="Times New Roman" w:eastAsia="Times New Roman" w:hAnsi="Times New Roman" w:cs="Times New Roman"/>
                <w:sz w:val="20"/>
                <w:szCs w:val="20"/>
                <w:lang w:eastAsia="en-IN"/>
              </w:rPr>
            </w:pPr>
            <w:r w:rsidRPr="00043DED">
              <w:rPr>
                <w:rFonts w:ascii="Times New Roman" w:eastAsia="Times New Roman" w:hAnsi="Times New Roman" w:cs="Times New Roman"/>
                <w:sz w:val="20"/>
                <w:szCs w:val="20"/>
                <w:lang w:eastAsia="en-IN"/>
              </w:rPr>
              <w:t>ce22351d-78c7-428a-a1h5-...</w:t>
            </w:r>
          </w:p>
        </w:tc>
        <w:tc>
          <w:tcPr>
            <w:tcW w:w="0" w:type="auto"/>
            <w:hideMark/>
          </w:tcPr>
          <w:p w14:paraId="2425719A" w14:textId="77777777" w:rsidR="00043DED" w:rsidRPr="00043DED" w:rsidRDefault="00043DED" w:rsidP="00043DED">
            <w:pPr>
              <w:spacing w:after="0" w:line="240" w:lineRule="auto"/>
              <w:rPr>
                <w:rFonts w:ascii="Times New Roman" w:eastAsia="Times New Roman" w:hAnsi="Times New Roman" w:cs="Times New Roman"/>
                <w:sz w:val="20"/>
                <w:szCs w:val="20"/>
                <w:lang w:eastAsia="en-IN"/>
              </w:rPr>
            </w:pPr>
            <w:r w:rsidRPr="00043DED">
              <w:rPr>
                <w:rFonts w:ascii="Times New Roman" w:eastAsia="Times New Roman" w:hAnsi="Times New Roman" w:cs="Times New Roman"/>
                <w:sz w:val="20"/>
                <w:szCs w:val="20"/>
                <w:lang w:eastAsia="en-IN"/>
              </w:rPr>
              <w:t>5400ca09-0000-2300-...</w:t>
            </w:r>
          </w:p>
        </w:tc>
      </w:tr>
      <w:tr w:rsidR="00F75702" w:rsidRPr="00043DED" w14:paraId="0F517404" w14:textId="77777777" w:rsidTr="00F75702">
        <w:trPr>
          <w:trHeight w:val="230"/>
        </w:trPr>
        <w:tc>
          <w:tcPr>
            <w:tcW w:w="0" w:type="auto"/>
            <w:hideMark/>
          </w:tcPr>
          <w:p w14:paraId="1D700E47" w14:textId="77777777" w:rsidR="00043DED" w:rsidRPr="00043DED" w:rsidRDefault="00043DED" w:rsidP="00043DED">
            <w:pPr>
              <w:spacing w:after="0" w:line="240" w:lineRule="auto"/>
              <w:rPr>
                <w:rFonts w:ascii="Times New Roman" w:eastAsia="Times New Roman" w:hAnsi="Times New Roman" w:cs="Times New Roman"/>
                <w:sz w:val="20"/>
                <w:szCs w:val="20"/>
                <w:lang w:eastAsia="en-IN"/>
              </w:rPr>
            </w:pPr>
            <w:r w:rsidRPr="00043DED">
              <w:rPr>
                <w:rFonts w:ascii="Times New Roman" w:eastAsia="Times New Roman" w:hAnsi="Times New Roman" w:cs="Times New Roman"/>
                <w:sz w:val="20"/>
                <w:szCs w:val="20"/>
                <w:lang w:eastAsia="en-IN"/>
              </w:rPr>
              <w:t>...</w:t>
            </w:r>
          </w:p>
        </w:tc>
        <w:tc>
          <w:tcPr>
            <w:tcW w:w="0" w:type="auto"/>
            <w:hideMark/>
          </w:tcPr>
          <w:p w14:paraId="6EE07489" w14:textId="77777777" w:rsidR="00043DED" w:rsidRPr="00043DED" w:rsidRDefault="00043DED" w:rsidP="00043DED">
            <w:pPr>
              <w:spacing w:after="0" w:line="240" w:lineRule="auto"/>
              <w:rPr>
                <w:rFonts w:ascii="Times New Roman" w:eastAsia="Times New Roman" w:hAnsi="Times New Roman" w:cs="Times New Roman"/>
                <w:sz w:val="20"/>
                <w:szCs w:val="20"/>
                <w:lang w:eastAsia="en-IN"/>
              </w:rPr>
            </w:pPr>
            <w:r w:rsidRPr="00043DED">
              <w:rPr>
                <w:rFonts w:ascii="Times New Roman" w:eastAsia="Times New Roman" w:hAnsi="Times New Roman" w:cs="Times New Roman"/>
                <w:sz w:val="20"/>
                <w:szCs w:val="20"/>
                <w:lang w:eastAsia="en-IN"/>
              </w:rPr>
              <w:t>...</w:t>
            </w:r>
          </w:p>
        </w:tc>
        <w:tc>
          <w:tcPr>
            <w:tcW w:w="0" w:type="auto"/>
            <w:hideMark/>
          </w:tcPr>
          <w:p w14:paraId="33E39532" w14:textId="77777777" w:rsidR="00043DED" w:rsidRPr="00043DED" w:rsidRDefault="00043DED" w:rsidP="00043DED">
            <w:pPr>
              <w:spacing w:after="0" w:line="240" w:lineRule="auto"/>
              <w:rPr>
                <w:rFonts w:ascii="Times New Roman" w:eastAsia="Times New Roman" w:hAnsi="Times New Roman" w:cs="Times New Roman"/>
                <w:sz w:val="20"/>
                <w:szCs w:val="20"/>
                <w:lang w:eastAsia="en-IN"/>
              </w:rPr>
            </w:pPr>
            <w:r w:rsidRPr="00043DED">
              <w:rPr>
                <w:rFonts w:ascii="Times New Roman" w:eastAsia="Times New Roman" w:hAnsi="Times New Roman" w:cs="Times New Roman"/>
                <w:sz w:val="20"/>
                <w:szCs w:val="20"/>
                <w:lang w:eastAsia="en-IN"/>
              </w:rPr>
              <w:t>...</w:t>
            </w:r>
          </w:p>
        </w:tc>
        <w:tc>
          <w:tcPr>
            <w:tcW w:w="0" w:type="auto"/>
            <w:hideMark/>
          </w:tcPr>
          <w:p w14:paraId="3CDF6885" w14:textId="77777777" w:rsidR="00043DED" w:rsidRPr="00043DED" w:rsidRDefault="00043DED" w:rsidP="00043DED">
            <w:pPr>
              <w:spacing w:after="0" w:line="240" w:lineRule="auto"/>
              <w:rPr>
                <w:rFonts w:ascii="Times New Roman" w:eastAsia="Times New Roman" w:hAnsi="Times New Roman" w:cs="Times New Roman"/>
                <w:sz w:val="20"/>
                <w:szCs w:val="20"/>
                <w:lang w:eastAsia="en-IN"/>
              </w:rPr>
            </w:pPr>
            <w:r w:rsidRPr="00043DED">
              <w:rPr>
                <w:rFonts w:ascii="Times New Roman" w:eastAsia="Times New Roman" w:hAnsi="Times New Roman" w:cs="Times New Roman"/>
                <w:sz w:val="20"/>
                <w:szCs w:val="20"/>
                <w:lang w:eastAsia="en-IN"/>
              </w:rPr>
              <w:t>...</w:t>
            </w:r>
          </w:p>
        </w:tc>
        <w:tc>
          <w:tcPr>
            <w:tcW w:w="0" w:type="auto"/>
            <w:hideMark/>
          </w:tcPr>
          <w:p w14:paraId="61B9897C" w14:textId="77777777" w:rsidR="00043DED" w:rsidRPr="00043DED" w:rsidRDefault="00043DED" w:rsidP="00043DED">
            <w:pPr>
              <w:spacing w:after="0" w:line="240" w:lineRule="auto"/>
              <w:rPr>
                <w:rFonts w:ascii="Times New Roman" w:eastAsia="Times New Roman" w:hAnsi="Times New Roman" w:cs="Times New Roman"/>
                <w:sz w:val="20"/>
                <w:szCs w:val="20"/>
                <w:lang w:eastAsia="en-IN"/>
              </w:rPr>
            </w:pPr>
            <w:r w:rsidRPr="00043DED">
              <w:rPr>
                <w:rFonts w:ascii="Times New Roman" w:eastAsia="Times New Roman" w:hAnsi="Times New Roman" w:cs="Times New Roman"/>
                <w:sz w:val="20"/>
                <w:szCs w:val="20"/>
                <w:lang w:eastAsia="en-IN"/>
              </w:rPr>
              <w:t>...</w:t>
            </w:r>
          </w:p>
        </w:tc>
        <w:tc>
          <w:tcPr>
            <w:tcW w:w="0" w:type="auto"/>
            <w:hideMark/>
          </w:tcPr>
          <w:p w14:paraId="25DC4BB7" w14:textId="77777777" w:rsidR="00043DED" w:rsidRPr="00043DED" w:rsidRDefault="00043DED" w:rsidP="00043DED">
            <w:pPr>
              <w:spacing w:after="0" w:line="240" w:lineRule="auto"/>
              <w:rPr>
                <w:rFonts w:ascii="Times New Roman" w:eastAsia="Times New Roman" w:hAnsi="Times New Roman" w:cs="Times New Roman"/>
                <w:sz w:val="20"/>
                <w:szCs w:val="20"/>
                <w:lang w:eastAsia="en-IN"/>
              </w:rPr>
            </w:pPr>
            <w:r w:rsidRPr="00043DED">
              <w:rPr>
                <w:rFonts w:ascii="Times New Roman" w:eastAsia="Times New Roman" w:hAnsi="Times New Roman" w:cs="Times New Roman"/>
                <w:sz w:val="20"/>
                <w:szCs w:val="20"/>
                <w:lang w:eastAsia="en-IN"/>
              </w:rPr>
              <w:t>...</w:t>
            </w:r>
          </w:p>
        </w:tc>
      </w:tr>
    </w:tbl>
    <w:p w14:paraId="42DC6A56" w14:textId="77777777" w:rsidR="00043DED" w:rsidRPr="00043DED" w:rsidRDefault="00043DED" w:rsidP="00043DED">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043DED">
        <w:rPr>
          <w:rFonts w:ascii="Segoe UI" w:eastAsia="Times New Roman" w:hAnsi="Segoe UI" w:cs="Segoe UI"/>
          <w:color w:val="161616"/>
          <w:sz w:val="24"/>
          <w:szCs w:val="24"/>
          <w:lang w:eastAsia="en-IN"/>
        </w:rPr>
        <w:t xml:space="preserve">The data is loaded from the analytical store in the container, not from the operational </w:t>
      </w:r>
      <w:proofErr w:type="gramStart"/>
      <w:r w:rsidRPr="00043DED">
        <w:rPr>
          <w:rFonts w:ascii="Segoe UI" w:eastAsia="Times New Roman" w:hAnsi="Segoe UI" w:cs="Segoe UI"/>
          <w:color w:val="161616"/>
          <w:sz w:val="24"/>
          <w:szCs w:val="24"/>
          <w:lang w:eastAsia="en-IN"/>
        </w:rPr>
        <w:t>store;</w:t>
      </w:r>
      <w:proofErr w:type="gramEnd"/>
      <w:r w:rsidRPr="00043DED">
        <w:rPr>
          <w:rFonts w:ascii="Segoe UI" w:eastAsia="Times New Roman" w:hAnsi="Segoe UI" w:cs="Segoe UI"/>
          <w:color w:val="161616"/>
          <w:sz w:val="24"/>
          <w:szCs w:val="24"/>
          <w:lang w:eastAsia="en-IN"/>
        </w:rPr>
        <w:t xml:space="preserve"> ensuring that there's no querying overhead on the operational store. The fields in the analytical data store include the application-defined fields (in this case </w:t>
      </w:r>
      <w:proofErr w:type="spellStart"/>
      <w:r w:rsidRPr="00043DED">
        <w:rPr>
          <w:rFonts w:ascii="Segoe UI" w:eastAsia="Times New Roman" w:hAnsi="Segoe UI" w:cs="Segoe UI"/>
          <w:b/>
          <w:bCs/>
          <w:color w:val="161616"/>
          <w:sz w:val="24"/>
          <w:szCs w:val="24"/>
          <w:lang w:eastAsia="en-IN"/>
        </w:rPr>
        <w:t>productID</w:t>
      </w:r>
      <w:proofErr w:type="spellEnd"/>
      <w:r w:rsidRPr="00043DED">
        <w:rPr>
          <w:rFonts w:ascii="Segoe UI" w:eastAsia="Times New Roman" w:hAnsi="Segoe UI" w:cs="Segoe UI"/>
          <w:color w:val="161616"/>
          <w:sz w:val="24"/>
          <w:szCs w:val="24"/>
          <w:lang w:eastAsia="en-IN"/>
        </w:rPr>
        <w:t> and </w:t>
      </w:r>
      <w:proofErr w:type="spellStart"/>
      <w:r w:rsidRPr="00043DED">
        <w:rPr>
          <w:rFonts w:ascii="Segoe UI" w:eastAsia="Times New Roman" w:hAnsi="Segoe UI" w:cs="Segoe UI"/>
          <w:b/>
          <w:bCs/>
          <w:color w:val="161616"/>
          <w:sz w:val="24"/>
          <w:szCs w:val="24"/>
          <w:lang w:eastAsia="en-IN"/>
        </w:rPr>
        <w:t>productName</w:t>
      </w:r>
      <w:proofErr w:type="spellEnd"/>
      <w:r w:rsidRPr="00043DED">
        <w:rPr>
          <w:rFonts w:ascii="Segoe UI" w:eastAsia="Times New Roman" w:hAnsi="Segoe UI" w:cs="Segoe UI"/>
          <w:color w:val="161616"/>
          <w:sz w:val="24"/>
          <w:szCs w:val="24"/>
          <w:lang w:eastAsia="en-IN"/>
        </w:rPr>
        <w:t>) and automatically created metadata fields.</w:t>
      </w:r>
    </w:p>
    <w:p w14:paraId="1CE83784" w14:textId="77777777" w:rsidR="00043DED" w:rsidRPr="00043DED" w:rsidRDefault="00043DED" w:rsidP="00043DED">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043DED">
        <w:rPr>
          <w:rFonts w:ascii="Segoe UI" w:eastAsia="Times New Roman" w:hAnsi="Segoe UI" w:cs="Segoe UI"/>
          <w:color w:val="161616"/>
          <w:sz w:val="24"/>
          <w:szCs w:val="24"/>
          <w:lang w:eastAsia="en-IN"/>
        </w:rPr>
        <w:t xml:space="preserve">After loading the </w:t>
      </w:r>
      <w:proofErr w:type="spellStart"/>
      <w:r w:rsidRPr="00043DED">
        <w:rPr>
          <w:rFonts w:ascii="Segoe UI" w:eastAsia="Times New Roman" w:hAnsi="Segoe UI" w:cs="Segoe UI"/>
          <w:color w:val="161616"/>
          <w:sz w:val="24"/>
          <w:szCs w:val="24"/>
          <w:lang w:eastAsia="en-IN"/>
        </w:rPr>
        <w:t>dataframe</w:t>
      </w:r>
      <w:proofErr w:type="spellEnd"/>
      <w:r w:rsidRPr="00043DED">
        <w:rPr>
          <w:rFonts w:ascii="Segoe UI" w:eastAsia="Times New Roman" w:hAnsi="Segoe UI" w:cs="Segoe UI"/>
          <w:color w:val="161616"/>
          <w:sz w:val="24"/>
          <w:szCs w:val="24"/>
          <w:lang w:eastAsia="en-IN"/>
        </w:rPr>
        <w:t xml:space="preserve">, you can use its native methods to explore the data. For example, the following code creates a new </w:t>
      </w:r>
      <w:proofErr w:type="spellStart"/>
      <w:r w:rsidRPr="00043DED">
        <w:rPr>
          <w:rFonts w:ascii="Segoe UI" w:eastAsia="Times New Roman" w:hAnsi="Segoe UI" w:cs="Segoe UI"/>
          <w:color w:val="161616"/>
          <w:sz w:val="24"/>
          <w:szCs w:val="24"/>
          <w:lang w:eastAsia="en-IN"/>
        </w:rPr>
        <w:t>dataframe</w:t>
      </w:r>
      <w:proofErr w:type="spellEnd"/>
      <w:r w:rsidRPr="00043DED">
        <w:rPr>
          <w:rFonts w:ascii="Segoe UI" w:eastAsia="Times New Roman" w:hAnsi="Segoe UI" w:cs="Segoe UI"/>
          <w:color w:val="161616"/>
          <w:sz w:val="24"/>
          <w:szCs w:val="24"/>
          <w:lang w:eastAsia="en-IN"/>
        </w:rPr>
        <w:t xml:space="preserve"> containing only the </w:t>
      </w:r>
      <w:proofErr w:type="spellStart"/>
      <w:r w:rsidRPr="00043DED">
        <w:rPr>
          <w:rFonts w:ascii="Segoe UI" w:eastAsia="Times New Roman" w:hAnsi="Segoe UI" w:cs="Segoe UI"/>
          <w:b/>
          <w:bCs/>
          <w:color w:val="161616"/>
          <w:sz w:val="24"/>
          <w:szCs w:val="24"/>
          <w:lang w:eastAsia="en-IN"/>
        </w:rPr>
        <w:t>productID</w:t>
      </w:r>
      <w:proofErr w:type="spellEnd"/>
      <w:r w:rsidRPr="00043DED">
        <w:rPr>
          <w:rFonts w:ascii="Segoe UI" w:eastAsia="Times New Roman" w:hAnsi="Segoe UI" w:cs="Segoe UI"/>
          <w:color w:val="161616"/>
          <w:sz w:val="24"/>
          <w:szCs w:val="24"/>
          <w:lang w:eastAsia="en-IN"/>
        </w:rPr>
        <w:t> and </w:t>
      </w:r>
      <w:proofErr w:type="spellStart"/>
      <w:r w:rsidRPr="00043DED">
        <w:rPr>
          <w:rFonts w:ascii="Segoe UI" w:eastAsia="Times New Roman" w:hAnsi="Segoe UI" w:cs="Segoe UI"/>
          <w:b/>
          <w:bCs/>
          <w:color w:val="161616"/>
          <w:sz w:val="24"/>
          <w:szCs w:val="24"/>
          <w:lang w:eastAsia="en-IN"/>
        </w:rPr>
        <w:t>productName</w:t>
      </w:r>
      <w:proofErr w:type="spellEnd"/>
      <w:r w:rsidRPr="00043DED">
        <w:rPr>
          <w:rFonts w:ascii="Segoe UI" w:eastAsia="Times New Roman" w:hAnsi="Segoe UI" w:cs="Segoe UI"/>
          <w:color w:val="161616"/>
          <w:sz w:val="24"/>
          <w:szCs w:val="24"/>
          <w:lang w:eastAsia="en-IN"/>
        </w:rPr>
        <w:t> columns, ordered by the </w:t>
      </w:r>
      <w:proofErr w:type="spellStart"/>
      <w:r w:rsidRPr="00043DED">
        <w:rPr>
          <w:rFonts w:ascii="Segoe UI" w:eastAsia="Times New Roman" w:hAnsi="Segoe UI" w:cs="Segoe UI"/>
          <w:b/>
          <w:bCs/>
          <w:color w:val="161616"/>
          <w:sz w:val="24"/>
          <w:szCs w:val="24"/>
          <w:lang w:eastAsia="en-IN"/>
        </w:rPr>
        <w:t>productName</w:t>
      </w:r>
      <w:proofErr w:type="spellEnd"/>
      <w:r w:rsidRPr="00043DED">
        <w:rPr>
          <w:rFonts w:ascii="Segoe UI" w:eastAsia="Times New Roman" w:hAnsi="Segoe UI" w:cs="Segoe UI"/>
          <w:color w:val="161616"/>
          <w:sz w:val="24"/>
          <w:szCs w:val="24"/>
          <w:lang w:eastAsia="en-IN"/>
        </w:rPr>
        <w:t>:</w:t>
      </w:r>
    </w:p>
    <w:p w14:paraId="50A56C33" w14:textId="3634B2F3" w:rsidR="00043DED" w:rsidRDefault="00F75702">
      <w:r w:rsidRPr="00F75702">
        <w:drawing>
          <wp:inline distT="0" distB="0" distL="0" distR="0" wp14:anchorId="1EC1DDC9" wp14:editId="0E6622C4">
            <wp:extent cx="5727994" cy="1155759"/>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994" cy="1155759"/>
                    </a:xfrm>
                    <a:prstGeom prst="rect">
                      <a:avLst/>
                    </a:prstGeom>
                  </pic:spPr>
                </pic:pic>
              </a:graphicData>
            </a:graphic>
          </wp:inline>
        </w:drawing>
      </w:r>
    </w:p>
    <w:p w14:paraId="634FA041" w14:textId="77777777" w:rsidR="00B7464E" w:rsidRDefault="00B7464E" w:rsidP="00B7464E">
      <w:pPr>
        <w:pStyle w:val="NormalWeb"/>
        <w:shd w:val="clear" w:color="auto" w:fill="FFFFFF"/>
        <w:rPr>
          <w:rFonts w:ascii="Segoe UI" w:hAnsi="Segoe UI" w:cs="Segoe UI"/>
          <w:color w:val="161616"/>
        </w:rPr>
      </w:pPr>
      <w:r>
        <w:rPr>
          <w:rFonts w:ascii="Segoe UI" w:hAnsi="Segoe UI" w:cs="Segoe UI"/>
          <w:color w:val="161616"/>
        </w:rPr>
        <w:t>The output of this code would look similar this table:</w:t>
      </w:r>
    </w:p>
    <w:tbl>
      <w:tblPr>
        <w:tblW w:w="7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69"/>
        <w:gridCol w:w="4326"/>
      </w:tblGrid>
      <w:tr w:rsidR="00B7464E" w14:paraId="150BC8DF" w14:textId="77777777" w:rsidTr="00B7464E">
        <w:trPr>
          <w:trHeight w:val="411"/>
          <w:tblHeader/>
        </w:trPr>
        <w:tc>
          <w:tcPr>
            <w:tcW w:w="0" w:type="auto"/>
            <w:hideMark/>
          </w:tcPr>
          <w:p w14:paraId="00C3C698" w14:textId="77777777" w:rsidR="00B7464E" w:rsidRDefault="00B7464E">
            <w:pPr>
              <w:rPr>
                <w:rFonts w:ascii="Times New Roman" w:hAnsi="Times New Roman" w:cs="Times New Roman"/>
                <w:b/>
                <w:bCs/>
              </w:rPr>
            </w:pPr>
            <w:proofErr w:type="spellStart"/>
            <w:r>
              <w:rPr>
                <w:b/>
                <w:bCs/>
              </w:rPr>
              <w:t>productID</w:t>
            </w:r>
            <w:proofErr w:type="spellEnd"/>
          </w:p>
        </w:tc>
        <w:tc>
          <w:tcPr>
            <w:tcW w:w="0" w:type="auto"/>
            <w:hideMark/>
          </w:tcPr>
          <w:p w14:paraId="71A654B0" w14:textId="77777777" w:rsidR="00B7464E" w:rsidRDefault="00B7464E">
            <w:pPr>
              <w:rPr>
                <w:b/>
                <w:bCs/>
              </w:rPr>
            </w:pPr>
            <w:proofErr w:type="spellStart"/>
            <w:r>
              <w:rPr>
                <w:b/>
                <w:bCs/>
              </w:rPr>
              <w:t>productName</w:t>
            </w:r>
            <w:proofErr w:type="spellEnd"/>
          </w:p>
        </w:tc>
      </w:tr>
      <w:tr w:rsidR="00B7464E" w14:paraId="5770E38D" w14:textId="77777777" w:rsidTr="00B7464E">
        <w:trPr>
          <w:trHeight w:val="411"/>
        </w:trPr>
        <w:tc>
          <w:tcPr>
            <w:tcW w:w="0" w:type="auto"/>
            <w:hideMark/>
          </w:tcPr>
          <w:p w14:paraId="0025C571" w14:textId="77777777" w:rsidR="00B7464E" w:rsidRDefault="00B7464E">
            <w:r>
              <w:t>125</w:t>
            </w:r>
          </w:p>
        </w:tc>
        <w:tc>
          <w:tcPr>
            <w:tcW w:w="0" w:type="auto"/>
            <w:hideMark/>
          </w:tcPr>
          <w:p w14:paraId="44143CE5" w14:textId="77777777" w:rsidR="00B7464E" w:rsidRDefault="00B7464E">
            <w:proofErr w:type="spellStart"/>
            <w:r>
              <w:t>Thingumy</w:t>
            </w:r>
            <w:proofErr w:type="spellEnd"/>
          </w:p>
        </w:tc>
      </w:tr>
      <w:tr w:rsidR="00B7464E" w14:paraId="2346450C" w14:textId="77777777" w:rsidTr="00B7464E">
        <w:trPr>
          <w:trHeight w:val="411"/>
        </w:trPr>
        <w:tc>
          <w:tcPr>
            <w:tcW w:w="0" w:type="auto"/>
            <w:hideMark/>
          </w:tcPr>
          <w:p w14:paraId="20D66F97" w14:textId="77777777" w:rsidR="00B7464E" w:rsidRDefault="00B7464E">
            <w:r>
              <w:t>123</w:t>
            </w:r>
          </w:p>
        </w:tc>
        <w:tc>
          <w:tcPr>
            <w:tcW w:w="0" w:type="auto"/>
            <w:hideMark/>
          </w:tcPr>
          <w:p w14:paraId="5D83C5C0" w14:textId="77777777" w:rsidR="00B7464E" w:rsidRDefault="00B7464E">
            <w:r>
              <w:t>Widget</w:t>
            </w:r>
          </w:p>
        </w:tc>
      </w:tr>
      <w:tr w:rsidR="00B7464E" w14:paraId="0158ADE9" w14:textId="77777777" w:rsidTr="00B7464E">
        <w:trPr>
          <w:trHeight w:val="411"/>
        </w:trPr>
        <w:tc>
          <w:tcPr>
            <w:tcW w:w="0" w:type="auto"/>
            <w:hideMark/>
          </w:tcPr>
          <w:p w14:paraId="59D39F38" w14:textId="77777777" w:rsidR="00B7464E" w:rsidRDefault="00B7464E">
            <w:r>
              <w:t>124</w:t>
            </w:r>
          </w:p>
        </w:tc>
        <w:tc>
          <w:tcPr>
            <w:tcW w:w="0" w:type="auto"/>
            <w:hideMark/>
          </w:tcPr>
          <w:p w14:paraId="26901A96" w14:textId="77777777" w:rsidR="00B7464E" w:rsidRDefault="00B7464E">
            <w:proofErr w:type="spellStart"/>
            <w:r>
              <w:t>Wotsit</w:t>
            </w:r>
            <w:proofErr w:type="spellEnd"/>
          </w:p>
        </w:tc>
      </w:tr>
      <w:tr w:rsidR="00B7464E" w14:paraId="78BC6C9F" w14:textId="77777777" w:rsidTr="00B7464E">
        <w:trPr>
          <w:trHeight w:val="411"/>
        </w:trPr>
        <w:tc>
          <w:tcPr>
            <w:tcW w:w="0" w:type="auto"/>
            <w:hideMark/>
          </w:tcPr>
          <w:p w14:paraId="421466B6" w14:textId="77777777" w:rsidR="00B7464E" w:rsidRDefault="00B7464E">
            <w:r>
              <w:lastRenderedPageBreak/>
              <w:t>...</w:t>
            </w:r>
          </w:p>
        </w:tc>
        <w:tc>
          <w:tcPr>
            <w:tcW w:w="0" w:type="auto"/>
            <w:hideMark/>
          </w:tcPr>
          <w:p w14:paraId="23B52E42" w14:textId="77777777" w:rsidR="00B7464E" w:rsidRDefault="00B7464E">
            <w:r>
              <w:t>...</w:t>
            </w:r>
          </w:p>
        </w:tc>
      </w:tr>
    </w:tbl>
    <w:p w14:paraId="6F9FF703" w14:textId="77777777" w:rsidR="00B7464E" w:rsidRPr="00B7464E" w:rsidRDefault="00B7464E" w:rsidP="00B7464E">
      <w:pPr>
        <w:pStyle w:val="Heading3"/>
        <w:shd w:val="clear" w:color="auto" w:fill="FFFFFF"/>
        <w:spacing w:before="450" w:after="270"/>
        <w:rPr>
          <w:rFonts w:ascii="Segoe UI" w:hAnsi="Segoe UI" w:cs="Segoe UI"/>
          <w:b/>
          <w:bCs/>
          <w:color w:val="161616"/>
        </w:rPr>
      </w:pPr>
      <w:r w:rsidRPr="00B7464E">
        <w:rPr>
          <w:rFonts w:ascii="Segoe UI" w:hAnsi="Segoe UI" w:cs="Segoe UI"/>
          <w:b/>
          <w:bCs/>
          <w:color w:val="161616"/>
        </w:rPr>
        <w:t xml:space="preserve">Writing a </w:t>
      </w:r>
      <w:proofErr w:type="spellStart"/>
      <w:r w:rsidRPr="00B7464E">
        <w:rPr>
          <w:rFonts w:ascii="Segoe UI" w:hAnsi="Segoe UI" w:cs="Segoe UI"/>
          <w:b/>
          <w:bCs/>
          <w:color w:val="161616"/>
        </w:rPr>
        <w:t>dataframe</w:t>
      </w:r>
      <w:proofErr w:type="spellEnd"/>
      <w:r w:rsidRPr="00B7464E">
        <w:rPr>
          <w:rFonts w:ascii="Segoe UI" w:hAnsi="Segoe UI" w:cs="Segoe UI"/>
          <w:b/>
          <w:bCs/>
          <w:color w:val="161616"/>
        </w:rPr>
        <w:t xml:space="preserve"> to a Cosmos DB container</w:t>
      </w:r>
    </w:p>
    <w:p w14:paraId="66D4139E" w14:textId="77777777" w:rsidR="00B7464E" w:rsidRDefault="00B7464E" w:rsidP="00B7464E">
      <w:pPr>
        <w:pStyle w:val="NormalWeb"/>
        <w:shd w:val="clear" w:color="auto" w:fill="FFFFFF"/>
        <w:rPr>
          <w:rFonts w:ascii="Segoe UI" w:hAnsi="Segoe UI" w:cs="Segoe UI"/>
          <w:color w:val="161616"/>
        </w:rPr>
      </w:pPr>
      <w:r>
        <w:rPr>
          <w:rFonts w:ascii="Segoe UI" w:hAnsi="Segoe UI" w:cs="Segoe UI"/>
          <w:color w:val="161616"/>
        </w:rPr>
        <w:t xml:space="preserve">In most HTAP scenarios, you should use the linked service to read data into Spark from the analytical store. </w:t>
      </w:r>
      <w:proofErr w:type="gramStart"/>
      <w:r>
        <w:rPr>
          <w:rFonts w:ascii="Segoe UI" w:hAnsi="Segoe UI" w:cs="Segoe UI"/>
          <w:color w:val="161616"/>
        </w:rPr>
        <w:t>However</w:t>
      </w:r>
      <w:proofErr w:type="gramEnd"/>
      <w:r>
        <w:rPr>
          <w:rFonts w:ascii="Segoe UI" w:hAnsi="Segoe UI" w:cs="Segoe UI"/>
          <w:color w:val="161616"/>
        </w:rPr>
        <w:t xml:space="preserve"> you </w:t>
      </w:r>
      <w:r>
        <w:rPr>
          <w:rStyle w:val="Emphasis"/>
          <w:rFonts w:ascii="Segoe UI" w:hAnsi="Segoe UI" w:cs="Segoe UI"/>
          <w:color w:val="161616"/>
        </w:rPr>
        <w:t>can</w:t>
      </w:r>
      <w:r>
        <w:rPr>
          <w:rFonts w:ascii="Segoe UI" w:hAnsi="Segoe UI" w:cs="Segoe UI"/>
          <w:color w:val="161616"/>
        </w:rPr>
        <w:t xml:space="preserve"> write the contents of a </w:t>
      </w:r>
      <w:proofErr w:type="spellStart"/>
      <w:r>
        <w:rPr>
          <w:rFonts w:ascii="Segoe UI" w:hAnsi="Segoe UI" w:cs="Segoe UI"/>
          <w:color w:val="161616"/>
        </w:rPr>
        <w:t>dataframe</w:t>
      </w:r>
      <w:proofErr w:type="spellEnd"/>
      <w:r>
        <w:rPr>
          <w:rFonts w:ascii="Segoe UI" w:hAnsi="Segoe UI" w:cs="Segoe UI"/>
          <w:color w:val="161616"/>
        </w:rPr>
        <w:t xml:space="preserve"> to the container as shown in the following example:</w:t>
      </w:r>
    </w:p>
    <w:p w14:paraId="4DBC05FC" w14:textId="6F6B0EBB" w:rsidR="00F75702" w:rsidRDefault="005D2C8E">
      <w:r w:rsidRPr="005D2C8E">
        <w:drawing>
          <wp:inline distT="0" distB="0" distL="0" distR="0" wp14:anchorId="79210342" wp14:editId="3D496DB6">
            <wp:extent cx="4972050" cy="11366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72308" cy="1136709"/>
                    </a:xfrm>
                    <a:prstGeom prst="rect">
                      <a:avLst/>
                    </a:prstGeom>
                  </pic:spPr>
                </pic:pic>
              </a:graphicData>
            </a:graphic>
          </wp:inline>
        </w:drawing>
      </w:r>
    </w:p>
    <w:p w14:paraId="7154A676" w14:textId="3ED9B05E" w:rsidR="005D2C8E" w:rsidRDefault="005D2C8E" w:rsidP="0073394A">
      <w:pPr>
        <w:pStyle w:val="alert-title"/>
        <w:spacing w:before="0" w:beforeAutospacing="0" w:after="0" w:afterAutospacing="0"/>
        <w:rPr>
          <w:rFonts w:ascii="Segoe UI" w:hAnsi="Segoe UI" w:cs="Segoe UI"/>
          <w:color w:val="161616"/>
        </w:rPr>
      </w:pPr>
      <w:r>
        <w:rPr>
          <w:rFonts w:ascii="Segoe UI" w:hAnsi="Segoe UI" w:cs="Segoe UI"/>
          <w:b/>
          <w:bCs/>
          <w:color w:val="161616"/>
        </w:rPr>
        <w:t>Note</w:t>
      </w:r>
      <w:r w:rsidR="0073394A">
        <w:rPr>
          <w:rFonts w:ascii="Segoe UI" w:hAnsi="Segoe UI" w:cs="Segoe UI"/>
          <w:b/>
          <w:bCs/>
          <w:color w:val="161616"/>
        </w:rPr>
        <w:t xml:space="preserve">: </w:t>
      </w:r>
      <w:r>
        <w:rPr>
          <w:rFonts w:ascii="Segoe UI" w:hAnsi="Segoe UI" w:cs="Segoe UI"/>
          <w:color w:val="161616"/>
        </w:rPr>
        <w:t xml:space="preserve">Writing a </w:t>
      </w:r>
      <w:proofErr w:type="spellStart"/>
      <w:r>
        <w:rPr>
          <w:rFonts w:ascii="Segoe UI" w:hAnsi="Segoe UI" w:cs="Segoe UI"/>
          <w:color w:val="161616"/>
        </w:rPr>
        <w:t>dataframe</w:t>
      </w:r>
      <w:proofErr w:type="spellEnd"/>
      <w:r>
        <w:rPr>
          <w:rFonts w:ascii="Segoe UI" w:hAnsi="Segoe UI" w:cs="Segoe UI"/>
          <w:color w:val="161616"/>
        </w:rPr>
        <w:t xml:space="preserve"> to a container updates the </w:t>
      </w:r>
      <w:r>
        <w:rPr>
          <w:rStyle w:val="Emphasis"/>
          <w:rFonts w:ascii="Segoe UI" w:hAnsi="Segoe UI" w:cs="Segoe UI"/>
          <w:color w:val="161616"/>
        </w:rPr>
        <w:t>operational</w:t>
      </w:r>
      <w:r>
        <w:rPr>
          <w:rFonts w:ascii="Segoe UI" w:hAnsi="Segoe UI" w:cs="Segoe UI"/>
          <w:color w:val="161616"/>
        </w:rPr>
        <w:t> store and can have an impact on its performance. The changes are then synchronized to the analytical store.</w:t>
      </w:r>
    </w:p>
    <w:p w14:paraId="5782E95D" w14:textId="77777777" w:rsidR="005D2C8E" w:rsidRPr="0073394A" w:rsidRDefault="005D2C8E" w:rsidP="005D2C8E">
      <w:pPr>
        <w:pStyle w:val="Heading2"/>
        <w:shd w:val="clear" w:color="auto" w:fill="FFFFFF"/>
        <w:spacing w:before="480" w:after="180"/>
        <w:rPr>
          <w:rFonts w:ascii="Segoe UI" w:hAnsi="Segoe UI" w:cs="Segoe UI"/>
          <w:b/>
          <w:bCs/>
          <w:color w:val="161616"/>
        </w:rPr>
      </w:pPr>
      <w:r w:rsidRPr="0073394A">
        <w:rPr>
          <w:rFonts w:ascii="Segoe UI" w:hAnsi="Segoe UI" w:cs="Segoe UI"/>
          <w:b/>
          <w:bCs/>
          <w:color w:val="161616"/>
        </w:rPr>
        <w:t>Using Spark SQL to query Azure Cosmos DB analytical data</w:t>
      </w:r>
    </w:p>
    <w:p w14:paraId="543F6F39" w14:textId="77777777" w:rsidR="005D2C8E" w:rsidRDefault="005D2C8E" w:rsidP="005D2C8E">
      <w:pPr>
        <w:pStyle w:val="NormalWeb"/>
        <w:shd w:val="clear" w:color="auto" w:fill="FFFFFF"/>
        <w:rPr>
          <w:rFonts w:ascii="Segoe UI" w:hAnsi="Segoe UI" w:cs="Segoe UI"/>
          <w:color w:val="161616"/>
        </w:rPr>
      </w:pPr>
      <w:r>
        <w:rPr>
          <w:rFonts w:ascii="Segoe UI" w:hAnsi="Segoe UI" w:cs="Segoe UI"/>
          <w:color w:val="161616"/>
        </w:rPr>
        <w:t>Spark SQL is a Spark API that provides SQL language syntax and relational database semantics in a Spark pool. You can use Spark SQL to define metadata for tables that can be queried using SQL.</w:t>
      </w:r>
    </w:p>
    <w:p w14:paraId="209AC0C4" w14:textId="77777777" w:rsidR="005D2C8E" w:rsidRDefault="005D2C8E" w:rsidP="005D2C8E">
      <w:pPr>
        <w:pStyle w:val="NormalWeb"/>
        <w:shd w:val="clear" w:color="auto" w:fill="FFFFFF"/>
        <w:rPr>
          <w:rFonts w:ascii="Segoe UI" w:hAnsi="Segoe UI" w:cs="Segoe UI"/>
          <w:color w:val="161616"/>
        </w:rPr>
      </w:pPr>
      <w:r>
        <w:rPr>
          <w:rFonts w:ascii="Segoe UI" w:hAnsi="Segoe UI" w:cs="Segoe UI"/>
          <w:color w:val="161616"/>
        </w:rPr>
        <w:t>For example, the following code creates a table named </w:t>
      </w:r>
      <w:r>
        <w:rPr>
          <w:rStyle w:val="Strong"/>
          <w:rFonts w:ascii="Segoe UI" w:eastAsiaTheme="majorEastAsia" w:hAnsi="Segoe UI" w:cs="Segoe UI"/>
          <w:color w:val="161616"/>
        </w:rPr>
        <w:t>Products</w:t>
      </w:r>
      <w:r>
        <w:rPr>
          <w:rFonts w:ascii="Segoe UI" w:hAnsi="Segoe UI" w:cs="Segoe UI"/>
          <w:color w:val="161616"/>
        </w:rPr>
        <w:t> based on the hypothetical container used in the previous examples:</w:t>
      </w:r>
    </w:p>
    <w:p w14:paraId="0DF866BB" w14:textId="0A82CE88" w:rsidR="005D2C8E" w:rsidRDefault="0073394A">
      <w:r w:rsidRPr="0073394A">
        <w:drawing>
          <wp:inline distT="0" distB="0" distL="0" distR="0" wp14:anchorId="5739F4C5" wp14:editId="60377D65">
            <wp:extent cx="4006850" cy="2482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7057" cy="2482978"/>
                    </a:xfrm>
                    <a:prstGeom prst="rect">
                      <a:avLst/>
                    </a:prstGeom>
                  </pic:spPr>
                </pic:pic>
              </a:graphicData>
            </a:graphic>
          </wp:inline>
        </w:drawing>
      </w:r>
    </w:p>
    <w:p w14:paraId="547E9100" w14:textId="77777777" w:rsidR="0073394A" w:rsidRDefault="0073394A"/>
    <w:p w14:paraId="28F28C68" w14:textId="77777777" w:rsidR="00F12CB0" w:rsidRPr="00F12CB0" w:rsidRDefault="00F12CB0" w:rsidP="00F12CB0">
      <w:pPr>
        <w:spacing w:after="0" w:line="240" w:lineRule="auto"/>
        <w:rPr>
          <w:rFonts w:ascii="Segoe UI" w:eastAsia="Times New Roman" w:hAnsi="Segoe UI" w:cs="Segoe UI"/>
          <w:b/>
          <w:bCs/>
          <w:color w:val="161616"/>
          <w:sz w:val="24"/>
          <w:szCs w:val="24"/>
          <w:lang w:eastAsia="en-IN"/>
        </w:rPr>
      </w:pPr>
      <w:r w:rsidRPr="00F12CB0">
        <w:rPr>
          <w:rFonts w:ascii="Segoe UI" w:eastAsia="Times New Roman" w:hAnsi="Segoe UI" w:cs="Segoe UI"/>
          <w:b/>
          <w:bCs/>
          <w:color w:val="161616"/>
          <w:sz w:val="24"/>
          <w:szCs w:val="24"/>
          <w:lang w:eastAsia="en-IN"/>
        </w:rPr>
        <w:lastRenderedPageBreak/>
        <w:t>Tip</w:t>
      </w:r>
    </w:p>
    <w:p w14:paraId="7C014985" w14:textId="77777777" w:rsidR="00F12CB0" w:rsidRPr="00F12CB0" w:rsidRDefault="00F12CB0" w:rsidP="00F12CB0">
      <w:pPr>
        <w:spacing w:before="100" w:beforeAutospacing="1" w:after="100" w:afterAutospacing="1" w:line="240" w:lineRule="auto"/>
        <w:rPr>
          <w:rFonts w:ascii="Segoe UI" w:eastAsia="Times New Roman" w:hAnsi="Segoe UI" w:cs="Segoe UI"/>
          <w:color w:val="161616"/>
          <w:sz w:val="24"/>
          <w:szCs w:val="24"/>
          <w:lang w:eastAsia="en-IN"/>
        </w:rPr>
      </w:pPr>
      <w:r w:rsidRPr="00F12CB0">
        <w:rPr>
          <w:rFonts w:ascii="Segoe UI" w:eastAsia="Times New Roman" w:hAnsi="Segoe UI" w:cs="Segoe UI"/>
          <w:color w:val="161616"/>
          <w:sz w:val="24"/>
          <w:szCs w:val="24"/>
          <w:lang w:eastAsia="en-IN"/>
        </w:rPr>
        <w:t>The </w:t>
      </w:r>
      <w:r w:rsidRPr="00F12CB0">
        <w:rPr>
          <w:rFonts w:ascii="Consolas" w:eastAsia="Times New Roman" w:hAnsi="Consolas" w:cs="Courier New"/>
          <w:color w:val="161616"/>
          <w:sz w:val="20"/>
          <w:szCs w:val="20"/>
          <w:lang w:eastAsia="en-IN"/>
        </w:rPr>
        <w:t>%%</w:t>
      </w:r>
      <w:proofErr w:type="spellStart"/>
      <w:r w:rsidRPr="00F12CB0">
        <w:rPr>
          <w:rFonts w:ascii="Consolas" w:eastAsia="Times New Roman" w:hAnsi="Consolas" w:cs="Courier New"/>
          <w:color w:val="161616"/>
          <w:sz w:val="20"/>
          <w:szCs w:val="20"/>
          <w:lang w:eastAsia="en-IN"/>
        </w:rPr>
        <w:t>sql</w:t>
      </w:r>
      <w:proofErr w:type="spellEnd"/>
      <w:r w:rsidRPr="00F12CB0">
        <w:rPr>
          <w:rFonts w:ascii="Segoe UI" w:eastAsia="Times New Roman" w:hAnsi="Segoe UI" w:cs="Segoe UI"/>
          <w:color w:val="161616"/>
          <w:sz w:val="24"/>
          <w:szCs w:val="24"/>
          <w:lang w:eastAsia="en-IN"/>
        </w:rPr>
        <w:t> keyword at the beginning of the code is a </w:t>
      </w:r>
      <w:r w:rsidRPr="00F12CB0">
        <w:rPr>
          <w:rFonts w:ascii="Segoe UI" w:eastAsia="Times New Roman" w:hAnsi="Segoe UI" w:cs="Segoe UI"/>
          <w:i/>
          <w:iCs/>
          <w:color w:val="161616"/>
          <w:sz w:val="24"/>
          <w:szCs w:val="24"/>
          <w:lang w:eastAsia="en-IN"/>
        </w:rPr>
        <w:t>magic</w:t>
      </w:r>
      <w:r w:rsidRPr="00F12CB0">
        <w:rPr>
          <w:rFonts w:ascii="Segoe UI" w:eastAsia="Times New Roman" w:hAnsi="Segoe UI" w:cs="Segoe UI"/>
          <w:color w:val="161616"/>
          <w:sz w:val="24"/>
          <w:szCs w:val="24"/>
          <w:lang w:eastAsia="en-IN"/>
        </w:rPr>
        <w:t xml:space="preserve"> that instructs the Spark pool to run the code as SQL rather than the default language (which is usually set to </w:t>
      </w:r>
      <w:proofErr w:type="spellStart"/>
      <w:r w:rsidRPr="00F12CB0">
        <w:rPr>
          <w:rFonts w:ascii="Segoe UI" w:eastAsia="Times New Roman" w:hAnsi="Segoe UI" w:cs="Segoe UI"/>
          <w:color w:val="161616"/>
          <w:sz w:val="24"/>
          <w:szCs w:val="24"/>
          <w:lang w:eastAsia="en-IN"/>
        </w:rPr>
        <w:t>PySpark</w:t>
      </w:r>
      <w:proofErr w:type="spellEnd"/>
      <w:r w:rsidRPr="00F12CB0">
        <w:rPr>
          <w:rFonts w:ascii="Segoe UI" w:eastAsia="Times New Roman" w:hAnsi="Segoe UI" w:cs="Segoe UI"/>
          <w:color w:val="161616"/>
          <w:sz w:val="24"/>
          <w:szCs w:val="24"/>
          <w:lang w:eastAsia="en-IN"/>
        </w:rPr>
        <w:t>).</w:t>
      </w:r>
    </w:p>
    <w:p w14:paraId="586E680E" w14:textId="77777777" w:rsidR="00F12CB0" w:rsidRPr="00F12CB0" w:rsidRDefault="00F12CB0" w:rsidP="00F12CB0">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F12CB0">
        <w:rPr>
          <w:rFonts w:ascii="Segoe UI" w:eastAsia="Times New Roman" w:hAnsi="Segoe UI" w:cs="Segoe UI"/>
          <w:color w:val="161616"/>
          <w:sz w:val="24"/>
          <w:szCs w:val="24"/>
          <w:lang w:eastAsia="en-IN"/>
        </w:rPr>
        <w:t>By using this approach, you can create a logical database in your Spark pool that you can then use to query the analytical data in Azure Cosmos DB to support data analysis and reporting workloads without impacting the operational store in your Azure Cosmos DB account.</w:t>
      </w:r>
    </w:p>
    <w:p w14:paraId="34B86567" w14:textId="77777777" w:rsidR="00F12CB0" w:rsidRDefault="00F12CB0" w:rsidP="00F12CB0">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Query Cosmos DB with Synapse SQL</w:t>
      </w:r>
    </w:p>
    <w:p w14:paraId="7E8654C6" w14:textId="77777777" w:rsidR="00F12CB0" w:rsidRDefault="00F12CB0" w:rsidP="00F12CB0">
      <w:pPr>
        <w:pStyle w:val="NormalWeb"/>
        <w:shd w:val="clear" w:color="auto" w:fill="FFFFFF"/>
        <w:rPr>
          <w:rFonts w:ascii="Segoe UI" w:hAnsi="Segoe UI" w:cs="Segoe UI"/>
          <w:color w:val="161616"/>
        </w:rPr>
      </w:pPr>
      <w:r>
        <w:rPr>
          <w:rFonts w:ascii="Segoe UI" w:hAnsi="Segoe UI" w:cs="Segoe UI"/>
          <w:color w:val="161616"/>
        </w:rPr>
        <w:t>In addition to using a Spark pool, you can also query an Azure Cosmos DB analytical container by using a built-in </w:t>
      </w:r>
      <w:r>
        <w:rPr>
          <w:rStyle w:val="Emphasis"/>
          <w:rFonts w:ascii="Segoe UI" w:hAnsi="Segoe UI" w:cs="Segoe UI"/>
          <w:color w:val="161616"/>
        </w:rPr>
        <w:t>serverless</w:t>
      </w:r>
      <w:r>
        <w:rPr>
          <w:rFonts w:ascii="Segoe UI" w:hAnsi="Segoe UI" w:cs="Segoe UI"/>
          <w:color w:val="161616"/>
        </w:rPr>
        <w:t> SQL pool in Azure Synapse Analytics. To do this, you can use the </w:t>
      </w:r>
      <w:r>
        <w:rPr>
          <w:rStyle w:val="HTMLCode"/>
          <w:rFonts w:ascii="Consolas" w:hAnsi="Consolas"/>
          <w:color w:val="161616"/>
        </w:rPr>
        <w:t>OPENROWSET</w:t>
      </w:r>
      <w:r>
        <w:rPr>
          <w:rFonts w:ascii="Segoe UI" w:hAnsi="Segoe UI" w:cs="Segoe UI"/>
          <w:color w:val="161616"/>
        </w:rPr>
        <w:t> SQL function to connect to the linked service for your Azure Cosmos DB database.</w:t>
      </w:r>
    </w:p>
    <w:p w14:paraId="026F3DC6" w14:textId="77777777" w:rsidR="00F12CB0" w:rsidRDefault="00F12CB0" w:rsidP="00F12CB0">
      <w:pPr>
        <w:pStyle w:val="Heading2"/>
        <w:shd w:val="clear" w:color="auto" w:fill="FFFFFF"/>
        <w:spacing w:before="480" w:after="180"/>
        <w:rPr>
          <w:rFonts w:ascii="Segoe UI" w:hAnsi="Segoe UI" w:cs="Segoe UI"/>
          <w:color w:val="161616"/>
        </w:rPr>
      </w:pPr>
      <w:r>
        <w:rPr>
          <w:rFonts w:ascii="Segoe UI" w:hAnsi="Segoe UI" w:cs="Segoe UI"/>
          <w:color w:val="161616"/>
        </w:rPr>
        <w:t>Using OPENROWSET with an authentication key</w:t>
      </w:r>
    </w:p>
    <w:p w14:paraId="00A18291" w14:textId="77777777" w:rsidR="00F12CB0" w:rsidRDefault="00F12CB0" w:rsidP="00F12CB0">
      <w:pPr>
        <w:pStyle w:val="NormalWeb"/>
        <w:shd w:val="clear" w:color="auto" w:fill="FFFFFF"/>
        <w:rPr>
          <w:rFonts w:ascii="Segoe UI" w:hAnsi="Segoe UI" w:cs="Segoe UI"/>
          <w:color w:val="161616"/>
        </w:rPr>
      </w:pPr>
      <w:r>
        <w:rPr>
          <w:rFonts w:ascii="Segoe UI" w:hAnsi="Segoe UI" w:cs="Segoe UI"/>
          <w:color w:val="161616"/>
        </w:rPr>
        <w:t>By default, access to an Azure Cosmos DB account is authenticated by an authentication key. You can use this key as part of a connection string in an </w:t>
      </w:r>
      <w:r>
        <w:rPr>
          <w:rStyle w:val="HTMLCode"/>
          <w:rFonts w:ascii="Consolas" w:hAnsi="Consolas"/>
          <w:color w:val="161616"/>
        </w:rPr>
        <w:t>OPENROWSET</w:t>
      </w:r>
      <w:r>
        <w:rPr>
          <w:rFonts w:ascii="Segoe UI" w:hAnsi="Segoe UI" w:cs="Segoe UI"/>
          <w:color w:val="161616"/>
        </w:rPr>
        <w:t> statement to connect through a linked service from a SQL pool, as shown in the following example:</w:t>
      </w:r>
    </w:p>
    <w:p w14:paraId="528E28D5" w14:textId="086F5424" w:rsidR="0073394A" w:rsidRDefault="003615CA">
      <w:r w:rsidRPr="003615CA">
        <w:drawing>
          <wp:inline distT="0" distB="0" distL="0" distR="0" wp14:anchorId="31FB8FE4" wp14:editId="1ACBFB1E">
            <wp:extent cx="4724643" cy="1517728"/>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4643" cy="1517728"/>
                    </a:xfrm>
                    <a:prstGeom prst="rect">
                      <a:avLst/>
                    </a:prstGeom>
                  </pic:spPr>
                </pic:pic>
              </a:graphicData>
            </a:graphic>
          </wp:inline>
        </w:drawing>
      </w:r>
    </w:p>
    <w:p w14:paraId="67FE21DF" w14:textId="77777777" w:rsidR="003615CA" w:rsidRDefault="003615CA" w:rsidP="003615CA">
      <w:pPr>
        <w:pStyle w:val="alert-title"/>
        <w:spacing w:before="0" w:beforeAutospacing="0" w:after="0" w:afterAutospacing="0"/>
        <w:rPr>
          <w:rFonts w:ascii="Segoe UI" w:hAnsi="Segoe UI" w:cs="Segoe UI"/>
          <w:b/>
          <w:bCs/>
          <w:color w:val="161616"/>
        </w:rPr>
      </w:pPr>
      <w:r>
        <w:rPr>
          <w:rFonts w:ascii="Segoe UI" w:hAnsi="Segoe UI" w:cs="Segoe UI"/>
          <w:b/>
          <w:bCs/>
          <w:color w:val="161616"/>
        </w:rPr>
        <w:t>Tip</w:t>
      </w:r>
    </w:p>
    <w:p w14:paraId="1B665F3A" w14:textId="77777777" w:rsidR="003615CA" w:rsidRDefault="003615CA" w:rsidP="003615CA">
      <w:pPr>
        <w:pStyle w:val="NormalWeb"/>
        <w:rPr>
          <w:rFonts w:ascii="Segoe UI" w:hAnsi="Segoe UI" w:cs="Segoe UI"/>
          <w:color w:val="161616"/>
        </w:rPr>
      </w:pPr>
      <w:r>
        <w:rPr>
          <w:rFonts w:ascii="Segoe UI" w:hAnsi="Segoe UI" w:cs="Segoe UI"/>
          <w:color w:val="161616"/>
        </w:rPr>
        <w:t>You can find a primary and secondary key for your Cosmos DB account on its </w:t>
      </w:r>
      <w:r>
        <w:rPr>
          <w:rStyle w:val="Strong"/>
          <w:rFonts w:ascii="Segoe UI" w:hAnsi="Segoe UI" w:cs="Segoe UI"/>
          <w:color w:val="161616"/>
        </w:rPr>
        <w:t>Keys</w:t>
      </w:r>
      <w:r>
        <w:rPr>
          <w:rFonts w:ascii="Segoe UI" w:hAnsi="Segoe UI" w:cs="Segoe UI"/>
          <w:color w:val="161616"/>
        </w:rPr>
        <w:t> page in the Azure portal.</w:t>
      </w:r>
    </w:p>
    <w:p w14:paraId="415FE72C" w14:textId="77777777" w:rsidR="003615CA" w:rsidRDefault="003615CA" w:rsidP="003615CA">
      <w:pPr>
        <w:pStyle w:val="NormalWeb"/>
        <w:shd w:val="clear" w:color="auto" w:fill="FFFFFF"/>
        <w:rPr>
          <w:rFonts w:ascii="Segoe UI" w:hAnsi="Segoe UI" w:cs="Segoe UI"/>
          <w:color w:val="161616"/>
        </w:rPr>
      </w:pPr>
      <w:r>
        <w:rPr>
          <w:rFonts w:ascii="Segoe UI" w:hAnsi="Segoe UI" w:cs="Segoe UI"/>
          <w:color w:val="161616"/>
        </w:rPr>
        <w:t>The results of this query might look something like the following, including metadata and application-defined fields from the items in the Azure Cosmos DB container:</w:t>
      </w:r>
    </w:p>
    <w:tbl>
      <w:tblPr>
        <w:tblW w:w="87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58"/>
        <w:gridCol w:w="1146"/>
        <w:gridCol w:w="947"/>
        <w:gridCol w:w="1293"/>
        <w:gridCol w:w="2296"/>
        <w:gridCol w:w="1933"/>
      </w:tblGrid>
      <w:tr w:rsidR="003615CA" w14:paraId="09F3FF47" w14:textId="77777777" w:rsidTr="003615CA">
        <w:trPr>
          <w:trHeight w:val="333"/>
          <w:tblHeader/>
        </w:trPr>
        <w:tc>
          <w:tcPr>
            <w:tcW w:w="0" w:type="auto"/>
            <w:hideMark/>
          </w:tcPr>
          <w:p w14:paraId="1734582E" w14:textId="77777777" w:rsidR="003615CA" w:rsidRDefault="003615CA">
            <w:pPr>
              <w:rPr>
                <w:rFonts w:ascii="Times New Roman" w:hAnsi="Times New Roman" w:cs="Times New Roman"/>
                <w:b/>
                <w:bCs/>
              </w:rPr>
            </w:pPr>
            <w:r>
              <w:rPr>
                <w:b/>
                <w:bCs/>
              </w:rPr>
              <w:lastRenderedPageBreak/>
              <w:t>_rid</w:t>
            </w:r>
          </w:p>
        </w:tc>
        <w:tc>
          <w:tcPr>
            <w:tcW w:w="0" w:type="auto"/>
            <w:hideMark/>
          </w:tcPr>
          <w:p w14:paraId="4E27A458" w14:textId="77777777" w:rsidR="003615CA" w:rsidRDefault="003615CA">
            <w:pPr>
              <w:rPr>
                <w:b/>
                <w:bCs/>
              </w:rPr>
            </w:pPr>
            <w:r>
              <w:rPr>
                <w:b/>
                <w:bCs/>
              </w:rPr>
              <w:t>_</w:t>
            </w:r>
            <w:proofErr w:type="spellStart"/>
            <w:r>
              <w:rPr>
                <w:b/>
                <w:bCs/>
              </w:rPr>
              <w:t>ts</w:t>
            </w:r>
            <w:proofErr w:type="spellEnd"/>
          </w:p>
        </w:tc>
        <w:tc>
          <w:tcPr>
            <w:tcW w:w="0" w:type="auto"/>
            <w:hideMark/>
          </w:tcPr>
          <w:p w14:paraId="61D89052" w14:textId="77777777" w:rsidR="003615CA" w:rsidRDefault="003615CA">
            <w:pPr>
              <w:rPr>
                <w:b/>
                <w:bCs/>
              </w:rPr>
            </w:pPr>
            <w:proofErr w:type="spellStart"/>
            <w:r>
              <w:rPr>
                <w:b/>
                <w:bCs/>
              </w:rPr>
              <w:t>productID</w:t>
            </w:r>
            <w:proofErr w:type="spellEnd"/>
          </w:p>
        </w:tc>
        <w:tc>
          <w:tcPr>
            <w:tcW w:w="0" w:type="auto"/>
            <w:hideMark/>
          </w:tcPr>
          <w:p w14:paraId="4C257726" w14:textId="77777777" w:rsidR="003615CA" w:rsidRDefault="003615CA">
            <w:pPr>
              <w:rPr>
                <w:b/>
                <w:bCs/>
              </w:rPr>
            </w:pPr>
            <w:proofErr w:type="spellStart"/>
            <w:r>
              <w:rPr>
                <w:b/>
                <w:bCs/>
              </w:rPr>
              <w:t>productName</w:t>
            </w:r>
            <w:proofErr w:type="spellEnd"/>
          </w:p>
        </w:tc>
        <w:tc>
          <w:tcPr>
            <w:tcW w:w="0" w:type="auto"/>
            <w:hideMark/>
          </w:tcPr>
          <w:p w14:paraId="5458D315" w14:textId="77777777" w:rsidR="003615CA" w:rsidRDefault="003615CA">
            <w:pPr>
              <w:rPr>
                <w:b/>
                <w:bCs/>
              </w:rPr>
            </w:pPr>
            <w:r>
              <w:rPr>
                <w:b/>
                <w:bCs/>
              </w:rPr>
              <w:t>id</w:t>
            </w:r>
          </w:p>
        </w:tc>
        <w:tc>
          <w:tcPr>
            <w:tcW w:w="0" w:type="auto"/>
            <w:hideMark/>
          </w:tcPr>
          <w:p w14:paraId="6EA6A425" w14:textId="77777777" w:rsidR="003615CA" w:rsidRDefault="003615CA">
            <w:pPr>
              <w:rPr>
                <w:b/>
                <w:bCs/>
              </w:rPr>
            </w:pPr>
            <w:r>
              <w:rPr>
                <w:b/>
                <w:bCs/>
              </w:rPr>
              <w:t>_</w:t>
            </w:r>
            <w:proofErr w:type="spellStart"/>
            <w:r>
              <w:rPr>
                <w:b/>
                <w:bCs/>
              </w:rPr>
              <w:t>etag</w:t>
            </w:r>
            <w:proofErr w:type="spellEnd"/>
          </w:p>
        </w:tc>
      </w:tr>
      <w:tr w:rsidR="003615CA" w14:paraId="7AAA24FB" w14:textId="77777777" w:rsidTr="003615CA">
        <w:trPr>
          <w:trHeight w:val="333"/>
        </w:trPr>
        <w:tc>
          <w:tcPr>
            <w:tcW w:w="0" w:type="auto"/>
            <w:hideMark/>
          </w:tcPr>
          <w:p w14:paraId="7095068E" w14:textId="77777777" w:rsidR="003615CA" w:rsidRDefault="003615CA">
            <w:proofErr w:type="spellStart"/>
            <w:r>
              <w:t>mjMaAL</w:t>
            </w:r>
            <w:proofErr w:type="spellEnd"/>
            <w:r>
              <w:t>...==</w:t>
            </w:r>
          </w:p>
        </w:tc>
        <w:tc>
          <w:tcPr>
            <w:tcW w:w="0" w:type="auto"/>
            <w:hideMark/>
          </w:tcPr>
          <w:p w14:paraId="20296588" w14:textId="77777777" w:rsidR="003615CA" w:rsidRDefault="003615CA">
            <w:r>
              <w:t>1655414791</w:t>
            </w:r>
          </w:p>
        </w:tc>
        <w:tc>
          <w:tcPr>
            <w:tcW w:w="0" w:type="auto"/>
            <w:hideMark/>
          </w:tcPr>
          <w:p w14:paraId="6F28D444" w14:textId="77777777" w:rsidR="003615CA" w:rsidRDefault="003615CA">
            <w:r>
              <w:t>123</w:t>
            </w:r>
          </w:p>
        </w:tc>
        <w:tc>
          <w:tcPr>
            <w:tcW w:w="0" w:type="auto"/>
            <w:hideMark/>
          </w:tcPr>
          <w:p w14:paraId="0C6427F2" w14:textId="77777777" w:rsidR="003615CA" w:rsidRDefault="003615CA">
            <w:r>
              <w:t>Widget</w:t>
            </w:r>
          </w:p>
        </w:tc>
        <w:tc>
          <w:tcPr>
            <w:tcW w:w="0" w:type="auto"/>
            <w:hideMark/>
          </w:tcPr>
          <w:p w14:paraId="795D3079" w14:textId="77777777" w:rsidR="003615CA" w:rsidRDefault="003615CA">
            <w:r>
              <w:t>7248f072-11c3-42b1-a368-...</w:t>
            </w:r>
          </w:p>
        </w:tc>
        <w:tc>
          <w:tcPr>
            <w:tcW w:w="0" w:type="auto"/>
            <w:hideMark/>
          </w:tcPr>
          <w:p w14:paraId="07198FB1" w14:textId="77777777" w:rsidR="003615CA" w:rsidRDefault="003615CA">
            <w:r>
              <w:t>54004b09-0000-2300-...</w:t>
            </w:r>
          </w:p>
        </w:tc>
      </w:tr>
      <w:tr w:rsidR="003615CA" w14:paraId="49465FE9" w14:textId="77777777" w:rsidTr="003615CA">
        <w:trPr>
          <w:trHeight w:val="333"/>
        </w:trPr>
        <w:tc>
          <w:tcPr>
            <w:tcW w:w="0" w:type="auto"/>
            <w:hideMark/>
          </w:tcPr>
          <w:p w14:paraId="6C59AD6A" w14:textId="77777777" w:rsidR="003615CA" w:rsidRDefault="003615CA">
            <w:proofErr w:type="spellStart"/>
            <w:r>
              <w:t>mjMaAL</w:t>
            </w:r>
            <w:proofErr w:type="spellEnd"/>
            <w:r>
              <w:t>...==</w:t>
            </w:r>
          </w:p>
        </w:tc>
        <w:tc>
          <w:tcPr>
            <w:tcW w:w="0" w:type="auto"/>
            <w:hideMark/>
          </w:tcPr>
          <w:p w14:paraId="475E9BA4" w14:textId="77777777" w:rsidR="003615CA" w:rsidRDefault="003615CA">
            <w:r>
              <w:t>1655414829</w:t>
            </w:r>
          </w:p>
        </w:tc>
        <w:tc>
          <w:tcPr>
            <w:tcW w:w="0" w:type="auto"/>
            <w:hideMark/>
          </w:tcPr>
          <w:p w14:paraId="1385BE38" w14:textId="77777777" w:rsidR="003615CA" w:rsidRDefault="003615CA">
            <w:r>
              <w:t>124</w:t>
            </w:r>
          </w:p>
        </w:tc>
        <w:tc>
          <w:tcPr>
            <w:tcW w:w="0" w:type="auto"/>
            <w:hideMark/>
          </w:tcPr>
          <w:p w14:paraId="0CDF2371" w14:textId="77777777" w:rsidR="003615CA" w:rsidRDefault="003615CA">
            <w:proofErr w:type="spellStart"/>
            <w:r>
              <w:t>Wotsit</w:t>
            </w:r>
            <w:proofErr w:type="spellEnd"/>
          </w:p>
        </w:tc>
        <w:tc>
          <w:tcPr>
            <w:tcW w:w="0" w:type="auto"/>
            <w:hideMark/>
          </w:tcPr>
          <w:p w14:paraId="675F6942" w14:textId="77777777" w:rsidR="003615CA" w:rsidRDefault="003615CA">
            <w:r>
              <w:t>dc33131c-65c7-421a-a0f7-...</w:t>
            </w:r>
          </w:p>
        </w:tc>
        <w:tc>
          <w:tcPr>
            <w:tcW w:w="0" w:type="auto"/>
            <w:hideMark/>
          </w:tcPr>
          <w:p w14:paraId="5256068E" w14:textId="77777777" w:rsidR="003615CA" w:rsidRDefault="003615CA">
            <w:r>
              <w:t>5400ca09-0000-2300-...</w:t>
            </w:r>
          </w:p>
        </w:tc>
      </w:tr>
      <w:tr w:rsidR="003615CA" w14:paraId="3C2FEF6E" w14:textId="77777777" w:rsidTr="003615CA">
        <w:trPr>
          <w:trHeight w:val="333"/>
        </w:trPr>
        <w:tc>
          <w:tcPr>
            <w:tcW w:w="0" w:type="auto"/>
            <w:hideMark/>
          </w:tcPr>
          <w:p w14:paraId="2BDA3DD2" w14:textId="77777777" w:rsidR="003615CA" w:rsidRDefault="003615CA">
            <w:proofErr w:type="spellStart"/>
            <w:r>
              <w:t>mjMaAL</w:t>
            </w:r>
            <w:proofErr w:type="spellEnd"/>
            <w:r>
              <w:t>...==</w:t>
            </w:r>
          </w:p>
        </w:tc>
        <w:tc>
          <w:tcPr>
            <w:tcW w:w="0" w:type="auto"/>
            <w:hideMark/>
          </w:tcPr>
          <w:p w14:paraId="6E826266" w14:textId="77777777" w:rsidR="003615CA" w:rsidRDefault="003615CA">
            <w:r>
              <w:t>1655414835</w:t>
            </w:r>
          </w:p>
        </w:tc>
        <w:tc>
          <w:tcPr>
            <w:tcW w:w="0" w:type="auto"/>
            <w:hideMark/>
          </w:tcPr>
          <w:p w14:paraId="1B05DD57" w14:textId="77777777" w:rsidR="003615CA" w:rsidRDefault="003615CA">
            <w:r>
              <w:t>125</w:t>
            </w:r>
          </w:p>
        </w:tc>
        <w:tc>
          <w:tcPr>
            <w:tcW w:w="0" w:type="auto"/>
            <w:hideMark/>
          </w:tcPr>
          <w:p w14:paraId="4B0916DD" w14:textId="77777777" w:rsidR="003615CA" w:rsidRDefault="003615CA">
            <w:proofErr w:type="spellStart"/>
            <w:r>
              <w:t>Thingumy</w:t>
            </w:r>
            <w:proofErr w:type="spellEnd"/>
          </w:p>
        </w:tc>
        <w:tc>
          <w:tcPr>
            <w:tcW w:w="0" w:type="auto"/>
            <w:hideMark/>
          </w:tcPr>
          <w:p w14:paraId="36BF0855" w14:textId="77777777" w:rsidR="003615CA" w:rsidRDefault="003615CA">
            <w:r>
              <w:t>ce22351d-78c7-428a-a1h5-...</w:t>
            </w:r>
          </w:p>
        </w:tc>
        <w:tc>
          <w:tcPr>
            <w:tcW w:w="0" w:type="auto"/>
            <w:hideMark/>
          </w:tcPr>
          <w:p w14:paraId="59AF7BDF" w14:textId="77777777" w:rsidR="003615CA" w:rsidRDefault="003615CA">
            <w:r>
              <w:t>5400ca09-0000-2300-...</w:t>
            </w:r>
          </w:p>
        </w:tc>
      </w:tr>
      <w:tr w:rsidR="003615CA" w14:paraId="208299D4" w14:textId="77777777" w:rsidTr="003615CA">
        <w:trPr>
          <w:trHeight w:val="333"/>
        </w:trPr>
        <w:tc>
          <w:tcPr>
            <w:tcW w:w="0" w:type="auto"/>
            <w:hideMark/>
          </w:tcPr>
          <w:p w14:paraId="16012B80" w14:textId="77777777" w:rsidR="003615CA" w:rsidRDefault="003615CA">
            <w:r>
              <w:t>...</w:t>
            </w:r>
          </w:p>
        </w:tc>
        <w:tc>
          <w:tcPr>
            <w:tcW w:w="0" w:type="auto"/>
            <w:hideMark/>
          </w:tcPr>
          <w:p w14:paraId="45EE8D7D" w14:textId="77777777" w:rsidR="003615CA" w:rsidRDefault="003615CA">
            <w:r>
              <w:t>...</w:t>
            </w:r>
          </w:p>
        </w:tc>
        <w:tc>
          <w:tcPr>
            <w:tcW w:w="0" w:type="auto"/>
            <w:hideMark/>
          </w:tcPr>
          <w:p w14:paraId="6BB6D2E4" w14:textId="77777777" w:rsidR="003615CA" w:rsidRDefault="003615CA">
            <w:r>
              <w:t>...</w:t>
            </w:r>
          </w:p>
        </w:tc>
        <w:tc>
          <w:tcPr>
            <w:tcW w:w="0" w:type="auto"/>
            <w:hideMark/>
          </w:tcPr>
          <w:p w14:paraId="5FC576E7" w14:textId="77777777" w:rsidR="003615CA" w:rsidRDefault="003615CA">
            <w:r>
              <w:t>...</w:t>
            </w:r>
          </w:p>
        </w:tc>
        <w:tc>
          <w:tcPr>
            <w:tcW w:w="0" w:type="auto"/>
            <w:hideMark/>
          </w:tcPr>
          <w:p w14:paraId="356F6259" w14:textId="77777777" w:rsidR="003615CA" w:rsidRDefault="003615CA">
            <w:r>
              <w:t>...</w:t>
            </w:r>
          </w:p>
        </w:tc>
        <w:tc>
          <w:tcPr>
            <w:tcW w:w="0" w:type="auto"/>
            <w:hideMark/>
          </w:tcPr>
          <w:p w14:paraId="0D1CAF6D" w14:textId="77777777" w:rsidR="003615CA" w:rsidRDefault="003615CA">
            <w:r>
              <w:t>...</w:t>
            </w:r>
          </w:p>
        </w:tc>
      </w:tr>
    </w:tbl>
    <w:p w14:paraId="4D541A74" w14:textId="77777777" w:rsidR="003615CA" w:rsidRDefault="003615CA" w:rsidP="003615CA">
      <w:pPr>
        <w:pStyle w:val="NormalWeb"/>
        <w:shd w:val="clear" w:color="auto" w:fill="FFFFFF"/>
        <w:rPr>
          <w:rFonts w:ascii="Segoe UI" w:hAnsi="Segoe UI" w:cs="Segoe UI"/>
          <w:color w:val="161616"/>
        </w:rPr>
      </w:pPr>
      <w:r>
        <w:rPr>
          <w:rFonts w:ascii="Segoe UI" w:hAnsi="Segoe UI" w:cs="Segoe UI"/>
          <w:color w:val="161616"/>
        </w:rPr>
        <w:t>The data is retrieved from the analytical store, and the query doesn't impact the operational store.</w:t>
      </w:r>
    </w:p>
    <w:p w14:paraId="2E87B613" w14:textId="77777777" w:rsidR="003615CA" w:rsidRDefault="003615CA" w:rsidP="003615CA">
      <w:pPr>
        <w:pStyle w:val="Heading2"/>
        <w:shd w:val="clear" w:color="auto" w:fill="FFFFFF"/>
        <w:spacing w:before="480" w:after="180"/>
        <w:rPr>
          <w:rFonts w:ascii="Segoe UI" w:hAnsi="Segoe UI" w:cs="Segoe UI"/>
          <w:color w:val="161616"/>
        </w:rPr>
      </w:pPr>
      <w:r>
        <w:rPr>
          <w:rFonts w:ascii="Segoe UI" w:hAnsi="Segoe UI" w:cs="Segoe UI"/>
          <w:color w:val="161616"/>
        </w:rPr>
        <w:t>Using OPENROWSET with a credential</w:t>
      </w:r>
    </w:p>
    <w:p w14:paraId="2760B9E4" w14:textId="77777777" w:rsidR="003615CA" w:rsidRDefault="003615CA" w:rsidP="003615CA">
      <w:pPr>
        <w:pStyle w:val="NormalWeb"/>
        <w:shd w:val="clear" w:color="auto" w:fill="FFFFFF"/>
        <w:rPr>
          <w:rFonts w:ascii="Segoe UI" w:hAnsi="Segoe UI" w:cs="Segoe UI"/>
          <w:color w:val="161616"/>
        </w:rPr>
      </w:pPr>
      <w:r>
        <w:rPr>
          <w:rFonts w:ascii="Segoe UI" w:hAnsi="Segoe UI" w:cs="Segoe UI"/>
          <w:color w:val="161616"/>
        </w:rPr>
        <w:t>Instead of including the authentication key in each call to OPENROWSET, you can define a </w:t>
      </w:r>
      <w:r>
        <w:rPr>
          <w:rStyle w:val="Emphasis"/>
          <w:rFonts w:ascii="Segoe UI" w:eastAsiaTheme="majorEastAsia" w:hAnsi="Segoe UI" w:cs="Segoe UI"/>
          <w:color w:val="161616"/>
        </w:rPr>
        <w:t>credential</w:t>
      </w:r>
      <w:r>
        <w:rPr>
          <w:rFonts w:ascii="Segoe UI" w:hAnsi="Segoe UI" w:cs="Segoe UI"/>
          <w:color w:val="161616"/>
        </w:rPr>
        <w:t xml:space="preserve"> that encapsulates the authentication information for your Cosmos DB </w:t>
      </w:r>
      <w:proofErr w:type="gramStart"/>
      <w:r>
        <w:rPr>
          <w:rFonts w:ascii="Segoe UI" w:hAnsi="Segoe UI" w:cs="Segoe UI"/>
          <w:color w:val="161616"/>
        </w:rPr>
        <w:t>account, and</w:t>
      </w:r>
      <w:proofErr w:type="gramEnd"/>
      <w:r>
        <w:rPr>
          <w:rFonts w:ascii="Segoe UI" w:hAnsi="Segoe UI" w:cs="Segoe UI"/>
          <w:color w:val="161616"/>
        </w:rPr>
        <w:t xml:space="preserve"> use the credential in subsequent queries. To create a credential, use the </w:t>
      </w:r>
      <w:r>
        <w:rPr>
          <w:rStyle w:val="HTMLCode"/>
          <w:rFonts w:ascii="Consolas" w:hAnsi="Consolas"/>
          <w:color w:val="161616"/>
        </w:rPr>
        <w:t>CREATE CREDENTIAL</w:t>
      </w:r>
      <w:r>
        <w:rPr>
          <w:rFonts w:ascii="Segoe UI" w:hAnsi="Segoe UI" w:cs="Segoe UI"/>
          <w:color w:val="161616"/>
        </w:rPr>
        <w:t> statement as shown in this example:</w:t>
      </w:r>
    </w:p>
    <w:p w14:paraId="660F481B" w14:textId="592F2482" w:rsidR="003615CA" w:rsidRDefault="002A23D5">
      <w:r w:rsidRPr="002A23D5">
        <w:drawing>
          <wp:inline distT="0" distB="0" distL="0" distR="0" wp14:anchorId="00986B8B" wp14:editId="72625E94">
            <wp:extent cx="3575234" cy="1155759"/>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5234" cy="1155759"/>
                    </a:xfrm>
                    <a:prstGeom prst="rect">
                      <a:avLst/>
                    </a:prstGeom>
                  </pic:spPr>
                </pic:pic>
              </a:graphicData>
            </a:graphic>
          </wp:inline>
        </w:drawing>
      </w:r>
    </w:p>
    <w:p w14:paraId="3D15F32A" w14:textId="53012E24" w:rsidR="002A23D5" w:rsidRDefault="002A23D5">
      <w:r w:rsidRPr="002A23D5">
        <w:drawing>
          <wp:inline distT="0" distB="0" distL="0" distR="0" wp14:anchorId="6F540E04" wp14:editId="06AAA1B9">
            <wp:extent cx="5442230" cy="2089257"/>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42230" cy="2089257"/>
                    </a:xfrm>
                    <a:prstGeom prst="rect">
                      <a:avLst/>
                    </a:prstGeom>
                  </pic:spPr>
                </pic:pic>
              </a:graphicData>
            </a:graphic>
          </wp:inline>
        </w:drawing>
      </w:r>
    </w:p>
    <w:p w14:paraId="0B2C4DEE" w14:textId="77777777" w:rsidR="0060702F" w:rsidRDefault="0060702F" w:rsidP="0060702F">
      <w:pPr>
        <w:pStyle w:val="NormalWeb"/>
        <w:shd w:val="clear" w:color="auto" w:fill="FFFFFF"/>
        <w:rPr>
          <w:rFonts w:ascii="Segoe UI" w:hAnsi="Segoe UI" w:cs="Segoe UI"/>
          <w:color w:val="161616"/>
        </w:rPr>
      </w:pPr>
      <w:r>
        <w:rPr>
          <w:rFonts w:ascii="Segoe UI" w:hAnsi="Segoe UI" w:cs="Segoe UI"/>
          <w:color w:val="161616"/>
        </w:rPr>
        <w:t>Once again, the results include metadata and application-defined fields from the analytical store:</w:t>
      </w: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58"/>
        <w:gridCol w:w="1146"/>
        <w:gridCol w:w="947"/>
        <w:gridCol w:w="1293"/>
        <w:gridCol w:w="2631"/>
        <w:gridCol w:w="2170"/>
      </w:tblGrid>
      <w:tr w:rsidR="0060702F" w14:paraId="74EDFC1B" w14:textId="77777777" w:rsidTr="0060702F">
        <w:trPr>
          <w:trHeight w:val="346"/>
          <w:tblHeader/>
        </w:trPr>
        <w:tc>
          <w:tcPr>
            <w:tcW w:w="0" w:type="auto"/>
            <w:hideMark/>
          </w:tcPr>
          <w:p w14:paraId="3DB6524B" w14:textId="77777777" w:rsidR="0060702F" w:rsidRDefault="0060702F">
            <w:pPr>
              <w:rPr>
                <w:rFonts w:ascii="Times New Roman" w:hAnsi="Times New Roman" w:cs="Times New Roman"/>
                <w:b/>
                <w:bCs/>
              </w:rPr>
            </w:pPr>
            <w:r>
              <w:rPr>
                <w:b/>
                <w:bCs/>
              </w:rPr>
              <w:lastRenderedPageBreak/>
              <w:t>_rid</w:t>
            </w:r>
          </w:p>
        </w:tc>
        <w:tc>
          <w:tcPr>
            <w:tcW w:w="0" w:type="auto"/>
            <w:hideMark/>
          </w:tcPr>
          <w:p w14:paraId="167FCEE1" w14:textId="77777777" w:rsidR="0060702F" w:rsidRDefault="0060702F">
            <w:pPr>
              <w:rPr>
                <w:b/>
                <w:bCs/>
              </w:rPr>
            </w:pPr>
            <w:r>
              <w:rPr>
                <w:b/>
                <w:bCs/>
              </w:rPr>
              <w:t>_</w:t>
            </w:r>
            <w:proofErr w:type="spellStart"/>
            <w:r>
              <w:rPr>
                <w:b/>
                <w:bCs/>
              </w:rPr>
              <w:t>ts</w:t>
            </w:r>
            <w:proofErr w:type="spellEnd"/>
          </w:p>
        </w:tc>
        <w:tc>
          <w:tcPr>
            <w:tcW w:w="0" w:type="auto"/>
            <w:hideMark/>
          </w:tcPr>
          <w:p w14:paraId="40305A17" w14:textId="77777777" w:rsidR="0060702F" w:rsidRDefault="0060702F">
            <w:pPr>
              <w:rPr>
                <w:b/>
                <w:bCs/>
              </w:rPr>
            </w:pPr>
            <w:proofErr w:type="spellStart"/>
            <w:r>
              <w:rPr>
                <w:b/>
                <w:bCs/>
              </w:rPr>
              <w:t>productID</w:t>
            </w:r>
            <w:proofErr w:type="spellEnd"/>
          </w:p>
        </w:tc>
        <w:tc>
          <w:tcPr>
            <w:tcW w:w="0" w:type="auto"/>
            <w:hideMark/>
          </w:tcPr>
          <w:p w14:paraId="19FD01B8" w14:textId="77777777" w:rsidR="0060702F" w:rsidRDefault="0060702F">
            <w:pPr>
              <w:rPr>
                <w:b/>
                <w:bCs/>
              </w:rPr>
            </w:pPr>
            <w:proofErr w:type="spellStart"/>
            <w:r>
              <w:rPr>
                <w:b/>
                <w:bCs/>
              </w:rPr>
              <w:t>productName</w:t>
            </w:r>
            <w:proofErr w:type="spellEnd"/>
          </w:p>
        </w:tc>
        <w:tc>
          <w:tcPr>
            <w:tcW w:w="0" w:type="auto"/>
            <w:hideMark/>
          </w:tcPr>
          <w:p w14:paraId="1A37AFC3" w14:textId="77777777" w:rsidR="0060702F" w:rsidRDefault="0060702F">
            <w:pPr>
              <w:rPr>
                <w:b/>
                <w:bCs/>
              </w:rPr>
            </w:pPr>
            <w:r>
              <w:rPr>
                <w:b/>
                <w:bCs/>
              </w:rPr>
              <w:t>id</w:t>
            </w:r>
          </w:p>
        </w:tc>
        <w:tc>
          <w:tcPr>
            <w:tcW w:w="0" w:type="auto"/>
            <w:hideMark/>
          </w:tcPr>
          <w:p w14:paraId="655E7CFE" w14:textId="77777777" w:rsidR="0060702F" w:rsidRDefault="0060702F">
            <w:pPr>
              <w:rPr>
                <w:b/>
                <w:bCs/>
              </w:rPr>
            </w:pPr>
            <w:r>
              <w:rPr>
                <w:b/>
                <w:bCs/>
              </w:rPr>
              <w:t>_</w:t>
            </w:r>
            <w:proofErr w:type="spellStart"/>
            <w:r>
              <w:rPr>
                <w:b/>
                <w:bCs/>
              </w:rPr>
              <w:t>etag</w:t>
            </w:r>
            <w:proofErr w:type="spellEnd"/>
          </w:p>
        </w:tc>
      </w:tr>
      <w:tr w:rsidR="0060702F" w14:paraId="203380DB" w14:textId="77777777" w:rsidTr="0060702F">
        <w:trPr>
          <w:trHeight w:val="346"/>
        </w:trPr>
        <w:tc>
          <w:tcPr>
            <w:tcW w:w="0" w:type="auto"/>
            <w:hideMark/>
          </w:tcPr>
          <w:p w14:paraId="68ED7DDC" w14:textId="77777777" w:rsidR="0060702F" w:rsidRDefault="0060702F">
            <w:proofErr w:type="spellStart"/>
            <w:r>
              <w:t>mjMaAL</w:t>
            </w:r>
            <w:proofErr w:type="spellEnd"/>
            <w:r>
              <w:t>...==</w:t>
            </w:r>
          </w:p>
        </w:tc>
        <w:tc>
          <w:tcPr>
            <w:tcW w:w="0" w:type="auto"/>
            <w:hideMark/>
          </w:tcPr>
          <w:p w14:paraId="7A024A0B" w14:textId="77777777" w:rsidR="0060702F" w:rsidRDefault="0060702F">
            <w:r>
              <w:t>1655414791</w:t>
            </w:r>
          </w:p>
        </w:tc>
        <w:tc>
          <w:tcPr>
            <w:tcW w:w="0" w:type="auto"/>
            <w:hideMark/>
          </w:tcPr>
          <w:p w14:paraId="44DF8221" w14:textId="77777777" w:rsidR="0060702F" w:rsidRDefault="0060702F">
            <w:r>
              <w:t>123</w:t>
            </w:r>
          </w:p>
        </w:tc>
        <w:tc>
          <w:tcPr>
            <w:tcW w:w="0" w:type="auto"/>
            <w:hideMark/>
          </w:tcPr>
          <w:p w14:paraId="4D9008D3" w14:textId="77777777" w:rsidR="0060702F" w:rsidRDefault="0060702F">
            <w:r>
              <w:t>Widget</w:t>
            </w:r>
          </w:p>
        </w:tc>
        <w:tc>
          <w:tcPr>
            <w:tcW w:w="0" w:type="auto"/>
            <w:hideMark/>
          </w:tcPr>
          <w:p w14:paraId="29AF6284" w14:textId="77777777" w:rsidR="0060702F" w:rsidRDefault="0060702F">
            <w:r>
              <w:t>7248f072-11c3-42b1-a368-...</w:t>
            </w:r>
          </w:p>
        </w:tc>
        <w:tc>
          <w:tcPr>
            <w:tcW w:w="0" w:type="auto"/>
            <w:hideMark/>
          </w:tcPr>
          <w:p w14:paraId="48632FF4" w14:textId="77777777" w:rsidR="0060702F" w:rsidRDefault="0060702F">
            <w:r>
              <w:t>54004b09-0000-2300-...</w:t>
            </w:r>
          </w:p>
        </w:tc>
      </w:tr>
      <w:tr w:rsidR="0060702F" w14:paraId="6DF2558D" w14:textId="77777777" w:rsidTr="0060702F">
        <w:trPr>
          <w:trHeight w:val="346"/>
        </w:trPr>
        <w:tc>
          <w:tcPr>
            <w:tcW w:w="0" w:type="auto"/>
            <w:hideMark/>
          </w:tcPr>
          <w:p w14:paraId="72E30388" w14:textId="77777777" w:rsidR="0060702F" w:rsidRDefault="0060702F">
            <w:proofErr w:type="spellStart"/>
            <w:r>
              <w:t>mjMaAL</w:t>
            </w:r>
            <w:proofErr w:type="spellEnd"/>
            <w:r>
              <w:t>...==</w:t>
            </w:r>
          </w:p>
        </w:tc>
        <w:tc>
          <w:tcPr>
            <w:tcW w:w="0" w:type="auto"/>
            <w:hideMark/>
          </w:tcPr>
          <w:p w14:paraId="0A0B7E88" w14:textId="77777777" w:rsidR="0060702F" w:rsidRDefault="0060702F">
            <w:r>
              <w:t>1655414829</w:t>
            </w:r>
          </w:p>
        </w:tc>
        <w:tc>
          <w:tcPr>
            <w:tcW w:w="0" w:type="auto"/>
            <w:hideMark/>
          </w:tcPr>
          <w:p w14:paraId="7601E046" w14:textId="77777777" w:rsidR="0060702F" w:rsidRDefault="0060702F">
            <w:r>
              <w:t>124</w:t>
            </w:r>
          </w:p>
        </w:tc>
        <w:tc>
          <w:tcPr>
            <w:tcW w:w="0" w:type="auto"/>
            <w:hideMark/>
          </w:tcPr>
          <w:p w14:paraId="4105D876" w14:textId="77777777" w:rsidR="0060702F" w:rsidRDefault="0060702F">
            <w:proofErr w:type="spellStart"/>
            <w:r>
              <w:t>Wotsit</w:t>
            </w:r>
            <w:proofErr w:type="spellEnd"/>
          </w:p>
        </w:tc>
        <w:tc>
          <w:tcPr>
            <w:tcW w:w="0" w:type="auto"/>
            <w:hideMark/>
          </w:tcPr>
          <w:p w14:paraId="184E0A99" w14:textId="77777777" w:rsidR="0060702F" w:rsidRDefault="0060702F">
            <w:r>
              <w:t>dc33131c-65c7-421a-a0f7-...</w:t>
            </w:r>
          </w:p>
        </w:tc>
        <w:tc>
          <w:tcPr>
            <w:tcW w:w="0" w:type="auto"/>
            <w:hideMark/>
          </w:tcPr>
          <w:p w14:paraId="04F9605C" w14:textId="77777777" w:rsidR="0060702F" w:rsidRDefault="0060702F">
            <w:r>
              <w:t>5400ca09-0000-2300-...</w:t>
            </w:r>
          </w:p>
        </w:tc>
      </w:tr>
      <w:tr w:rsidR="0060702F" w14:paraId="24C5DDA6" w14:textId="77777777" w:rsidTr="0060702F">
        <w:trPr>
          <w:trHeight w:val="346"/>
        </w:trPr>
        <w:tc>
          <w:tcPr>
            <w:tcW w:w="0" w:type="auto"/>
            <w:hideMark/>
          </w:tcPr>
          <w:p w14:paraId="04C901E8" w14:textId="77777777" w:rsidR="0060702F" w:rsidRDefault="0060702F">
            <w:proofErr w:type="spellStart"/>
            <w:r>
              <w:t>mjMaAL</w:t>
            </w:r>
            <w:proofErr w:type="spellEnd"/>
            <w:r>
              <w:t>...==</w:t>
            </w:r>
          </w:p>
        </w:tc>
        <w:tc>
          <w:tcPr>
            <w:tcW w:w="0" w:type="auto"/>
            <w:hideMark/>
          </w:tcPr>
          <w:p w14:paraId="2E5AC22D" w14:textId="77777777" w:rsidR="0060702F" w:rsidRDefault="0060702F">
            <w:r>
              <w:t>1655414835</w:t>
            </w:r>
          </w:p>
        </w:tc>
        <w:tc>
          <w:tcPr>
            <w:tcW w:w="0" w:type="auto"/>
            <w:hideMark/>
          </w:tcPr>
          <w:p w14:paraId="6AD80838" w14:textId="77777777" w:rsidR="0060702F" w:rsidRDefault="0060702F">
            <w:r>
              <w:t>125</w:t>
            </w:r>
          </w:p>
        </w:tc>
        <w:tc>
          <w:tcPr>
            <w:tcW w:w="0" w:type="auto"/>
            <w:hideMark/>
          </w:tcPr>
          <w:p w14:paraId="7CC03E4E" w14:textId="77777777" w:rsidR="0060702F" w:rsidRDefault="0060702F">
            <w:proofErr w:type="spellStart"/>
            <w:r>
              <w:t>Thingumy</w:t>
            </w:r>
            <w:proofErr w:type="spellEnd"/>
          </w:p>
        </w:tc>
        <w:tc>
          <w:tcPr>
            <w:tcW w:w="0" w:type="auto"/>
            <w:hideMark/>
          </w:tcPr>
          <w:p w14:paraId="7623412D" w14:textId="77777777" w:rsidR="0060702F" w:rsidRDefault="0060702F">
            <w:r>
              <w:t>ce22351d-78c7-428a-a1h5-...</w:t>
            </w:r>
          </w:p>
        </w:tc>
        <w:tc>
          <w:tcPr>
            <w:tcW w:w="0" w:type="auto"/>
            <w:hideMark/>
          </w:tcPr>
          <w:p w14:paraId="41884B84" w14:textId="77777777" w:rsidR="0060702F" w:rsidRDefault="0060702F">
            <w:r>
              <w:t>5400ca09-0000-2300-...</w:t>
            </w:r>
          </w:p>
        </w:tc>
      </w:tr>
      <w:tr w:rsidR="0060702F" w14:paraId="0677E44B" w14:textId="77777777" w:rsidTr="0060702F">
        <w:trPr>
          <w:trHeight w:val="346"/>
        </w:trPr>
        <w:tc>
          <w:tcPr>
            <w:tcW w:w="0" w:type="auto"/>
            <w:hideMark/>
          </w:tcPr>
          <w:p w14:paraId="55D4E2D9" w14:textId="77777777" w:rsidR="0060702F" w:rsidRDefault="0060702F">
            <w:r>
              <w:t>...</w:t>
            </w:r>
          </w:p>
        </w:tc>
        <w:tc>
          <w:tcPr>
            <w:tcW w:w="0" w:type="auto"/>
            <w:hideMark/>
          </w:tcPr>
          <w:p w14:paraId="630F8BDA" w14:textId="77777777" w:rsidR="0060702F" w:rsidRDefault="0060702F">
            <w:r>
              <w:t>...</w:t>
            </w:r>
          </w:p>
        </w:tc>
        <w:tc>
          <w:tcPr>
            <w:tcW w:w="0" w:type="auto"/>
            <w:hideMark/>
          </w:tcPr>
          <w:p w14:paraId="66750F0C" w14:textId="77777777" w:rsidR="0060702F" w:rsidRDefault="0060702F">
            <w:r>
              <w:t>...</w:t>
            </w:r>
          </w:p>
        </w:tc>
        <w:tc>
          <w:tcPr>
            <w:tcW w:w="0" w:type="auto"/>
            <w:hideMark/>
          </w:tcPr>
          <w:p w14:paraId="33CF2BEE" w14:textId="77777777" w:rsidR="0060702F" w:rsidRDefault="0060702F">
            <w:r>
              <w:t>...</w:t>
            </w:r>
          </w:p>
        </w:tc>
        <w:tc>
          <w:tcPr>
            <w:tcW w:w="0" w:type="auto"/>
            <w:hideMark/>
          </w:tcPr>
          <w:p w14:paraId="2DD52ADF" w14:textId="77777777" w:rsidR="0060702F" w:rsidRDefault="0060702F">
            <w:r>
              <w:t>...</w:t>
            </w:r>
          </w:p>
        </w:tc>
        <w:tc>
          <w:tcPr>
            <w:tcW w:w="0" w:type="auto"/>
            <w:hideMark/>
          </w:tcPr>
          <w:p w14:paraId="65DA6595" w14:textId="77777777" w:rsidR="0060702F" w:rsidRDefault="0060702F">
            <w:r>
              <w:t>...</w:t>
            </w:r>
          </w:p>
        </w:tc>
      </w:tr>
    </w:tbl>
    <w:p w14:paraId="407DB895" w14:textId="77777777" w:rsidR="0060702F" w:rsidRPr="0060702F" w:rsidRDefault="0060702F" w:rsidP="0060702F">
      <w:pPr>
        <w:pStyle w:val="Heading2"/>
        <w:shd w:val="clear" w:color="auto" w:fill="FFFFFF"/>
        <w:spacing w:before="480" w:after="180"/>
        <w:rPr>
          <w:rFonts w:ascii="Segoe UI" w:hAnsi="Segoe UI" w:cs="Segoe UI"/>
          <w:b/>
          <w:bCs/>
          <w:color w:val="161616"/>
        </w:rPr>
      </w:pPr>
      <w:r w:rsidRPr="0060702F">
        <w:rPr>
          <w:rFonts w:ascii="Segoe UI" w:hAnsi="Segoe UI" w:cs="Segoe UI"/>
          <w:b/>
          <w:bCs/>
          <w:color w:val="161616"/>
        </w:rPr>
        <w:t>Specifying a schema</w:t>
      </w:r>
    </w:p>
    <w:p w14:paraId="321F13D5" w14:textId="77777777" w:rsidR="0060702F" w:rsidRDefault="0060702F" w:rsidP="0060702F">
      <w:pPr>
        <w:pStyle w:val="NormalWeb"/>
        <w:shd w:val="clear" w:color="auto" w:fill="FFFFFF"/>
        <w:rPr>
          <w:rFonts w:ascii="Segoe UI" w:hAnsi="Segoe UI" w:cs="Segoe UI"/>
          <w:color w:val="161616"/>
        </w:rPr>
      </w:pPr>
      <w:r>
        <w:rPr>
          <w:rFonts w:ascii="Segoe UI" w:hAnsi="Segoe UI" w:cs="Segoe UI"/>
          <w:color w:val="161616"/>
        </w:rPr>
        <w:t>The </w:t>
      </w:r>
      <w:r>
        <w:rPr>
          <w:rStyle w:val="HTMLCode"/>
          <w:rFonts w:ascii="Consolas" w:hAnsi="Consolas"/>
          <w:color w:val="161616"/>
        </w:rPr>
        <w:t>OPENROWSET</w:t>
      </w:r>
      <w:r>
        <w:rPr>
          <w:rFonts w:ascii="Segoe UI" w:hAnsi="Segoe UI" w:cs="Segoe UI"/>
          <w:color w:val="161616"/>
        </w:rPr>
        <w:t> syntax includes a </w:t>
      </w:r>
      <w:r>
        <w:rPr>
          <w:rStyle w:val="HTMLCode"/>
          <w:rFonts w:ascii="Consolas" w:hAnsi="Consolas"/>
          <w:color w:val="161616"/>
        </w:rPr>
        <w:t>WITH</w:t>
      </w:r>
      <w:r>
        <w:rPr>
          <w:rFonts w:ascii="Segoe UI" w:hAnsi="Segoe UI" w:cs="Segoe UI"/>
          <w:color w:val="161616"/>
        </w:rPr>
        <w:t xml:space="preserve"> clause that you can use to define a schema for the resulting </w:t>
      </w:r>
      <w:proofErr w:type="spellStart"/>
      <w:r>
        <w:rPr>
          <w:rFonts w:ascii="Segoe UI" w:hAnsi="Segoe UI" w:cs="Segoe UI"/>
          <w:color w:val="161616"/>
        </w:rPr>
        <w:t>rowset</w:t>
      </w:r>
      <w:proofErr w:type="spellEnd"/>
      <w:r>
        <w:rPr>
          <w:rFonts w:ascii="Segoe UI" w:hAnsi="Segoe UI" w:cs="Segoe UI"/>
          <w:color w:val="161616"/>
        </w:rPr>
        <w:t>. You can use this to specify individual fields and assign data types as shown in the following example:</w:t>
      </w:r>
    </w:p>
    <w:p w14:paraId="4CB96FFD" w14:textId="60B97664" w:rsidR="002A23D5" w:rsidRDefault="00483F44">
      <w:r w:rsidRPr="00483F44">
        <w:drawing>
          <wp:inline distT="0" distB="0" distL="0" distR="0" wp14:anchorId="45FFC1F4" wp14:editId="7FC08F7E">
            <wp:extent cx="5327924" cy="238137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7924" cy="2381372"/>
                    </a:xfrm>
                    <a:prstGeom prst="rect">
                      <a:avLst/>
                    </a:prstGeom>
                  </pic:spPr>
                </pic:pic>
              </a:graphicData>
            </a:graphic>
          </wp:inline>
        </w:drawing>
      </w:r>
    </w:p>
    <w:p w14:paraId="7AEF95E6" w14:textId="77777777" w:rsidR="00483F44" w:rsidRPr="00483F44" w:rsidRDefault="00483F44" w:rsidP="00483F44">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483F44">
        <w:rPr>
          <w:rFonts w:ascii="Segoe UI" w:eastAsia="Times New Roman" w:hAnsi="Segoe UI" w:cs="Segoe UI"/>
          <w:color w:val="161616"/>
          <w:sz w:val="24"/>
          <w:szCs w:val="24"/>
          <w:lang w:eastAsia="en-IN"/>
        </w:rPr>
        <w:t>In this case, assuming the fields in the analytical store include </w:t>
      </w:r>
      <w:proofErr w:type="spellStart"/>
      <w:r w:rsidRPr="00483F44">
        <w:rPr>
          <w:rFonts w:ascii="Segoe UI" w:eastAsia="Times New Roman" w:hAnsi="Segoe UI" w:cs="Segoe UI"/>
          <w:b/>
          <w:bCs/>
          <w:color w:val="161616"/>
          <w:sz w:val="24"/>
          <w:szCs w:val="24"/>
          <w:lang w:eastAsia="en-IN"/>
        </w:rPr>
        <w:t>productID</w:t>
      </w:r>
      <w:proofErr w:type="spellEnd"/>
      <w:r w:rsidRPr="00483F44">
        <w:rPr>
          <w:rFonts w:ascii="Segoe UI" w:eastAsia="Times New Roman" w:hAnsi="Segoe UI" w:cs="Segoe UI"/>
          <w:color w:val="161616"/>
          <w:sz w:val="24"/>
          <w:szCs w:val="24"/>
          <w:lang w:eastAsia="en-IN"/>
        </w:rPr>
        <w:t> and </w:t>
      </w:r>
      <w:proofErr w:type="spellStart"/>
      <w:r w:rsidRPr="00483F44">
        <w:rPr>
          <w:rFonts w:ascii="Segoe UI" w:eastAsia="Times New Roman" w:hAnsi="Segoe UI" w:cs="Segoe UI"/>
          <w:b/>
          <w:bCs/>
          <w:color w:val="161616"/>
          <w:sz w:val="24"/>
          <w:szCs w:val="24"/>
          <w:lang w:eastAsia="en-IN"/>
        </w:rPr>
        <w:t>productName</w:t>
      </w:r>
      <w:proofErr w:type="spellEnd"/>
      <w:r w:rsidRPr="00483F44">
        <w:rPr>
          <w:rFonts w:ascii="Segoe UI" w:eastAsia="Times New Roman" w:hAnsi="Segoe UI" w:cs="Segoe UI"/>
          <w:color w:val="161616"/>
          <w:sz w:val="24"/>
          <w:szCs w:val="24"/>
          <w:lang w:eastAsia="en-IN"/>
        </w:rPr>
        <w:t xml:space="preserve">, the resulting </w:t>
      </w:r>
      <w:proofErr w:type="spellStart"/>
      <w:r w:rsidRPr="00483F44">
        <w:rPr>
          <w:rFonts w:ascii="Segoe UI" w:eastAsia="Times New Roman" w:hAnsi="Segoe UI" w:cs="Segoe UI"/>
          <w:color w:val="161616"/>
          <w:sz w:val="24"/>
          <w:szCs w:val="24"/>
          <w:lang w:eastAsia="en-IN"/>
        </w:rPr>
        <w:t>rowset</w:t>
      </w:r>
      <w:proofErr w:type="spellEnd"/>
      <w:r w:rsidRPr="00483F44">
        <w:rPr>
          <w:rFonts w:ascii="Segoe UI" w:eastAsia="Times New Roman" w:hAnsi="Segoe UI" w:cs="Segoe UI"/>
          <w:color w:val="161616"/>
          <w:sz w:val="24"/>
          <w:szCs w:val="24"/>
          <w:lang w:eastAsia="en-IN"/>
        </w:rPr>
        <w:t xml:space="preserve"> will resemble the following table:</w:t>
      </w:r>
    </w:p>
    <w:tbl>
      <w:tblPr>
        <w:tblW w:w="12930" w:type="dxa"/>
        <w:tblCellMar>
          <w:top w:w="15" w:type="dxa"/>
          <w:left w:w="15" w:type="dxa"/>
          <w:bottom w:w="15" w:type="dxa"/>
          <w:right w:w="15" w:type="dxa"/>
        </w:tblCellMar>
        <w:tblLook w:val="04A0" w:firstRow="1" w:lastRow="0" w:firstColumn="1" w:lastColumn="0" w:noHBand="0" w:noVBand="1"/>
      </w:tblPr>
      <w:tblGrid>
        <w:gridCol w:w="5622"/>
        <w:gridCol w:w="7308"/>
      </w:tblGrid>
      <w:tr w:rsidR="00483F44" w:rsidRPr="00483F44" w14:paraId="19C24C92" w14:textId="77777777" w:rsidTr="00483F44">
        <w:trPr>
          <w:tblHeader/>
        </w:trPr>
        <w:tc>
          <w:tcPr>
            <w:tcW w:w="0" w:type="auto"/>
            <w:hideMark/>
          </w:tcPr>
          <w:p w14:paraId="54569FF3" w14:textId="77777777" w:rsidR="00483F44" w:rsidRPr="00483F44" w:rsidRDefault="00483F44" w:rsidP="00483F44">
            <w:pPr>
              <w:spacing w:after="0" w:line="240" w:lineRule="auto"/>
              <w:rPr>
                <w:rFonts w:ascii="Times New Roman" w:eastAsia="Times New Roman" w:hAnsi="Times New Roman" w:cs="Times New Roman"/>
                <w:b/>
                <w:bCs/>
                <w:sz w:val="24"/>
                <w:szCs w:val="24"/>
                <w:lang w:eastAsia="en-IN"/>
              </w:rPr>
            </w:pPr>
            <w:proofErr w:type="spellStart"/>
            <w:r w:rsidRPr="00483F44">
              <w:rPr>
                <w:rFonts w:ascii="Times New Roman" w:eastAsia="Times New Roman" w:hAnsi="Times New Roman" w:cs="Times New Roman"/>
                <w:b/>
                <w:bCs/>
                <w:sz w:val="24"/>
                <w:szCs w:val="24"/>
                <w:lang w:eastAsia="en-IN"/>
              </w:rPr>
              <w:t>productID</w:t>
            </w:r>
            <w:proofErr w:type="spellEnd"/>
          </w:p>
        </w:tc>
        <w:tc>
          <w:tcPr>
            <w:tcW w:w="0" w:type="auto"/>
            <w:hideMark/>
          </w:tcPr>
          <w:p w14:paraId="1A430FD0" w14:textId="77777777" w:rsidR="00483F44" w:rsidRPr="00483F44" w:rsidRDefault="00483F44" w:rsidP="00483F44">
            <w:pPr>
              <w:spacing w:after="0" w:line="240" w:lineRule="auto"/>
              <w:rPr>
                <w:rFonts w:ascii="Times New Roman" w:eastAsia="Times New Roman" w:hAnsi="Times New Roman" w:cs="Times New Roman"/>
                <w:b/>
                <w:bCs/>
                <w:sz w:val="24"/>
                <w:szCs w:val="24"/>
                <w:lang w:eastAsia="en-IN"/>
              </w:rPr>
            </w:pPr>
            <w:proofErr w:type="spellStart"/>
            <w:r w:rsidRPr="00483F44">
              <w:rPr>
                <w:rFonts w:ascii="Times New Roman" w:eastAsia="Times New Roman" w:hAnsi="Times New Roman" w:cs="Times New Roman"/>
                <w:b/>
                <w:bCs/>
                <w:sz w:val="24"/>
                <w:szCs w:val="24"/>
                <w:lang w:eastAsia="en-IN"/>
              </w:rPr>
              <w:t>productName</w:t>
            </w:r>
            <w:proofErr w:type="spellEnd"/>
          </w:p>
        </w:tc>
      </w:tr>
      <w:tr w:rsidR="00483F44" w:rsidRPr="00483F44" w14:paraId="4C8BC6FE" w14:textId="77777777" w:rsidTr="00483F44">
        <w:tc>
          <w:tcPr>
            <w:tcW w:w="0" w:type="auto"/>
            <w:hideMark/>
          </w:tcPr>
          <w:p w14:paraId="4E0044BF" w14:textId="77777777" w:rsidR="00483F44" w:rsidRPr="00483F44" w:rsidRDefault="00483F44" w:rsidP="00483F44">
            <w:pPr>
              <w:spacing w:after="0" w:line="240" w:lineRule="auto"/>
              <w:rPr>
                <w:rFonts w:ascii="Times New Roman" w:eastAsia="Times New Roman" w:hAnsi="Times New Roman" w:cs="Times New Roman"/>
                <w:sz w:val="24"/>
                <w:szCs w:val="24"/>
                <w:lang w:eastAsia="en-IN"/>
              </w:rPr>
            </w:pPr>
            <w:r w:rsidRPr="00483F44">
              <w:rPr>
                <w:rFonts w:ascii="Times New Roman" w:eastAsia="Times New Roman" w:hAnsi="Times New Roman" w:cs="Times New Roman"/>
                <w:sz w:val="24"/>
                <w:szCs w:val="24"/>
                <w:lang w:eastAsia="en-IN"/>
              </w:rPr>
              <w:t>123</w:t>
            </w:r>
          </w:p>
        </w:tc>
        <w:tc>
          <w:tcPr>
            <w:tcW w:w="0" w:type="auto"/>
            <w:hideMark/>
          </w:tcPr>
          <w:p w14:paraId="7B5A26B4" w14:textId="77777777" w:rsidR="00483F44" w:rsidRPr="00483F44" w:rsidRDefault="00483F44" w:rsidP="00483F44">
            <w:pPr>
              <w:spacing w:after="0" w:line="240" w:lineRule="auto"/>
              <w:rPr>
                <w:rFonts w:ascii="Times New Roman" w:eastAsia="Times New Roman" w:hAnsi="Times New Roman" w:cs="Times New Roman"/>
                <w:sz w:val="24"/>
                <w:szCs w:val="24"/>
                <w:lang w:eastAsia="en-IN"/>
              </w:rPr>
            </w:pPr>
            <w:r w:rsidRPr="00483F44">
              <w:rPr>
                <w:rFonts w:ascii="Times New Roman" w:eastAsia="Times New Roman" w:hAnsi="Times New Roman" w:cs="Times New Roman"/>
                <w:sz w:val="24"/>
                <w:szCs w:val="24"/>
                <w:lang w:eastAsia="en-IN"/>
              </w:rPr>
              <w:t>Widget</w:t>
            </w:r>
          </w:p>
        </w:tc>
      </w:tr>
      <w:tr w:rsidR="00483F44" w:rsidRPr="00483F44" w14:paraId="7F02C9D5" w14:textId="77777777" w:rsidTr="00483F44">
        <w:tc>
          <w:tcPr>
            <w:tcW w:w="0" w:type="auto"/>
            <w:hideMark/>
          </w:tcPr>
          <w:p w14:paraId="295DE500" w14:textId="77777777" w:rsidR="00483F44" w:rsidRPr="00483F44" w:rsidRDefault="00483F44" w:rsidP="00483F44">
            <w:pPr>
              <w:spacing w:after="0" w:line="240" w:lineRule="auto"/>
              <w:rPr>
                <w:rFonts w:ascii="Times New Roman" w:eastAsia="Times New Roman" w:hAnsi="Times New Roman" w:cs="Times New Roman"/>
                <w:sz w:val="24"/>
                <w:szCs w:val="24"/>
                <w:lang w:eastAsia="en-IN"/>
              </w:rPr>
            </w:pPr>
            <w:r w:rsidRPr="00483F44">
              <w:rPr>
                <w:rFonts w:ascii="Times New Roman" w:eastAsia="Times New Roman" w:hAnsi="Times New Roman" w:cs="Times New Roman"/>
                <w:sz w:val="24"/>
                <w:szCs w:val="24"/>
                <w:lang w:eastAsia="en-IN"/>
              </w:rPr>
              <w:t>124</w:t>
            </w:r>
          </w:p>
        </w:tc>
        <w:tc>
          <w:tcPr>
            <w:tcW w:w="0" w:type="auto"/>
            <w:hideMark/>
          </w:tcPr>
          <w:p w14:paraId="12270BF7" w14:textId="77777777" w:rsidR="00483F44" w:rsidRPr="00483F44" w:rsidRDefault="00483F44" w:rsidP="00483F44">
            <w:pPr>
              <w:spacing w:after="0" w:line="240" w:lineRule="auto"/>
              <w:rPr>
                <w:rFonts w:ascii="Times New Roman" w:eastAsia="Times New Roman" w:hAnsi="Times New Roman" w:cs="Times New Roman"/>
                <w:sz w:val="24"/>
                <w:szCs w:val="24"/>
                <w:lang w:eastAsia="en-IN"/>
              </w:rPr>
            </w:pPr>
            <w:proofErr w:type="spellStart"/>
            <w:r w:rsidRPr="00483F44">
              <w:rPr>
                <w:rFonts w:ascii="Times New Roman" w:eastAsia="Times New Roman" w:hAnsi="Times New Roman" w:cs="Times New Roman"/>
                <w:sz w:val="24"/>
                <w:szCs w:val="24"/>
                <w:lang w:eastAsia="en-IN"/>
              </w:rPr>
              <w:t>Wotsit</w:t>
            </w:r>
            <w:proofErr w:type="spellEnd"/>
          </w:p>
        </w:tc>
      </w:tr>
      <w:tr w:rsidR="00483F44" w:rsidRPr="00483F44" w14:paraId="795D47C2" w14:textId="77777777" w:rsidTr="00483F44">
        <w:tc>
          <w:tcPr>
            <w:tcW w:w="0" w:type="auto"/>
            <w:hideMark/>
          </w:tcPr>
          <w:p w14:paraId="2905FF0B" w14:textId="77777777" w:rsidR="00483F44" w:rsidRPr="00483F44" w:rsidRDefault="00483F44" w:rsidP="00483F44">
            <w:pPr>
              <w:spacing w:after="0" w:line="240" w:lineRule="auto"/>
              <w:rPr>
                <w:rFonts w:ascii="Times New Roman" w:eastAsia="Times New Roman" w:hAnsi="Times New Roman" w:cs="Times New Roman"/>
                <w:sz w:val="24"/>
                <w:szCs w:val="24"/>
                <w:lang w:eastAsia="en-IN"/>
              </w:rPr>
            </w:pPr>
            <w:r w:rsidRPr="00483F44">
              <w:rPr>
                <w:rFonts w:ascii="Times New Roman" w:eastAsia="Times New Roman" w:hAnsi="Times New Roman" w:cs="Times New Roman"/>
                <w:sz w:val="24"/>
                <w:szCs w:val="24"/>
                <w:lang w:eastAsia="en-IN"/>
              </w:rPr>
              <w:t>125</w:t>
            </w:r>
          </w:p>
        </w:tc>
        <w:tc>
          <w:tcPr>
            <w:tcW w:w="0" w:type="auto"/>
            <w:hideMark/>
          </w:tcPr>
          <w:p w14:paraId="66161CD7" w14:textId="77777777" w:rsidR="00483F44" w:rsidRPr="00483F44" w:rsidRDefault="00483F44" w:rsidP="00483F44">
            <w:pPr>
              <w:spacing w:after="0" w:line="240" w:lineRule="auto"/>
              <w:rPr>
                <w:rFonts w:ascii="Times New Roman" w:eastAsia="Times New Roman" w:hAnsi="Times New Roman" w:cs="Times New Roman"/>
                <w:sz w:val="24"/>
                <w:szCs w:val="24"/>
                <w:lang w:eastAsia="en-IN"/>
              </w:rPr>
            </w:pPr>
            <w:proofErr w:type="spellStart"/>
            <w:r w:rsidRPr="00483F44">
              <w:rPr>
                <w:rFonts w:ascii="Times New Roman" w:eastAsia="Times New Roman" w:hAnsi="Times New Roman" w:cs="Times New Roman"/>
                <w:sz w:val="24"/>
                <w:szCs w:val="24"/>
                <w:lang w:eastAsia="en-IN"/>
              </w:rPr>
              <w:t>Thingumy</w:t>
            </w:r>
            <w:proofErr w:type="spellEnd"/>
          </w:p>
        </w:tc>
      </w:tr>
      <w:tr w:rsidR="00483F44" w:rsidRPr="00483F44" w14:paraId="23EA6BC3" w14:textId="77777777" w:rsidTr="00483F44">
        <w:tc>
          <w:tcPr>
            <w:tcW w:w="0" w:type="auto"/>
            <w:hideMark/>
          </w:tcPr>
          <w:p w14:paraId="0A96CDA6" w14:textId="77777777" w:rsidR="00483F44" w:rsidRPr="00483F44" w:rsidRDefault="00483F44" w:rsidP="00483F44">
            <w:pPr>
              <w:spacing w:after="0" w:line="240" w:lineRule="auto"/>
              <w:rPr>
                <w:rFonts w:ascii="Times New Roman" w:eastAsia="Times New Roman" w:hAnsi="Times New Roman" w:cs="Times New Roman"/>
                <w:sz w:val="24"/>
                <w:szCs w:val="24"/>
                <w:lang w:eastAsia="en-IN"/>
              </w:rPr>
            </w:pPr>
            <w:r w:rsidRPr="00483F44">
              <w:rPr>
                <w:rFonts w:ascii="Times New Roman" w:eastAsia="Times New Roman" w:hAnsi="Times New Roman" w:cs="Times New Roman"/>
                <w:sz w:val="24"/>
                <w:szCs w:val="24"/>
                <w:lang w:eastAsia="en-IN"/>
              </w:rPr>
              <w:t>...</w:t>
            </w:r>
          </w:p>
        </w:tc>
        <w:tc>
          <w:tcPr>
            <w:tcW w:w="0" w:type="auto"/>
            <w:hideMark/>
          </w:tcPr>
          <w:p w14:paraId="565C09A2" w14:textId="77777777" w:rsidR="00483F44" w:rsidRPr="00483F44" w:rsidRDefault="00483F44" w:rsidP="00483F44">
            <w:pPr>
              <w:spacing w:after="0" w:line="240" w:lineRule="auto"/>
              <w:rPr>
                <w:rFonts w:ascii="Times New Roman" w:eastAsia="Times New Roman" w:hAnsi="Times New Roman" w:cs="Times New Roman"/>
                <w:sz w:val="24"/>
                <w:szCs w:val="24"/>
                <w:lang w:eastAsia="en-IN"/>
              </w:rPr>
            </w:pPr>
            <w:r w:rsidRPr="00483F44">
              <w:rPr>
                <w:rFonts w:ascii="Times New Roman" w:eastAsia="Times New Roman" w:hAnsi="Times New Roman" w:cs="Times New Roman"/>
                <w:sz w:val="24"/>
                <w:szCs w:val="24"/>
                <w:lang w:eastAsia="en-IN"/>
              </w:rPr>
              <w:t>...</w:t>
            </w:r>
          </w:p>
        </w:tc>
      </w:tr>
    </w:tbl>
    <w:p w14:paraId="7334DE7F" w14:textId="77777777" w:rsidR="00483F44" w:rsidRPr="00483F44" w:rsidRDefault="00483F44" w:rsidP="00483F44">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483F44">
        <w:rPr>
          <w:rFonts w:ascii="Segoe UI" w:eastAsia="Times New Roman" w:hAnsi="Segoe UI" w:cs="Segoe UI"/>
          <w:color w:val="161616"/>
          <w:sz w:val="24"/>
          <w:szCs w:val="24"/>
          <w:lang w:eastAsia="en-IN"/>
        </w:rPr>
        <w:t>You can of course specify individual column names in the </w:t>
      </w:r>
      <w:r w:rsidRPr="00483F44">
        <w:rPr>
          <w:rFonts w:ascii="Consolas" w:eastAsia="Times New Roman" w:hAnsi="Consolas" w:cs="Courier New"/>
          <w:color w:val="161616"/>
          <w:sz w:val="20"/>
          <w:szCs w:val="20"/>
          <w:lang w:eastAsia="en-IN"/>
        </w:rPr>
        <w:t>SELECT</w:t>
      </w:r>
      <w:r w:rsidRPr="00483F44">
        <w:rPr>
          <w:rFonts w:ascii="Segoe UI" w:eastAsia="Times New Roman" w:hAnsi="Segoe UI" w:cs="Segoe UI"/>
          <w:color w:val="161616"/>
          <w:sz w:val="24"/>
          <w:szCs w:val="24"/>
          <w:lang w:eastAsia="en-IN"/>
        </w:rPr>
        <w:t> clause (for example, </w:t>
      </w:r>
      <w:r w:rsidRPr="00483F44">
        <w:rPr>
          <w:rFonts w:ascii="Consolas" w:eastAsia="Times New Roman" w:hAnsi="Consolas" w:cs="Courier New"/>
          <w:color w:val="161616"/>
          <w:sz w:val="20"/>
          <w:szCs w:val="20"/>
          <w:lang w:eastAsia="en-IN"/>
        </w:rPr>
        <w:t xml:space="preserve">SELECT </w:t>
      </w:r>
      <w:proofErr w:type="spellStart"/>
      <w:r w:rsidRPr="00483F44">
        <w:rPr>
          <w:rFonts w:ascii="Consolas" w:eastAsia="Times New Roman" w:hAnsi="Consolas" w:cs="Courier New"/>
          <w:color w:val="161616"/>
          <w:sz w:val="20"/>
          <w:szCs w:val="20"/>
          <w:lang w:eastAsia="en-IN"/>
        </w:rPr>
        <w:t>productID</w:t>
      </w:r>
      <w:proofErr w:type="spellEnd"/>
      <w:r w:rsidRPr="00483F44">
        <w:rPr>
          <w:rFonts w:ascii="Consolas" w:eastAsia="Times New Roman" w:hAnsi="Consolas" w:cs="Courier New"/>
          <w:color w:val="161616"/>
          <w:sz w:val="20"/>
          <w:szCs w:val="20"/>
          <w:lang w:eastAsia="en-IN"/>
        </w:rPr>
        <w:t xml:space="preserve">, </w:t>
      </w:r>
      <w:proofErr w:type="spellStart"/>
      <w:r w:rsidRPr="00483F44">
        <w:rPr>
          <w:rFonts w:ascii="Consolas" w:eastAsia="Times New Roman" w:hAnsi="Consolas" w:cs="Courier New"/>
          <w:color w:val="161616"/>
          <w:sz w:val="20"/>
          <w:szCs w:val="20"/>
          <w:lang w:eastAsia="en-IN"/>
        </w:rPr>
        <w:t>productName</w:t>
      </w:r>
      <w:proofErr w:type="spellEnd"/>
      <w:r w:rsidRPr="00483F44">
        <w:rPr>
          <w:rFonts w:ascii="Consolas" w:eastAsia="Times New Roman" w:hAnsi="Consolas" w:cs="Courier New"/>
          <w:color w:val="161616"/>
          <w:sz w:val="20"/>
          <w:szCs w:val="20"/>
          <w:lang w:eastAsia="en-IN"/>
        </w:rPr>
        <w:t xml:space="preserve"> ...</w:t>
      </w:r>
      <w:r w:rsidRPr="00483F44">
        <w:rPr>
          <w:rFonts w:ascii="Segoe UI" w:eastAsia="Times New Roman" w:hAnsi="Segoe UI" w:cs="Segoe UI"/>
          <w:color w:val="161616"/>
          <w:sz w:val="24"/>
          <w:szCs w:val="24"/>
          <w:lang w:eastAsia="en-IN"/>
        </w:rPr>
        <w:t xml:space="preserve">), so this ability to specify individual columns may seem of limited use. However, consider cases where the source JSON </w:t>
      </w:r>
      <w:r w:rsidRPr="00483F44">
        <w:rPr>
          <w:rFonts w:ascii="Segoe UI" w:eastAsia="Times New Roman" w:hAnsi="Segoe UI" w:cs="Segoe UI"/>
          <w:color w:val="161616"/>
          <w:sz w:val="24"/>
          <w:szCs w:val="24"/>
          <w:lang w:eastAsia="en-IN"/>
        </w:rPr>
        <w:lastRenderedPageBreak/>
        <w:t>documents stored in the operational store include multiple levels of fields, as show in the following example:</w:t>
      </w:r>
    </w:p>
    <w:p w14:paraId="5B37FDD3" w14:textId="551BA6F8" w:rsidR="00483F44" w:rsidRDefault="00504B92">
      <w:r w:rsidRPr="00504B92">
        <w:drawing>
          <wp:inline distT="0" distB="0" distL="0" distR="0" wp14:anchorId="20E15BC0" wp14:editId="00899E8F">
            <wp:extent cx="3435527" cy="2622685"/>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5527" cy="2622685"/>
                    </a:xfrm>
                    <a:prstGeom prst="rect">
                      <a:avLst/>
                    </a:prstGeom>
                  </pic:spPr>
                </pic:pic>
              </a:graphicData>
            </a:graphic>
          </wp:inline>
        </w:drawing>
      </w:r>
    </w:p>
    <w:p w14:paraId="6EA097D4" w14:textId="1FCF6936" w:rsidR="00504B92" w:rsidRDefault="00504B92">
      <w:pPr>
        <w:rPr>
          <w:rFonts w:ascii="Segoe UI" w:hAnsi="Segoe UI" w:cs="Segoe UI"/>
          <w:color w:val="161616"/>
          <w:shd w:val="clear" w:color="auto" w:fill="FFFFFF"/>
        </w:rPr>
      </w:pPr>
      <w:r>
        <w:rPr>
          <w:rFonts w:ascii="Segoe UI" w:hAnsi="Segoe UI" w:cs="Segoe UI"/>
          <w:color w:val="161616"/>
          <w:shd w:val="clear" w:color="auto" w:fill="FFFFFF"/>
        </w:rPr>
        <w:t>The </w:t>
      </w:r>
      <w:r>
        <w:rPr>
          <w:rStyle w:val="HTMLCode"/>
          <w:rFonts w:ascii="Consolas" w:eastAsiaTheme="minorHAnsi" w:hAnsi="Consolas"/>
          <w:color w:val="161616"/>
        </w:rPr>
        <w:t>WITH</w:t>
      </w:r>
      <w:r>
        <w:rPr>
          <w:rFonts w:ascii="Segoe UI" w:hAnsi="Segoe UI" w:cs="Segoe UI"/>
          <w:color w:val="161616"/>
          <w:shd w:val="clear" w:color="auto" w:fill="FFFFFF"/>
        </w:rPr>
        <w:t> clause supports the inclusion of explicit JSON paths, enabling you to handle nested fields and to assign aliases to field names; as shown in this example:</w:t>
      </w:r>
    </w:p>
    <w:p w14:paraId="4F93847E" w14:textId="11C3754B" w:rsidR="00504B92" w:rsidRDefault="00504B92">
      <w:r w:rsidRPr="00504B92">
        <w:drawing>
          <wp:inline distT="0" distB="0" distL="0" distR="0" wp14:anchorId="1277691C" wp14:editId="0A0806C1">
            <wp:extent cx="5264421" cy="27877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4421" cy="2787793"/>
                    </a:xfrm>
                    <a:prstGeom prst="rect">
                      <a:avLst/>
                    </a:prstGeom>
                  </pic:spPr>
                </pic:pic>
              </a:graphicData>
            </a:graphic>
          </wp:inline>
        </w:drawing>
      </w:r>
    </w:p>
    <w:p w14:paraId="073220F3" w14:textId="77777777" w:rsidR="002A6504" w:rsidRDefault="002A6504" w:rsidP="002A6504">
      <w:pPr>
        <w:pStyle w:val="NormalWeb"/>
        <w:shd w:val="clear" w:color="auto" w:fill="FFFFFF"/>
        <w:rPr>
          <w:rFonts w:ascii="Segoe UI" w:hAnsi="Segoe UI" w:cs="Segoe UI"/>
          <w:color w:val="161616"/>
        </w:rPr>
      </w:pPr>
      <w:r>
        <w:rPr>
          <w:rFonts w:ascii="Segoe UI" w:hAnsi="Segoe UI" w:cs="Segoe UI"/>
          <w:color w:val="161616"/>
        </w:rPr>
        <w:t>The results of this query would include the following row for product 126:</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6"/>
        <w:gridCol w:w="2560"/>
        <w:gridCol w:w="1558"/>
        <w:gridCol w:w="3232"/>
      </w:tblGrid>
      <w:tr w:rsidR="002A6504" w14:paraId="3F68A42E" w14:textId="77777777" w:rsidTr="002A6504">
        <w:trPr>
          <w:trHeight w:val="421"/>
          <w:tblHeader/>
        </w:trPr>
        <w:tc>
          <w:tcPr>
            <w:tcW w:w="0" w:type="auto"/>
            <w:hideMark/>
          </w:tcPr>
          <w:p w14:paraId="2926CE64" w14:textId="77777777" w:rsidR="002A6504" w:rsidRDefault="002A6504">
            <w:pPr>
              <w:rPr>
                <w:rFonts w:ascii="Times New Roman" w:hAnsi="Times New Roman" w:cs="Times New Roman"/>
                <w:b/>
                <w:bCs/>
              </w:rPr>
            </w:pPr>
            <w:proofErr w:type="spellStart"/>
            <w:r>
              <w:rPr>
                <w:b/>
                <w:bCs/>
              </w:rPr>
              <w:t>ProductNo</w:t>
            </w:r>
            <w:proofErr w:type="spellEnd"/>
          </w:p>
        </w:tc>
        <w:tc>
          <w:tcPr>
            <w:tcW w:w="0" w:type="auto"/>
            <w:hideMark/>
          </w:tcPr>
          <w:p w14:paraId="50C88A13" w14:textId="77777777" w:rsidR="002A6504" w:rsidRDefault="002A6504">
            <w:pPr>
              <w:rPr>
                <w:b/>
                <w:bCs/>
              </w:rPr>
            </w:pPr>
            <w:r>
              <w:rPr>
                <w:b/>
                <w:bCs/>
              </w:rPr>
              <w:t>ProductName</w:t>
            </w:r>
          </w:p>
        </w:tc>
        <w:tc>
          <w:tcPr>
            <w:tcW w:w="0" w:type="auto"/>
            <w:hideMark/>
          </w:tcPr>
          <w:p w14:paraId="3865DA23" w14:textId="77777777" w:rsidR="002A6504" w:rsidRDefault="002A6504">
            <w:pPr>
              <w:rPr>
                <w:b/>
                <w:bCs/>
              </w:rPr>
            </w:pPr>
            <w:r>
              <w:rPr>
                <w:b/>
                <w:bCs/>
              </w:rPr>
              <w:t>Supplier</w:t>
            </w:r>
          </w:p>
        </w:tc>
        <w:tc>
          <w:tcPr>
            <w:tcW w:w="0" w:type="auto"/>
            <w:hideMark/>
          </w:tcPr>
          <w:p w14:paraId="366E4562" w14:textId="77777777" w:rsidR="002A6504" w:rsidRDefault="002A6504">
            <w:pPr>
              <w:rPr>
                <w:b/>
                <w:bCs/>
              </w:rPr>
            </w:pPr>
            <w:proofErr w:type="spellStart"/>
            <w:r>
              <w:rPr>
                <w:b/>
                <w:bCs/>
              </w:rPr>
              <w:t>SupplierPhoneNo</w:t>
            </w:r>
            <w:proofErr w:type="spellEnd"/>
          </w:p>
        </w:tc>
      </w:tr>
      <w:tr w:rsidR="002A6504" w14:paraId="5059E574" w14:textId="77777777" w:rsidTr="002A6504">
        <w:trPr>
          <w:trHeight w:val="421"/>
        </w:trPr>
        <w:tc>
          <w:tcPr>
            <w:tcW w:w="0" w:type="auto"/>
            <w:hideMark/>
          </w:tcPr>
          <w:p w14:paraId="2C6F61E9" w14:textId="77777777" w:rsidR="002A6504" w:rsidRDefault="002A6504">
            <w:r>
              <w:t>126</w:t>
            </w:r>
          </w:p>
        </w:tc>
        <w:tc>
          <w:tcPr>
            <w:tcW w:w="0" w:type="auto"/>
            <w:hideMark/>
          </w:tcPr>
          <w:p w14:paraId="480C0262" w14:textId="77777777" w:rsidR="002A6504" w:rsidRDefault="002A6504">
            <w:r>
              <w:t>Sprocket</w:t>
            </w:r>
          </w:p>
        </w:tc>
        <w:tc>
          <w:tcPr>
            <w:tcW w:w="0" w:type="auto"/>
            <w:hideMark/>
          </w:tcPr>
          <w:p w14:paraId="0FC4422C" w14:textId="77777777" w:rsidR="002A6504" w:rsidRDefault="002A6504">
            <w:r>
              <w:t>Contoso</w:t>
            </w:r>
          </w:p>
        </w:tc>
        <w:tc>
          <w:tcPr>
            <w:tcW w:w="0" w:type="auto"/>
            <w:hideMark/>
          </w:tcPr>
          <w:p w14:paraId="772B39EB" w14:textId="77777777" w:rsidR="002A6504" w:rsidRDefault="002A6504">
            <w:r>
              <w:t>555-123-4567</w:t>
            </w:r>
          </w:p>
        </w:tc>
      </w:tr>
    </w:tbl>
    <w:p w14:paraId="23C4815D" w14:textId="77777777" w:rsidR="002A6504" w:rsidRPr="002A6504" w:rsidRDefault="002A6504" w:rsidP="002A6504">
      <w:pPr>
        <w:pStyle w:val="Heading2"/>
        <w:shd w:val="clear" w:color="auto" w:fill="FFFFFF"/>
        <w:spacing w:before="480" w:after="180"/>
        <w:rPr>
          <w:rFonts w:ascii="Segoe UI" w:hAnsi="Segoe UI" w:cs="Segoe UI"/>
          <w:b/>
          <w:bCs/>
          <w:color w:val="161616"/>
        </w:rPr>
      </w:pPr>
      <w:r w:rsidRPr="002A6504">
        <w:rPr>
          <w:rFonts w:ascii="Segoe UI" w:hAnsi="Segoe UI" w:cs="Segoe UI"/>
          <w:b/>
          <w:bCs/>
          <w:color w:val="161616"/>
        </w:rPr>
        <w:lastRenderedPageBreak/>
        <w:t>Creating a view in a database</w:t>
      </w:r>
    </w:p>
    <w:p w14:paraId="44A387AE" w14:textId="77777777" w:rsidR="002A6504" w:rsidRDefault="002A6504" w:rsidP="002A6504">
      <w:pPr>
        <w:pStyle w:val="NormalWeb"/>
        <w:shd w:val="clear" w:color="auto" w:fill="FFFFFF"/>
        <w:rPr>
          <w:rFonts w:ascii="Segoe UI" w:hAnsi="Segoe UI" w:cs="Segoe UI"/>
          <w:color w:val="161616"/>
        </w:rPr>
      </w:pPr>
      <w:r>
        <w:rPr>
          <w:rFonts w:ascii="Segoe UI" w:hAnsi="Segoe UI" w:cs="Segoe UI"/>
          <w:color w:val="161616"/>
        </w:rPr>
        <w:t>If you need to query the same data frequently, or you need to use reporting and visualization tools that rely on </w:t>
      </w:r>
      <w:r>
        <w:rPr>
          <w:rStyle w:val="HTMLCode"/>
          <w:rFonts w:ascii="Consolas" w:hAnsi="Consolas"/>
          <w:color w:val="161616"/>
        </w:rPr>
        <w:t>SELECT</w:t>
      </w:r>
      <w:r>
        <w:rPr>
          <w:rFonts w:ascii="Segoe UI" w:hAnsi="Segoe UI" w:cs="Segoe UI"/>
          <w:color w:val="161616"/>
        </w:rPr>
        <w:t> statements that don't include the </w:t>
      </w:r>
      <w:r>
        <w:rPr>
          <w:rStyle w:val="HTMLCode"/>
          <w:rFonts w:ascii="Consolas" w:hAnsi="Consolas"/>
          <w:color w:val="161616"/>
        </w:rPr>
        <w:t>OPENROWSET</w:t>
      </w:r>
      <w:r>
        <w:rPr>
          <w:rFonts w:ascii="Segoe UI" w:hAnsi="Segoe UI" w:cs="Segoe UI"/>
          <w:color w:val="161616"/>
        </w:rPr>
        <w:t> function, you can use a </w:t>
      </w:r>
      <w:r>
        <w:rPr>
          <w:rStyle w:val="Emphasis"/>
          <w:rFonts w:ascii="Segoe UI" w:eastAsiaTheme="majorEastAsia" w:hAnsi="Segoe UI" w:cs="Segoe UI"/>
          <w:color w:val="161616"/>
        </w:rPr>
        <w:t>view</w:t>
      </w:r>
      <w:r>
        <w:rPr>
          <w:rFonts w:ascii="Segoe UI" w:hAnsi="Segoe UI" w:cs="Segoe UI"/>
          <w:color w:val="161616"/>
        </w:rPr>
        <w:t> to abstract the data. To create a view, you should create a new database in which to define it (user-defined views in the </w:t>
      </w:r>
      <w:r>
        <w:rPr>
          <w:rStyle w:val="Strong"/>
          <w:rFonts w:ascii="Segoe UI" w:eastAsiaTheme="majorEastAsia" w:hAnsi="Segoe UI" w:cs="Segoe UI"/>
          <w:color w:val="161616"/>
        </w:rPr>
        <w:t>master</w:t>
      </w:r>
      <w:r>
        <w:rPr>
          <w:rFonts w:ascii="Segoe UI" w:hAnsi="Segoe UI" w:cs="Segoe UI"/>
          <w:color w:val="161616"/>
        </w:rPr>
        <w:t> database aren't supported), as shown in the following example:</w:t>
      </w:r>
    </w:p>
    <w:p w14:paraId="6F8DF4E5" w14:textId="47AD1543" w:rsidR="00504B92" w:rsidRDefault="00A12A73">
      <w:r w:rsidRPr="00A12A73">
        <w:drawing>
          <wp:inline distT="0" distB="0" distL="0" distR="0" wp14:anchorId="56157B96" wp14:editId="113317F1">
            <wp:extent cx="5270771" cy="4565885"/>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771" cy="4565885"/>
                    </a:xfrm>
                    <a:prstGeom prst="rect">
                      <a:avLst/>
                    </a:prstGeom>
                  </pic:spPr>
                </pic:pic>
              </a:graphicData>
            </a:graphic>
          </wp:inline>
        </w:drawing>
      </w:r>
    </w:p>
    <w:p w14:paraId="3CD3F71D" w14:textId="77777777" w:rsidR="00A12A73" w:rsidRPr="00A12A73" w:rsidRDefault="00A12A73" w:rsidP="00A12A73">
      <w:pPr>
        <w:spacing w:after="0" w:line="240" w:lineRule="auto"/>
        <w:rPr>
          <w:rFonts w:ascii="Segoe UI" w:eastAsia="Times New Roman" w:hAnsi="Segoe UI" w:cs="Segoe UI"/>
          <w:b/>
          <w:bCs/>
          <w:color w:val="161616"/>
          <w:sz w:val="24"/>
          <w:szCs w:val="24"/>
          <w:lang w:eastAsia="en-IN"/>
        </w:rPr>
      </w:pPr>
      <w:r w:rsidRPr="00A12A73">
        <w:rPr>
          <w:rFonts w:ascii="Segoe UI" w:eastAsia="Times New Roman" w:hAnsi="Segoe UI" w:cs="Segoe UI"/>
          <w:b/>
          <w:bCs/>
          <w:color w:val="161616"/>
          <w:sz w:val="24"/>
          <w:szCs w:val="24"/>
          <w:lang w:eastAsia="en-IN"/>
        </w:rPr>
        <w:t>Tip</w:t>
      </w:r>
    </w:p>
    <w:p w14:paraId="2ABBD553" w14:textId="77777777" w:rsidR="00A12A73" w:rsidRPr="00A12A73" w:rsidRDefault="00A12A73" w:rsidP="00A12A73">
      <w:pPr>
        <w:spacing w:before="100" w:beforeAutospacing="1" w:after="100" w:afterAutospacing="1" w:line="240" w:lineRule="auto"/>
        <w:rPr>
          <w:rFonts w:ascii="Segoe UI" w:eastAsia="Times New Roman" w:hAnsi="Segoe UI" w:cs="Segoe UI"/>
          <w:color w:val="161616"/>
          <w:sz w:val="24"/>
          <w:szCs w:val="24"/>
          <w:lang w:eastAsia="en-IN"/>
        </w:rPr>
      </w:pPr>
      <w:r w:rsidRPr="00A12A73">
        <w:rPr>
          <w:rFonts w:ascii="Segoe UI" w:eastAsia="Times New Roman" w:hAnsi="Segoe UI" w:cs="Segoe UI"/>
          <w:color w:val="161616"/>
          <w:sz w:val="24"/>
          <w:szCs w:val="24"/>
          <w:lang w:eastAsia="en-IN"/>
        </w:rPr>
        <w:t>When creating a database that will access data in Cosmos DB, it's best to use a UTF-8 based collation to ensure compatibility with strings in Cosmos DB.</w:t>
      </w:r>
    </w:p>
    <w:p w14:paraId="02F39711" w14:textId="77777777" w:rsidR="00A12A73" w:rsidRPr="00A12A73" w:rsidRDefault="00A12A73" w:rsidP="00A12A73">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A12A73">
        <w:rPr>
          <w:rFonts w:ascii="Segoe UI" w:eastAsia="Times New Roman" w:hAnsi="Segoe UI" w:cs="Segoe UI"/>
          <w:color w:val="161616"/>
          <w:sz w:val="24"/>
          <w:szCs w:val="24"/>
          <w:lang w:eastAsia="en-IN"/>
        </w:rPr>
        <w:t>After the view has been created, users and client applications can query it like any other SQL view or table:</w:t>
      </w:r>
    </w:p>
    <w:p w14:paraId="1B66AB8C" w14:textId="282DE5F6" w:rsidR="00A12A73" w:rsidRDefault="006C5FF3">
      <w:r w:rsidRPr="006C5FF3">
        <w:drawing>
          <wp:inline distT="0" distB="0" distL="0" distR="0" wp14:anchorId="03DBE5D0" wp14:editId="260C0F11">
            <wp:extent cx="2057506" cy="812842"/>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57506" cy="812842"/>
                    </a:xfrm>
                    <a:prstGeom prst="rect">
                      <a:avLst/>
                    </a:prstGeom>
                  </pic:spPr>
                </pic:pic>
              </a:graphicData>
            </a:graphic>
          </wp:inline>
        </w:drawing>
      </w:r>
    </w:p>
    <w:p w14:paraId="5CBF0D61" w14:textId="77777777" w:rsidR="006C5FF3" w:rsidRPr="006C5FF3" w:rsidRDefault="006C5FF3" w:rsidP="006C5FF3">
      <w:pPr>
        <w:pStyle w:val="Heading2"/>
        <w:shd w:val="clear" w:color="auto" w:fill="FFFFFF"/>
        <w:spacing w:before="480" w:after="180"/>
        <w:rPr>
          <w:rFonts w:ascii="Segoe UI" w:hAnsi="Segoe UI" w:cs="Segoe UI"/>
          <w:b/>
          <w:bCs/>
          <w:color w:val="161616"/>
        </w:rPr>
      </w:pPr>
      <w:r w:rsidRPr="006C5FF3">
        <w:rPr>
          <w:rFonts w:ascii="Segoe UI" w:hAnsi="Segoe UI" w:cs="Segoe UI"/>
          <w:b/>
          <w:bCs/>
          <w:color w:val="161616"/>
        </w:rPr>
        <w:lastRenderedPageBreak/>
        <w:t>Considerations for Serverless SQL pools and Azure Cosmos DB</w:t>
      </w:r>
    </w:p>
    <w:p w14:paraId="28712D76" w14:textId="77777777" w:rsidR="006C5FF3" w:rsidRDefault="006C5FF3" w:rsidP="006C5FF3">
      <w:pPr>
        <w:pStyle w:val="NormalWeb"/>
        <w:shd w:val="clear" w:color="auto" w:fill="FFFFFF"/>
        <w:rPr>
          <w:rFonts w:ascii="Segoe UI" w:hAnsi="Segoe UI" w:cs="Segoe UI"/>
          <w:color w:val="161616"/>
        </w:rPr>
      </w:pPr>
      <w:r>
        <w:rPr>
          <w:rFonts w:ascii="Segoe UI" w:hAnsi="Segoe UI" w:cs="Segoe UI"/>
          <w:color w:val="161616"/>
        </w:rPr>
        <w:t>When planning to use a serverless SQL pool to query data in an Azure Cosmos DB analytical store, consider the following best practices:</w:t>
      </w:r>
    </w:p>
    <w:p w14:paraId="18E9DEF0" w14:textId="77777777" w:rsidR="006C5FF3" w:rsidRDefault="006C5FF3" w:rsidP="006C5FF3">
      <w:pPr>
        <w:pStyle w:val="NormalWeb"/>
        <w:numPr>
          <w:ilvl w:val="0"/>
          <w:numId w:val="14"/>
        </w:numPr>
        <w:shd w:val="clear" w:color="auto" w:fill="FFFFFF"/>
        <w:ind w:left="1290"/>
        <w:rPr>
          <w:rFonts w:ascii="Segoe UI" w:hAnsi="Segoe UI" w:cs="Segoe UI"/>
          <w:color w:val="161616"/>
        </w:rPr>
      </w:pPr>
      <w:r>
        <w:rPr>
          <w:rFonts w:ascii="Segoe UI" w:hAnsi="Segoe UI" w:cs="Segoe UI"/>
          <w:color w:val="161616"/>
        </w:rPr>
        <w:t>Provision your Azure Cosmos DB analytical storage and any client applications (for example Microsoft Power BI) in the same region as serverless SQL pool.</w:t>
      </w:r>
    </w:p>
    <w:p w14:paraId="5F1A5336" w14:textId="77777777" w:rsidR="006C5FF3" w:rsidRDefault="006C5FF3" w:rsidP="006C5FF3">
      <w:pPr>
        <w:pStyle w:val="NormalWeb"/>
        <w:shd w:val="clear" w:color="auto" w:fill="FFFFFF"/>
        <w:ind w:left="1290"/>
        <w:rPr>
          <w:rFonts w:ascii="Segoe UI" w:hAnsi="Segoe UI" w:cs="Segoe UI"/>
          <w:color w:val="161616"/>
        </w:rPr>
      </w:pPr>
      <w:r>
        <w:rPr>
          <w:rStyle w:val="Emphasis"/>
          <w:rFonts w:ascii="Segoe UI" w:hAnsi="Segoe UI" w:cs="Segoe UI"/>
          <w:color w:val="161616"/>
        </w:rPr>
        <w:t>Azure Cosmos DB containers can be replicated to multiple regions. If you have a multi-region container, you can specify a </w:t>
      </w:r>
      <w:r>
        <w:rPr>
          <w:rStyle w:val="HTMLCode"/>
          <w:rFonts w:ascii="Consolas" w:eastAsiaTheme="majorEastAsia" w:hAnsi="Consolas"/>
          <w:i/>
          <w:iCs/>
          <w:color w:val="161616"/>
        </w:rPr>
        <w:t>region</w:t>
      </w:r>
      <w:r>
        <w:rPr>
          <w:rStyle w:val="Emphasis"/>
          <w:rFonts w:ascii="Segoe UI" w:hAnsi="Segoe UI" w:cs="Segoe UI"/>
          <w:color w:val="161616"/>
        </w:rPr>
        <w:t> parameter in the OPENROWSET connection string to ensure queries are sent to a specific regional replica of the container.</w:t>
      </w:r>
    </w:p>
    <w:p w14:paraId="0FF71709" w14:textId="77777777" w:rsidR="006C5FF3" w:rsidRDefault="006C5FF3" w:rsidP="006C5FF3">
      <w:pPr>
        <w:pStyle w:val="NormalWeb"/>
        <w:numPr>
          <w:ilvl w:val="0"/>
          <w:numId w:val="14"/>
        </w:numPr>
        <w:shd w:val="clear" w:color="auto" w:fill="FFFFFF"/>
        <w:ind w:left="1290"/>
        <w:rPr>
          <w:rFonts w:ascii="Segoe UI" w:hAnsi="Segoe UI" w:cs="Segoe UI"/>
          <w:color w:val="161616"/>
        </w:rPr>
      </w:pPr>
      <w:r>
        <w:rPr>
          <w:rFonts w:ascii="Segoe UI" w:hAnsi="Segoe UI" w:cs="Segoe UI"/>
          <w:color w:val="161616"/>
        </w:rPr>
        <w:t>When working with string columns, use the OPENROWSET function with the explicit WITH clause and specify an appropriate data length for the string data.</w:t>
      </w:r>
    </w:p>
    <w:p w14:paraId="293DC7C5" w14:textId="77777777" w:rsidR="00593B39" w:rsidRDefault="00593B39" w:rsidP="00593B39">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Exercise - Implement Azure Synapse Link for Cosmos DB</w:t>
      </w:r>
    </w:p>
    <w:p w14:paraId="2D072626" w14:textId="7F14565F" w:rsidR="006C5FF3" w:rsidRDefault="00BC3FB2">
      <w:hyperlink r:id="rId37" w:history="1">
        <w:r w:rsidRPr="00733773">
          <w:rPr>
            <w:rStyle w:val="Hyperlink"/>
          </w:rPr>
          <w:t>https://microsoftlearning.github.io/dp-203-azure-data-engineer/Instructions/Labs/14-Synapselink-cosmos.html</w:t>
        </w:r>
      </w:hyperlink>
    </w:p>
    <w:p w14:paraId="449AC8ED" w14:textId="72329686" w:rsidR="00BC3FB2" w:rsidRDefault="00E37E29">
      <w:r w:rsidRPr="00E37E29">
        <w:drawing>
          <wp:inline distT="0" distB="0" distL="0" distR="0" wp14:anchorId="19C58CBE" wp14:editId="09C17B28">
            <wp:extent cx="5731510" cy="35636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563620"/>
                    </a:xfrm>
                    <a:prstGeom prst="rect">
                      <a:avLst/>
                    </a:prstGeom>
                  </pic:spPr>
                </pic:pic>
              </a:graphicData>
            </a:graphic>
          </wp:inline>
        </w:drawing>
      </w:r>
    </w:p>
    <w:p w14:paraId="7AA0B68E" w14:textId="22AF2C48" w:rsidR="00E37E29" w:rsidRDefault="00A06663">
      <w:r w:rsidRPr="00A06663">
        <w:lastRenderedPageBreak/>
        <w:drawing>
          <wp:inline distT="0" distB="0" distL="0" distR="0" wp14:anchorId="3542804D" wp14:editId="5DB4A9DF">
            <wp:extent cx="5731510" cy="47428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742815"/>
                    </a:xfrm>
                    <a:prstGeom prst="rect">
                      <a:avLst/>
                    </a:prstGeom>
                  </pic:spPr>
                </pic:pic>
              </a:graphicData>
            </a:graphic>
          </wp:inline>
        </w:drawing>
      </w:r>
    </w:p>
    <w:p w14:paraId="05458B13" w14:textId="77777777" w:rsidR="005F2513" w:rsidRDefault="005F2513" w:rsidP="005F2513">
      <w:pPr>
        <w:pStyle w:val="Heading1"/>
        <w:shd w:val="clear" w:color="auto" w:fill="FFFFFF"/>
        <w:spacing w:before="0" w:beforeAutospacing="0"/>
        <w:rPr>
          <w:rFonts w:ascii="Segoe UI" w:hAnsi="Segoe UI" w:cs="Segoe UI"/>
          <w:color w:val="161616"/>
        </w:rPr>
      </w:pPr>
      <w:r>
        <w:rPr>
          <w:rFonts w:ascii="Segoe UI" w:hAnsi="Segoe UI" w:cs="Segoe UI"/>
          <w:color w:val="161616"/>
        </w:rPr>
        <w:t>Implement Azure Synapse Link for SQL</w:t>
      </w:r>
    </w:p>
    <w:p w14:paraId="01FF6E35" w14:textId="77777777" w:rsidR="00AF2B29" w:rsidRPr="00AF2B29" w:rsidRDefault="00AF2B29" w:rsidP="00AF2B29">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AF2B29">
        <w:rPr>
          <w:rFonts w:ascii="Segoe UI" w:eastAsia="Times New Roman" w:hAnsi="Segoe UI" w:cs="Segoe UI"/>
          <w:color w:val="161616"/>
          <w:sz w:val="24"/>
          <w:szCs w:val="24"/>
          <w:lang w:eastAsia="en-IN"/>
        </w:rPr>
        <w:t>Azure Synapse Link for SQL is a </w:t>
      </w:r>
      <w:r w:rsidRPr="00AF2B29">
        <w:rPr>
          <w:rFonts w:ascii="Segoe UI" w:eastAsia="Times New Roman" w:hAnsi="Segoe UI" w:cs="Segoe UI"/>
          <w:i/>
          <w:iCs/>
          <w:color w:val="161616"/>
          <w:sz w:val="24"/>
          <w:szCs w:val="24"/>
          <w:lang w:eastAsia="en-IN"/>
        </w:rPr>
        <w:t>hybrid transactional / analytical processing</w:t>
      </w:r>
      <w:r w:rsidRPr="00AF2B29">
        <w:rPr>
          <w:rFonts w:ascii="Segoe UI" w:eastAsia="Times New Roman" w:hAnsi="Segoe UI" w:cs="Segoe UI"/>
          <w:color w:val="161616"/>
          <w:sz w:val="24"/>
          <w:szCs w:val="24"/>
          <w:lang w:eastAsia="en-IN"/>
        </w:rPr>
        <w:t> (HTAP) capability in Azure Synapse Analytics that you can use to synchronize transactional data in Azure SQL Database or Microsoft SQL Server with a dedicated SQL pool in Azure Synapse Analytics. This synchronization enables you to perform near real-time analytical workloads on operational data with minimal impact on the transactional store used by business applications.</w:t>
      </w:r>
    </w:p>
    <w:p w14:paraId="3F33A392" w14:textId="77777777" w:rsidR="00AF2B29" w:rsidRPr="00AF2B29" w:rsidRDefault="00AF2B29" w:rsidP="00AF2B29">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AF2B29">
        <w:rPr>
          <w:rFonts w:ascii="Segoe UI" w:eastAsia="Times New Roman" w:hAnsi="Segoe UI" w:cs="Segoe UI"/>
          <w:color w:val="161616"/>
          <w:sz w:val="24"/>
          <w:szCs w:val="24"/>
          <w:lang w:eastAsia="en-IN"/>
        </w:rPr>
        <w:t>In this module, you'll learn how to:</w:t>
      </w:r>
    </w:p>
    <w:p w14:paraId="3B16FA59" w14:textId="77777777" w:rsidR="00AF2B29" w:rsidRPr="00AF2B29" w:rsidRDefault="00AF2B29" w:rsidP="00AF2B29">
      <w:pPr>
        <w:numPr>
          <w:ilvl w:val="0"/>
          <w:numId w:val="15"/>
        </w:numPr>
        <w:shd w:val="clear" w:color="auto" w:fill="FFFFFF"/>
        <w:spacing w:after="0" w:line="240" w:lineRule="auto"/>
        <w:ind w:left="1290"/>
        <w:rPr>
          <w:rFonts w:ascii="Segoe UI" w:eastAsia="Times New Roman" w:hAnsi="Segoe UI" w:cs="Segoe UI"/>
          <w:color w:val="161616"/>
          <w:sz w:val="24"/>
          <w:szCs w:val="24"/>
          <w:lang w:eastAsia="en-IN"/>
        </w:rPr>
      </w:pPr>
      <w:r w:rsidRPr="00AF2B29">
        <w:rPr>
          <w:rFonts w:ascii="Segoe UI" w:eastAsia="Times New Roman" w:hAnsi="Segoe UI" w:cs="Segoe UI"/>
          <w:color w:val="161616"/>
          <w:sz w:val="24"/>
          <w:szCs w:val="24"/>
          <w:lang w:eastAsia="en-IN"/>
        </w:rPr>
        <w:t>Understand key concepts and capabilities of Azure Synapse Link for SQL.</w:t>
      </w:r>
    </w:p>
    <w:p w14:paraId="7B8EFECC" w14:textId="77777777" w:rsidR="00AF2B29" w:rsidRPr="00AF2B29" w:rsidRDefault="00AF2B29" w:rsidP="00AF2B29">
      <w:pPr>
        <w:numPr>
          <w:ilvl w:val="0"/>
          <w:numId w:val="15"/>
        </w:numPr>
        <w:shd w:val="clear" w:color="auto" w:fill="FFFFFF"/>
        <w:spacing w:after="0" w:line="240" w:lineRule="auto"/>
        <w:ind w:left="1290"/>
        <w:rPr>
          <w:rFonts w:ascii="Segoe UI" w:eastAsia="Times New Roman" w:hAnsi="Segoe UI" w:cs="Segoe UI"/>
          <w:color w:val="161616"/>
          <w:sz w:val="24"/>
          <w:szCs w:val="24"/>
          <w:lang w:eastAsia="en-IN"/>
        </w:rPr>
      </w:pPr>
      <w:r w:rsidRPr="00AF2B29">
        <w:rPr>
          <w:rFonts w:ascii="Segoe UI" w:eastAsia="Times New Roman" w:hAnsi="Segoe UI" w:cs="Segoe UI"/>
          <w:color w:val="161616"/>
          <w:sz w:val="24"/>
          <w:szCs w:val="24"/>
          <w:lang w:eastAsia="en-IN"/>
        </w:rPr>
        <w:t>Configure Azure Synapse Link for Azure SQL Database.</w:t>
      </w:r>
    </w:p>
    <w:p w14:paraId="37D1C97A" w14:textId="77777777" w:rsidR="00AF2B29" w:rsidRPr="00AF2B29" w:rsidRDefault="00AF2B29" w:rsidP="00AF2B29">
      <w:pPr>
        <w:numPr>
          <w:ilvl w:val="0"/>
          <w:numId w:val="15"/>
        </w:numPr>
        <w:shd w:val="clear" w:color="auto" w:fill="FFFFFF"/>
        <w:spacing w:after="0" w:line="240" w:lineRule="auto"/>
        <w:ind w:left="1290"/>
        <w:rPr>
          <w:rFonts w:ascii="Segoe UI" w:eastAsia="Times New Roman" w:hAnsi="Segoe UI" w:cs="Segoe UI"/>
          <w:color w:val="161616"/>
          <w:sz w:val="24"/>
          <w:szCs w:val="24"/>
          <w:lang w:eastAsia="en-IN"/>
        </w:rPr>
      </w:pPr>
      <w:r w:rsidRPr="00AF2B29">
        <w:rPr>
          <w:rFonts w:ascii="Segoe UI" w:eastAsia="Times New Roman" w:hAnsi="Segoe UI" w:cs="Segoe UI"/>
          <w:color w:val="161616"/>
          <w:sz w:val="24"/>
          <w:szCs w:val="24"/>
          <w:lang w:eastAsia="en-IN"/>
        </w:rPr>
        <w:t>Configure Azure Synapse Link for Microsoft SQL Server.</w:t>
      </w:r>
    </w:p>
    <w:p w14:paraId="63CBC0B4" w14:textId="77777777" w:rsidR="00A06663" w:rsidRDefault="00A06663"/>
    <w:p w14:paraId="0B6D12B8" w14:textId="77777777" w:rsidR="00E32394" w:rsidRDefault="00E32394" w:rsidP="00E32394">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What is Azure Synapse Link for SQL?</w:t>
      </w:r>
    </w:p>
    <w:p w14:paraId="72A69745" w14:textId="77777777" w:rsidR="00E32394" w:rsidRDefault="00E32394" w:rsidP="00E32394">
      <w:pPr>
        <w:pStyle w:val="NormalWeb"/>
        <w:shd w:val="clear" w:color="auto" w:fill="FFFFFF"/>
        <w:rPr>
          <w:rFonts w:ascii="Segoe UI" w:hAnsi="Segoe UI" w:cs="Segoe UI"/>
          <w:color w:val="161616"/>
        </w:rPr>
      </w:pPr>
      <w:r>
        <w:rPr>
          <w:rFonts w:ascii="Segoe UI" w:hAnsi="Segoe UI" w:cs="Segoe UI"/>
          <w:color w:val="161616"/>
        </w:rPr>
        <w:lastRenderedPageBreak/>
        <w:t>Many organizations use a relational database in Azure SQL Database or Microsoft SQL Server to support business applications. These databases are optimized for transactional workloads that store and manipulate operational data. Performing analytical queries on the data in these databases to support reporting and data analysis incurs resource contention that can be detrimental to application performance.</w:t>
      </w:r>
    </w:p>
    <w:p w14:paraId="7C0616B1" w14:textId="77777777" w:rsidR="00E32394" w:rsidRDefault="00E32394" w:rsidP="00E32394">
      <w:pPr>
        <w:pStyle w:val="NormalWeb"/>
        <w:shd w:val="clear" w:color="auto" w:fill="FFFFFF"/>
        <w:rPr>
          <w:rFonts w:ascii="Segoe UI" w:hAnsi="Segoe UI" w:cs="Segoe UI"/>
          <w:color w:val="161616"/>
        </w:rPr>
      </w:pPr>
      <w:r>
        <w:rPr>
          <w:rFonts w:ascii="Segoe UI" w:hAnsi="Segoe UI" w:cs="Segoe UI"/>
          <w:color w:val="161616"/>
        </w:rPr>
        <w:t>A traditional approach to resolving this problem is to implement an </w:t>
      </w:r>
      <w:r>
        <w:rPr>
          <w:rStyle w:val="Emphasis"/>
          <w:rFonts w:ascii="Segoe UI" w:hAnsi="Segoe UI" w:cs="Segoe UI"/>
          <w:color w:val="161616"/>
        </w:rPr>
        <w:t>extract, transform, and load</w:t>
      </w:r>
      <w:r>
        <w:rPr>
          <w:rFonts w:ascii="Segoe UI" w:hAnsi="Segoe UI" w:cs="Segoe UI"/>
          <w:color w:val="161616"/>
        </w:rPr>
        <w:t> (ETL) solution that loads data from the operational data store into an analytical store as a batch operation at regular intervals. While this solution supports the analytical workloads required for reporting and data analysis, it suffers from the following limitations:</w:t>
      </w:r>
    </w:p>
    <w:p w14:paraId="10A18269" w14:textId="77777777" w:rsidR="00E32394" w:rsidRDefault="00E32394" w:rsidP="00E32394">
      <w:pPr>
        <w:numPr>
          <w:ilvl w:val="0"/>
          <w:numId w:val="16"/>
        </w:numPr>
        <w:shd w:val="clear" w:color="auto" w:fill="FFFFFF"/>
        <w:spacing w:after="0" w:line="240" w:lineRule="auto"/>
        <w:ind w:left="1290"/>
        <w:rPr>
          <w:rFonts w:ascii="Segoe UI" w:hAnsi="Segoe UI" w:cs="Segoe UI"/>
          <w:color w:val="161616"/>
        </w:rPr>
      </w:pPr>
      <w:r>
        <w:rPr>
          <w:rFonts w:ascii="Segoe UI" w:hAnsi="Segoe UI" w:cs="Segoe UI"/>
          <w:color w:val="161616"/>
        </w:rPr>
        <w:t>The ETL process can be complex to implement and operate.</w:t>
      </w:r>
    </w:p>
    <w:p w14:paraId="1F149E3C" w14:textId="77777777" w:rsidR="00E32394" w:rsidRDefault="00E32394" w:rsidP="00E32394">
      <w:pPr>
        <w:numPr>
          <w:ilvl w:val="0"/>
          <w:numId w:val="16"/>
        </w:numPr>
        <w:shd w:val="clear" w:color="auto" w:fill="FFFFFF"/>
        <w:spacing w:after="0" w:line="240" w:lineRule="auto"/>
        <w:ind w:left="1290"/>
        <w:rPr>
          <w:rFonts w:ascii="Segoe UI" w:hAnsi="Segoe UI" w:cs="Segoe UI"/>
          <w:color w:val="161616"/>
        </w:rPr>
      </w:pPr>
      <w:r>
        <w:rPr>
          <w:rFonts w:ascii="Segoe UI" w:hAnsi="Segoe UI" w:cs="Segoe UI"/>
          <w:color w:val="161616"/>
        </w:rPr>
        <w:t>The analytical store is only updated at periodic intervals, so reporting doesn't reflect the most up-to-date operational data.</w:t>
      </w:r>
    </w:p>
    <w:p w14:paraId="75071E17" w14:textId="77777777" w:rsidR="00E32394" w:rsidRPr="00E32394" w:rsidRDefault="00E32394" w:rsidP="00E32394">
      <w:pPr>
        <w:pStyle w:val="Heading2"/>
        <w:shd w:val="clear" w:color="auto" w:fill="FFFFFF"/>
        <w:spacing w:before="480" w:after="180"/>
        <w:rPr>
          <w:rFonts w:ascii="Segoe UI" w:hAnsi="Segoe UI" w:cs="Segoe UI"/>
          <w:b/>
          <w:bCs/>
          <w:color w:val="161616"/>
        </w:rPr>
      </w:pPr>
      <w:r w:rsidRPr="00E32394">
        <w:rPr>
          <w:rFonts w:ascii="Segoe UI" w:hAnsi="Segoe UI" w:cs="Segoe UI"/>
          <w:b/>
          <w:bCs/>
          <w:color w:val="161616"/>
        </w:rPr>
        <w:t>Azure Synapse Link for SQL</w:t>
      </w:r>
    </w:p>
    <w:p w14:paraId="2D1A3E56" w14:textId="77777777" w:rsidR="00E32394" w:rsidRDefault="00E32394" w:rsidP="00E32394">
      <w:pPr>
        <w:pStyle w:val="NormalWeb"/>
        <w:shd w:val="clear" w:color="auto" w:fill="FFFFFF"/>
        <w:rPr>
          <w:rFonts w:ascii="Segoe UI" w:hAnsi="Segoe UI" w:cs="Segoe UI"/>
          <w:color w:val="161616"/>
        </w:rPr>
      </w:pPr>
      <w:r>
        <w:rPr>
          <w:rFonts w:ascii="Segoe UI" w:hAnsi="Segoe UI" w:cs="Segoe UI"/>
          <w:color w:val="161616"/>
        </w:rPr>
        <w:t>Azure Synapse Link for SQL addresses the limitations of a traditional ETL process by automatically replicating changes made to tables in the operational database to corresponding tables in an analytical database. After the initial synchronization process, the changes are replicated in near real-time without the need for a complex ETL batch process.</w:t>
      </w:r>
    </w:p>
    <w:p w14:paraId="62D624F5" w14:textId="3BF907FD" w:rsidR="00E32394" w:rsidRDefault="00E32394" w:rsidP="00E32394">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76CB5C73" wp14:editId="788907B1">
            <wp:extent cx="5715000" cy="2317750"/>
            <wp:effectExtent l="0" t="0" r="0" b="6350"/>
            <wp:docPr id="32" name="Picture 32" descr="A diagram showing Azure Synapse Link for SQL replicating data from a SQL Database to Azure Synapse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diagram showing Azure Synapse Link for SQL replicating data from a SQL Database to Azure Synapse Analytic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317750"/>
                    </a:xfrm>
                    <a:prstGeom prst="rect">
                      <a:avLst/>
                    </a:prstGeom>
                    <a:noFill/>
                    <a:ln>
                      <a:noFill/>
                    </a:ln>
                  </pic:spPr>
                </pic:pic>
              </a:graphicData>
            </a:graphic>
          </wp:inline>
        </w:drawing>
      </w:r>
    </w:p>
    <w:p w14:paraId="4C54C24A" w14:textId="77777777" w:rsidR="00E32394" w:rsidRDefault="00E32394" w:rsidP="00E32394">
      <w:pPr>
        <w:pStyle w:val="NormalWeb"/>
        <w:shd w:val="clear" w:color="auto" w:fill="FFFFFF"/>
        <w:rPr>
          <w:rFonts w:ascii="Segoe UI" w:hAnsi="Segoe UI" w:cs="Segoe UI"/>
          <w:color w:val="161616"/>
        </w:rPr>
      </w:pPr>
      <w:r>
        <w:rPr>
          <w:rFonts w:ascii="Segoe UI" w:hAnsi="Segoe UI" w:cs="Segoe UI"/>
          <w:color w:val="161616"/>
        </w:rPr>
        <w:t>In the diagram above, the following key features of the Azure Synapse Link for SQL architecture are illustrated:</w:t>
      </w:r>
    </w:p>
    <w:p w14:paraId="6AAE7150" w14:textId="77777777" w:rsidR="00E32394" w:rsidRDefault="00E32394" w:rsidP="00E32394">
      <w:pPr>
        <w:numPr>
          <w:ilvl w:val="0"/>
          <w:numId w:val="17"/>
        </w:numPr>
        <w:shd w:val="clear" w:color="auto" w:fill="FFFFFF"/>
        <w:spacing w:after="0" w:line="240" w:lineRule="auto"/>
        <w:ind w:left="1290"/>
        <w:rPr>
          <w:rFonts w:ascii="Segoe UI" w:hAnsi="Segoe UI" w:cs="Segoe UI"/>
          <w:color w:val="161616"/>
        </w:rPr>
      </w:pPr>
      <w:r>
        <w:rPr>
          <w:rFonts w:ascii="Segoe UI" w:hAnsi="Segoe UI" w:cs="Segoe UI"/>
          <w:color w:val="161616"/>
        </w:rPr>
        <w:t>An Azure SQL Database or SQL Server 2022 instance contains a relational database in which transactional data is stored in tables.</w:t>
      </w:r>
    </w:p>
    <w:p w14:paraId="413E0180" w14:textId="77777777" w:rsidR="00E32394" w:rsidRDefault="00E32394" w:rsidP="00E32394">
      <w:pPr>
        <w:numPr>
          <w:ilvl w:val="0"/>
          <w:numId w:val="17"/>
        </w:numPr>
        <w:shd w:val="clear" w:color="auto" w:fill="FFFFFF"/>
        <w:spacing w:after="0" w:line="240" w:lineRule="auto"/>
        <w:ind w:left="1290"/>
        <w:rPr>
          <w:rFonts w:ascii="Segoe UI" w:hAnsi="Segoe UI" w:cs="Segoe UI"/>
          <w:color w:val="161616"/>
        </w:rPr>
      </w:pPr>
      <w:r>
        <w:rPr>
          <w:rFonts w:ascii="Segoe UI" w:hAnsi="Segoe UI" w:cs="Segoe UI"/>
          <w:color w:val="161616"/>
        </w:rPr>
        <w:lastRenderedPageBreak/>
        <w:t>Azure Synapse Link for SQL replicates the table data to a dedicated SQL pool in an Azure Synapse workspace.</w:t>
      </w:r>
    </w:p>
    <w:p w14:paraId="02CC5383" w14:textId="77777777" w:rsidR="00E32394" w:rsidRDefault="00E32394" w:rsidP="00E32394">
      <w:pPr>
        <w:numPr>
          <w:ilvl w:val="0"/>
          <w:numId w:val="17"/>
        </w:numPr>
        <w:shd w:val="clear" w:color="auto" w:fill="FFFFFF"/>
        <w:spacing w:after="0" w:line="240" w:lineRule="auto"/>
        <w:ind w:left="1290"/>
        <w:rPr>
          <w:rFonts w:ascii="Segoe UI" w:hAnsi="Segoe UI" w:cs="Segoe UI"/>
          <w:color w:val="161616"/>
        </w:rPr>
      </w:pPr>
      <w:r>
        <w:rPr>
          <w:rFonts w:ascii="Segoe UI" w:hAnsi="Segoe UI" w:cs="Segoe UI"/>
          <w:color w:val="161616"/>
        </w:rPr>
        <w:t xml:space="preserve">The replicated data in the dedicated SQL pool can be queried in the dedicated SQL </w:t>
      </w:r>
      <w:proofErr w:type="gramStart"/>
      <w:r>
        <w:rPr>
          <w:rFonts w:ascii="Segoe UI" w:hAnsi="Segoe UI" w:cs="Segoe UI"/>
          <w:color w:val="161616"/>
        </w:rPr>
        <w:t>pool, or</w:t>
      </w:r>
      <w:proofErr w:type="gramEnd"/>
      <w:r>
        <w:rPr>
          <w:rFonts w:ascii="Segoe UI" w:hAnsi="Segoe UI" w:cs="Segoe UI"/>
          <w:color w:val="161616"/>
        </w:rPr>
        <w:t xml:space="preserve"> connected to as an external source from a Spark pool without impacting the source database.</w:t>
      </w:r>
    </w:p>
    <w:p w14:paraId="73AC6B0E" w14:textId="77777777" w:rsidR="00E32394" w:rsidRDefault="00E32394" w:rsidP="00E32394">
      <w:pPr>
        <w:pStyle w:val="Heading3"/>
        <w:shd w:val="clear" w:color="auto" w:fill="FFFFFF"/>
        <w:spacing w:before="450" w:after="270"/>
        <w:rPr>
          <w:rFonts w:ascii="Segoe UI" w:hAnsi="Segoe UI" w:cs="Segoe UI"/>
          <w:color w:val="161616"/>
        </w:rPr>
      </w:pPr>
      <w:r>
        <w:rPr>
          <w:rFonts w:ascii="Segoe UI" w:hAnsi="Segoe UI" w:cs="Segoe UI"/>
          <w:color w:val="161616"/>
        </w:rPr>
        <w:t>Source and target databases</w:t>
      </w:r>
    </w:p>
    <w:p w14:paraId="3893E735" w14:textId="77777777" w:rsidR="00E32394" w:rsidRDefault="00E32394" w:rsidP="00E32394">
      <w:pPr>
        <w:pStyle w:val="NormalWeb"/>
        <w:shd w:val="clear" w:color="auto" w:fill="FFFFFF"/>
        <w:rPr>
          <w:rFonts w:ascii="Segoe UI" w:hAnsi="Segoe UI" w:cs="Segoe UI"/>
          <w:color w:val="161616"/>
        </w:rPr>
      </w:pPr>
      <w:r>
        <w:rPr>
          <w:rFonts w:ascii="Segoe UI" w:hAnsi="Segoe UI" w:cs="Segoe UI"/>
          <w:color w:val="161616"/>
        </w:rPr>
        <w:t>Azure Synapse Link for SQL supports the following source databases (used as operational data stores):</w:t>
      </w:r>
    </w:p>
    <w:p w14:paraId="1D19B50C" w14:textId="77777777" w:rsidR="00E32394" w:rsidRDefault="00E32394" w:rsidP="00E32394">
      <w:pPr>
        <w:numPr>
          <w:ilvl w:val="0"/>
          <w:numId w:val="18"/>
        </w:numPr>
        <w:shd w:val="clear" w:color="auto" w:fill="FFFFFF"/>
        <w:spacing w:after="0" w:line="240" w:lineRule="auto"/>
        <w:ind w:left="1290"/>
        <w:rPr>
          <w:rFonts w:ascii="Segoe UI" w:hAnsi="Segoe UI" w:cs="Segoe UI"/>
          <w:color w:val="161616"/>
        </w:rPr>
      </w:pPr>
      <w:r>
        <w:rPr>
          <w:rFonts w:ascii="Segoe UI" w:hAnsi="Segoe UI" w:cs="Segoe UI"/>
          <w:color w:val="161616"/>
        </w:rPr>
        <w:t>Azure SQL Database</w:t>
      </w:r>
    </w:p>
    <w:p w14:paraId="7E434A33" w14:textId="77777777" w:rsidR="00E32394" w:rsidRDefault="00E32394" w:rsidP="00E32394">
      <w:pPr>
        <w:numPr>
          <w:ilvl w:val="0"/>
          <w:numId w:val="18"/>
        </w:numPr>
        <w:shd w:val="clear" w:color="auto" w:fill="FFFFFF"/>
        <w:spacing w:after="0" w:line="240" w:lineRule="auto"/>
        <w:ind w:left="1290"/>
        <w:rPr>
          <w:rFonts w:ascii="Segoe UI" w:hAnsi="Segoe UI" w:cs="Segoe UI"/>
          <w:color w:val="161616"/>
        </w:rPr>
      </w:pPr>
      <w:r>
        <w:rPr>
          <w:rFonts w:ascii="Segoe UI" w:hAnsi="Segoe UI" w:cs="Segoe UI"/>
          <w:color w:val="161616"/>
        </w:rPr>
        <w:t>Microsoft SQL Server 2022</w:t>
      </w:r>
    </w:p>
    <w:p w14:paraId="7682733F" w14:textId="77777777" w:rsidR="00E32394" w:rsidRDefault="00E32394" w:rsidP="00E32394">
      <w:pPr>
        <w:pStyle w:val="alert-title"/>
        <w:spacing w:before="0" w:beforeAutospacing="0" w:after="0" w:afterAutospacing="0"/>
        <w:rPr>
          <w:rFonts w:ascii="Segoe UI" w:hAnsi="Segoe UI" w:cs="Segoe UI"/>
          <w:b/>
          <w:bCs/>
          <w:color w:val="161616"/>
        </w:rPr>
      </w:pPr>
      <w:r>
        <w:rPr>
          <w:rFonts w:ascii="Segoe UI" w:hAnsi="Segoe UI" w:cs="Segoe UI"/>
          <w:b/>
          <w:bCs/>
          <w:color w:val="161616"/>
        </w:rPr>
        <w:t> Note</w:t>
      </w:r>
    </w:p>
    <w:p w14:paraId="058C274F" w14:textId="77777777" w:rsidR="00E32394" w:rsidRDefault="00E32394" w:rsidP="00E32394">
      <w:pPr>
        <w:pStyle w:val="NormalWeb"/>
        <w:rPr>
          <w:rFonts w:ascii="Segoe UI" w:hAnsi="Segoe UI" w:cs="Segoe UI"/>
          <w:color w:val="161616"/>
        </w:rPr>
      </w:pPr>
      <w:r>
        <w:rPr>
          <w:rFonts w:ascii="Segoe UI" w:hAnsi="Segoe UI" w:cs="Segoe UI"/>
          <w:color w:val="161616"/>
        </w:rPr>
        <w:t>Azure Synapse link for SQL is not supported for Azure SQL Managed Instance.</w:t>
      </w:r>
    </w:p>
    <w:p w14:paraId="6CCCB912" w14:textId="77777777" w:rsidR="00E32394" w:rsidRDefault="00E32394" w:rsidP="00E32394">
      <w:pPr>
        <w:pStyle w:val="NormalWeb"/>
        <w:shd w:val="clear" w:color="auto" w:fill="FFFFFF"/>
        <w:rPr>
          <w:rFonts w:ascii="Segoe UI" w:hAnsi="Segoe UI" w:cs="Segoe UI"/>
          <w:color w:val="161616"/>
        </w:rPr>
      </w:pPr>
      <w:r>
        <w:rPr>
          <w:rFonts w:ascii="Segoe UI" w:hAnsi="Segoe UI" w:cs="Segoe UI"/>
          <w:color w:val="161616"/>
        </w:rPr>
        <w:t>The target database (used as an analytical data store) must be a dedicated SQL pool in an Azure Synapse Analytics workspace.</w:t>
      </w:r>
    </w:p>
    <w:p w14:paraId="04E4CA4C" w14:textId="77777777" w:rsidR="00E32394" w:rsidRDefault="00E32394" w:rsidP="00E32394">
      <w:pPr>
        <w:pStyle w:val="NormalWeb"/>
        <w:shd w:val="clear" w:color="auto" w:fill="FFFFFF"/>
        <w:rPr>
          <w:rFonts w:ascii="Segoe UI" w:hAnsi="Segoe UI" w:cs="Segoe UI"/>
          <w:color w:val="161616"/>
        </w:rPr>
      </w:pPr>
      <w:r>
        <w:rPr>
          <w:rFonts w:ascii="Segoe UI" w:hAnsi="Segoe UI" w:cs="Segoe UI"/>
          <w:color w:val="161616"/>
        </w:rPr>
        <w:t>The implementation details for Azure Synapse Link vary between the two types of data source, but the high-level principle is the same - changes made to tables in the source database are synchronized to the target database.</w:t>
      </w:r>
    </w:p>
    <w:p w14:paraId="583188AB" w14:textId="77777777" w:rsidR="00E32394" w:rsidRDefault="00E32394" w:rsidP="00E32394">
      <w:pPr>
        <w:pStyle w:val="Heading3"/>
        <w:shd w:val="clear" w:color="auto" w:fill="FFFFFF"/>
        <w:spacing w:before="450" w:after="270"/>
        <w:rPr>
          <w:rFonts w:ascii="Segoe UI" w:hAnsi="Segoe UI" w:cs="Segoe UI"/>
          <w:color w:val="161616"/>
        </w:rPr>
      </w:pPr>
      <w:r>
        <w:rPr>
          <w:rFonts w:ascii="Segoe UI" w:hAnsi="Segoe UI" w:cs="Segoe UI"/>
          <w:color w:val="161616"/>
        </w:rPr>
        <w:t>Change feed</w:t>
      </w:r>
    </w:p>
    <w:p w14:paraId="7F54F7C3" w14:textId="77777777" w:rsidR="00E32394" w:rsidRDefault="00E32394" w:rsidP="00E32394">
      <w:pPr>
        <w:pStyle w:val="NormalWeb"/>
        <w:shd w:val="clear" w:color="auto" w:fill="FFFFFF"/>
        <w:rPr>
          <w:rFonts w:ascii="Segoe UI" w:hAnsi="Segoe UI" w:cs="Segoe UI"/>
          <w:color w:val="161616"/>
        </w:rPr>
      </w:pPr>
      <w:r>
        <w:rPr>
          <w:rFonts w:ascii="Segoe UI" w:hAnsi="Segoe UI" w:cs="Segoe UI"/>
          <w:color w:val="161616"/>
        </w:rPr>
        <w:t>Azure Synapse Link for SQL uses the </w:t>
      </w:r>
      <w:r>
        <w:rPr>
          <w:rStyle w:val="Emphasis"/>
          <w:rFonts w:ascii="Segoe UI" w:hAnsi="Segoe UI" w:cs="Segoe UI"/>
          <w:color w:val="161616"/>
        </w:rPr>
        <w:t>change feed</w:t>
      </w:r>
      <w:r>
        <w:rPr>
          <w:rFonts w:ascii="Segoe UI" w:hAnsi="Segoe UI" w:cs="Segoe UI"/>
          <w:color w:val="161616"/>
        </w:rPr>
        <w:t> feature in Azure SQL Database and Microsoft SQL Server 2022 to capture changes to the source tables. All data modifications are recorded in the transaction log for the source database. The change feed feature monitors the log and applies the same data modifications in the target database. In the case of Azure SQL Database, the modifications are made directly to the target database. When using Azure Synapse Link for SQL Server, the changes are recorded in files and saved to a </w:t>
      </w:r>
      <w:r>
        <w:rPr>
          <w:rStyle w:val="Emphasis"/>
          <w:rFonts w:ascii="Segoe UI" w:hAnsi="Segoe UI" w:cs="Segoe UI"/>
          <w:color w:val="161616"/>
        </w:rPr>
        <w:t>landing zone</w:t>
      </w:r>
      <w:r>
        <w:rPr>
          <w:rFonts w:ascii="Segoe UI" w:hAnsi="Segoe UI" w:cs="Segoe UI"/>
          <w:color w:val="161616"/>
        </w:rPr>
        <w:t> in Azure Data Lake Gen2 storage before being applied to the target database.</w:t>
      </w:r>
    </w:p>
    <w:p w14:paraId="79B1E667" w14:textId="77777777" w:rsidR="00E32394" w:rsidRDefault="00E32394" w:rsidP="00E32394">
      <w:pPr>
        <w:pStyle w:val="alert-title"/>
        <w:spacing w:before="0" w:beforeAutospacing="0" w:after="0" w:afterAutospacing="0"/>
        <w:rPr>
          <w:rFonts w:ascii="Segoe UI" w:hAnsi="Segoe UI" w:cs="Segoe UI"/>
          <w:b/>
          <w:bCs/>
          <w:color w:val="161616"/>
        </w:rPr>
      </w:pPr>
      <w:r>
        <w:rPr>
          <w:rFonts w:ascii="Segoe UI" w:hAnsi="Segoe UI" w:cs="Segoe UI"/>
          <w:b/>
          <w:bCs/>
          <w:color w:val="161616"/>
        </w:rPr>
        <w:t> Note</w:t>
      </w:r>
    </w:p>
    <w:p w14:paraId="38E0F348" w14:textId="77777777" w:rsidR="00E32394" w:rsidRDefault="00E32394" w:rsidP="00E32394">
      <w:pPr>
        <w:pStyle w:val="NormalWeb"/>
        <w:rPr>
          <w:rFonts w:ascii="Segoe UI" w:hAnsi="Segoe UI" w:cs="Segoe UI"/>
          <w:color w:val="161616"/>
        </w:rPr>
      </w:pPr>
      <w:r>
        <w:rPr>
          <w:rFonts w:ascii="Segoe UI" w:hAnsi="Segoe UI" w:cs="Segoe UI"/>
          <w:color w:val="161616"/>
        </w:rPr>
        <w:t xml:space="preserve">Change feed is </w:t>
      </w:r>
      <w:proofErr w:type="gramStart"/>
      <w:r>
        <w:rPr>
          <w:rFonts w:ascii="Segoe UI" w:hAnsi="Segoe UI" w:cs="Segoe UI"/>
          <w:color w:val="161616"/>
        </w:rPr>
        <w:t>similar to</w:t>
      </w:r>
      <w:proofErr w:type="gramEnd"/>
      <w:r>
        <w:rPr>
          <w:rFonts w:ascii="Segoe UI" w:hAnsi="Segoe UI" w:cs="Segoe UI"/>
          <w:color w:val="161616"/>
        </w:rPr>
        <w:t xml:space="preserve"> the </w:t>
      </w:r>
      <w:r>
        <w:rPr>
          <w:rStyle w:val="Emphasis"/>
          <w:rFonts w:ascii="Segoe UI" w:hAnsi="Segoe UI" w:cs="Segoe UI"/>
          <w:color w:val="161616"/>
        </w:rPr>
        <w:t>change data capture</w:t>
      </w:r>
      <w:r>
        <w:rPr>
          <w:rFonts w:ascii="Segoe UI" w:hAnsi="Segoe UI" w:cs="Segoe UI"/>
          <w:color w:val="161616"/>
        </w:rPr>
        <w:t> (CDC) feature in SQL Server. The key difference is that CDC is used to reproduce data modifications in a table in the same database as the modified table. Change feed caches the data modification in memory and forwards it to Azure Synapse Analytics.</w:t>
      </w:r>
    </w:p>
    <w:p w14:paraId="28E1E05B" w14:textId="77777777" w:rsidR="00E32394" w:rsidRDefault="00E32394" w:rsidP="00E32394">
      <w:pPr>
        <w:pStyle w:val="NormalWeb"/>
        <w:shd w:val="clear" w:color="auto" w:fill="FFFFFF"/>
        <w:rPr>
          <w:rFonts w:ascii="Segoe UI" w:hAnsi="Segoe UI" w:cs="Segoe UI"/>
          <w:color w:val="161616"/>
        </w:rPr>
      </w:pPr>
      <w:r>
        <w:rPr>
          <w:rFonts w:ascii="Segoe UI" w:hAnsi="Segoe UI" w:cs="Segoe UI"/>
          <w:color w:val="161616"/>
        </w:rPr>
        <w:lastRenderedPageBreak/>
        <w:t>After implementing Azure Synapse Link for SQL, you can use system views and stored procedures in your Azure SQL Database or SQL Server database to monitor and manage change feed activity.</w:t>
      </w:r>
    </w:p>
    <w:p w14:paraId="7C68DCAB" w14:textId="77777777" w:rsidR="00E32394" w:rsidRDefault="00E32394" w:rsidP="00E32394">
      <w:pPr>
        <w:pStyle w:val="alert-title"/>
        <w:spacing w:before="0" w:beforeAutospacing="0" w:after="0" w:afterAutospacing="0"/>
        <w:rPr>
          <w:rFonts w:ascii="Segoe UI" w:hAnsi="Segoe UI" w:cs="Segoe UI"/>
          <w:b/>
          <w:bCs/>
          <w:color w:val="161616"/>
        </w:rPr>
      </w:pPr>
      <w:r>
        <w:rPr>
          <w:rFonts w:ascii="Segoe UI" w:hAnsi="Segoe UI" w:cs="Segoe UI"/>
          <w:b/>
          <w:bCs/>
          <w:color w:val="161616"/>
        </w:rPr>
        <w:t> Tip</w:t>
      </w:r>
    </w:p>
    <w:p w14:paraId="5DE6959D" w14:textId="77777777" w:rsidR="00E32394" w:rsidRDefault="00E32394" w:rsidP="00E32394">
      <w:pPr>
        <w:pStyle w:val="NormalWeb"/>
        <w:rPr>
          <w:rFonts w:ascii="Segoe UI" w:hAnsi="Segoe UI" w:cs="Segoe UI"/>
          <w:color w:val="161616"/>
        </w:rPr>
      </w:pPr>
      <w:r>
        <w:rPr>
          <w:rFonts w:ascii="Segoe UI" w:hAnsi="Segoe UI" w:cs="Segoe UI"/>
          <w:color w:val="161616"/>
        </w:rPr>
        <w:t>Learn more:</w:t>
      </w:r>
    </w:p>
    <w:p w14:paraId="72068DDC" w14:textId="77777777" w:rsidR="00E32394" w:rsidRDefault="00E32394" w:rsidP="00E32394">
      <w:pPr>
        <w:numPr>
          <w:ilvl w:val="0"/>
          <w:numId w:val="19"/>
        </w:numPr>
        <w:spacing w:after="0" w:line="240" w:lineRule="auto"/>
        <w:ind w:left="1290"/>
        <w:rPr>
          <w:rFonts w:ascii="Segoe UI" w:hAnsi="Segoe UI" w:cs="Segoe UI"/>
          <w:color w:val="161616"/>
        </w:rPr>
      </w:pPr>
      <w:r>
        <w:rPr>
          <w:rFonts w:ascii="Segoe UI" w:hAnsi="Segoe UI" w:cs="Segoe UI"/>
          <w:color w:val="161616"/>
        </w:rPr>
        <w:t>For more information about change feed, see </w:t>
      </w:r>
      <w:hyperlink r:id="rId40" w:tgtFrame="az-portal" w:history="1">
        <w:r>
          <w:rPr>
            <w:rStyle w:val="Hyperlink"/>
            <w:rFonts w:ascii="Segoe UI" w:hAnsi="Segoe UI" w:cs="Segoe UI"/>
            <w:b/>
            <w:bCs/>
          </w:rPr>
          <w:t>Azure Synapse Link for SQL change feed</w:t>
        </w:r>
      </w:hyperlink>
      <w:r>
        <w:rPr>
          <w:rFonts w:ascii="Segoe UI" w:hAnsi="Segoe UI" w:cs="Segoe UI"/>
          <w:color w:val="161616"/>
        </w:rPr>
        <w:t>.</w:t>
      </w:r>
    </w:p>
    <w:p w14:paraId="007D2B5C" w14:textId="77777777" w:rsidR="00E32394" w:rsidRDefault="00E32394" w:rsidP="00E32394">
      <w:pPr>
        <w:numPr>
          <w:ilvl w:val="0"/>
          <w:numId w:val="19"/>
        </w:numPr>
        <w:spacing w:after="0" w:line="240" w:lineRule="auto"/>
        <w:ind w:left="1290"/>
        <w:rPr>
          <w:rFonts w:ascii="Segoe UI" w:hAnsi="Segoe UI" w:cs="Segoe UI"/>
          <w:color w:val="161616"/>
        </w:rPr>
      </w:pPr>
      <w:r>
        <w:rPr>
          <w:rFonts w:ascii="Segoe UI" w:hAnsi="Segoe UI" w:cs="Segoe UI"/>
          <w:color w:val="161616"/>
        </w:rPr>
        <w:t>To learn more about monitoring and managing change feed, see </w:t>
      </w:r>
      <w:hyperlink r:id="rId41" w:tgtFrame="az-portal" w:history="1">
        <w:r>
          <w:rPr>
            <w:rStyle w:val="Hyperlink"/>
            <w:rFonts w:ascii="Segoe UI" w:hAnsi="Segoe UI" w:cs="Segoe UI"/>
            <w:b/>
            <w:bCs/>
          </w:rPr>
          <w:t>Manage Azure Synapse Link for SQL Server and Azure SQL Database</w:t>
        </w:r>
      </w:hyperlink>
      <w:r>
        <w:rPr>
          <w:rFonts w:ascii="Segoe UI" w:hAnsi="Segoe UI" w:cs="Segoe UI"/>
          <w:color w:val="161616"/>
        </w:rPr>
        <w:t>.</w:t>
      </w:r>
    </w:p>
    <w:p w14:paraId="12197F58" w14:textId="77777777" w:rsidR="00E32394" w:rsidRDefault="00E32394"/>
    <w:p w14:paraId="68F21B8F" w14:textId="77777777" w:rsidR="00467432" w:rsidRDefault="00467432" w:rsidP="00467432">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Configure Azure Synapse Link for Azure SQL Database</w:t>
      </w:r>
    </w:p>
    <w:p w14:paraId="27E23FA1" w14:textId="77777777" w:rsidR="00467432" w:rsidRDefault="00467432" w:rsidP="00467432">
      <w:pPr>
        <w:pStyle w:val="NormalWeb"/>
        <w:shd w:val="clear" w:color="auto" w:fill="FFFFFF"/>
        <w:rPr>
          <w:rFonts w:ascii="Segoe UI" w:hAnsi="Segoe UI" w:cs="Segoe UI"/>
          <w:color w:val="161616"/>
        </w:rPr>
      </w:pPr>
      <w:r>
        <w:rPr>
          <w:rFonts w:ascii="Segoe UI" w:hAnsi="Segoe UI" w:cs="Segoe UI"/>
          <w:color w:val="161616"/>
        </w:rPr>
        <w:t>Azure SQL Database is a platform-as-a-service (PaaS) relational database service based on the SQL Server database engine. It's commonly used in cloud-native applications as a scalable, secure, and easy to manage relational database store for operational data.</w:t>
      </w:r>
    </w:p>
    <w:p w14:paraId="2DAFCDBE" w14:textId="77777777" w:rsidR="00467432" w:rsidRDefault="00467432" w:rsidP="00467432">
      <w:pPr>
        <w:pStyle w:val="NormalWeb"/>
        <w:shd w:val="clear" w:color="auto" w:fill="FFFFFF"/>
        <w:rPr>
          <w:rFonts w:ascii="Segoe UI" w:hAnsi="Segoe UI" w:cs="Segoe UI"/>
          <w:color w:val="161616"/>
        </w:rPr>
      </w:pPr>
      <w:r>
        <w:rPr>
          <w:rFonts w:ascii="Segoe UI" w:hAnsi="Segoe UI" w:cs="Segoe UI"/>
          <w:color w:val="161616"/>
        </w:rPr>
        <w:t>Azure Synapse Link for Azure SQL Database uses a </w:t>
      </w:r>
      <w:r>
        <w:rPr>
          <w:rStyle w:val="Emphasis"/>
          <w:rFonts w:ascii="Segoe UI" w:hAnsi="Segoe UI" w:cs="Segoe UI"/>
          <w:color w:val="161616"/>
        </w:rPr>
        <w:t>link connection</w:t>
      </w:r>
      <w:r>
        <w:rPr>
          <w:rFonts w:ascii="Segoe UI" w:hAnsi="Segoe UI" w:cs="Segoe UI"/>
          <w:color w:val="161616"/>
        </w:rPr>
        <w:t> to map one or more tables in an Azure SQL Database instance to tables in a dedicated SQL pool in Azure Synapse Analytics. When the link connection is started, the tables are initialized by copying a snapshot of the source tables to the target tables. Subsequently, the change feed process applies all modifications made in the source tables to the target tables.</w:t>
      </w:r>
    </w:p>
    <w:p w14:paraId="4C74CC16" w14:textId="75178ABB" w:rsidR="00467432" w:rsidRDefault="00467432" w:rsidP="00467432">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5C6B9FE7" wp14:editId="2346FAFD">
            <wp:extent cx="5715000" cy="2317750"/>
            <wp:effectExtent l="0" t="0" r="0" b="6350"/>
            <wp:docPr id="33" name="Picture 33" descr="A diagram showing tables in Azure SQL Database being synchronized to tables in a dedicated SQL pool in Azure Synapse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diagram showing tables in Azure SQL Database being synchronized to tables in a dedicated SQL pool in Azure Synapse Analytic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2317750"/>
                    </a:xfrm>
                    <a:prstGeom prst="rect">
                      <a:avLst/>
                    </a:prstGeom>
                    <a:noFill/>
                    <a:ln>
                      <a:noFill/>
                    </a:ln>
                  </pic:spPr>
                </pic:pic>
              </a:graphicData>
            </a:graphic>
          </wp:inline>
        </w:drawing>
      </w:r>
    </w:p>
    <w:p w14:paraId="37C64E92" w14:textId="77777777" w:rsidR="00467432" w:rsidRDefault="00467432" w:rsidP="00467432">
      <w:pPr>
        <w:pStyle w:val="Heading2"/>
        <w:shd w:val="clear" w:color="auto" w:fill="FFFFFF"/>
        <w:spacing w:before="480" w:after="180"/>
        <w:rPr>
          <w:rFonts w:ascii="Segoe UI" w:hAnsi="Segoe UI" w:cs="Segoe UI"/>
          <w:color w:val="161616"/>
        </w:rPr>
      </w:pPr>
      <w:r>
        <w:rPr>
          <w:rFonts w:ascii="Segoe UI" w:hAnsi="Segoe UI" w:cs="Segoe UI"/>
          <w:color w:val="161616"/>
        </w:rPr>
        <w:lastRenderedPageBreak/>
        <w:t>Implementing Azure Synapse Link for Azure SQL Database</w:t>
      </w:r>
    </w:p>
    <w:p w14:paraId="4DC10411" w14:textId="77777777" w:rsidR="00467432" w:rsidRDefault="00467432" w:rsidP="00467432">
      <w:pPr>
        <w:pStyle w:val="NormalWeb"/>
        <w:shd w:val="clear" w:color="auto" w:fill="FFFFFF"/>
        <w:rPr>
          <w:rFonts w:ascii="Segoe UI" w:hAnsi="Segoe UI" w:cs="Segoe UI"/>
          <w:color w:val="161616"/>
        </w:rPr>
      </w:pPr>
      <w:r>
        <w:rPr>
          <w:rFonts w:ascii="Segoe UI" w:hAnsi="Segoe UI" w:cs="Segoe UI"/>
          <w:color w:val="161616"/>
        </w:rPr>
        <w:t>To use Azure Synapse Link for Azure SQL Database, you need to configure some settings in your Azure SQL Database server, before creating a link connection in Azure Synapse Analytics.</w:t>
      </w:r>
    </w:p>
    <w:p w14:paraId="00C5CF87" w14:textId="77777777" w:rsidR="00467432" w:rsidRDefault="00467432" w:rsidP="00467432">
      <w:pPr>
        <w:pStyle w:val="Heading3"/>
        <w:shd w:val="clear" w:color="auto" w:fill="FFFFFF"/>
        <w:spacing w:before="450" w:after="270"/>
        <w:rPr>
          <w:rFonts w:ascii="Segoe UI" w:hAnsi="Segoe UI" w:cs="Segoe UI"/>
          <w:color w:val="161616"/>
        </w:rPr>
      </w:pPr>
      <w:r>
        <w:rPr>
          <w:rFonts w:ascii="Segoe UI" w:hAnsi="Segoe UI" w:cs="Segoe UI"/>
          <w:color w:val="161616"/>
        </w:rPr>
        <w:t>Configure Azure SQL Database</w:t>
      </w:r>
    </w:p>
    <w:p w14:paraId="3FB72F3B" w14:textId="77777777" w:rsidR="00467432" w:rsidRDefault="00467432" w:rsidP="00467432">
      <w:pPr>
        <w:pStyle w:val="NormalWeb"/>
        <w:shd w:val="clear" w:color="auto" w:fill="FFFFFF"/>
        <w:rPr>
          <w:rFonts w:ascii="Segoe UI" w:hAnsi="Segoe UI" w:cs="Segoe UI"/>
          <w:color w:val="161616"/>
        </w:rPr>
      </w:pPr>
      <w:r>
        <w:rPr>
          <w:rFonts w:ascii="Segoe UI" w:hAnsi="Segoe UI" w:cs="Segoe UI"/>
          <w:color w:val="161616"/>
        </w:rPr>
        <w:t>Before you can use Azure SQL Database as a source for a linked connection in Azure Synapse Analytics, you must ensure the following settings are configured in the Azure SQL Database server that hosts the database you want to synchronize:</w:t>
      </w:r>
    </w:p>
    <w:p w14:paraId="719BC552" w14:textId="77777777" w:rsidR="00467432" w:rsidRDefault="00467432" w:rsidP="00467432">
      <w:pPr>
        <w:numPr>
          <w:ilvl w:val="0"/>
          <w:numId w:val="20"/>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System assigned managed identity</w:t>
      </w:r>
      <w:r>
        <w:rPr>
          <w:rFonts w:ascii="Segoe UI" w:hAnsi="Segoe UI" w:cs="Segoe UI"/>
          <w:color w:val="161616"/>
        </w:rPr>
        <w:t> - enable this option so that your Azure SQL Database server uses a system assigned managed identity.</w:t>
      </w:r>
    </w:p>
    <w:p w14:paraId="7FEDCCC0" w14:textId="77777777" w:rsidR="00467432" w:rsidRDefault="00467432" w:rsidP="00467432">
      <w:pPr>
        <w:numPr>
          <w:ilvl w:val="0"/>
          <w:numId w:val="20"/>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Firewall rules</w:t>
      </w:r>
      <w:r>
        <w:rPr>
          <w:rFonts w:ascii="Segoe UI" w:hAnsi="Segoe UI" w:cs="Segoe UI"/>
          <w:color w:val="161616"/>
        </w:rPr>
        <w:t> - ensure that Azure services can access your Azure SQL Database server.</w:t>
      </w:r>
    </w:p>
    <w:p w14:paraId="60D4EC97" w14:textId="77777777" w:rsidR="00467432" w:rsidRDefault="00467432" w:rsidP="00467432">
      <w:pPr>
        <w:pStyle w:val="NormalWeb"/>
        <w:shd w:val="clear" w:color="auto" w:fill="FFFFFF"/>
        <w:rPr>
          <w:rFonts w:ascii="Segoe UI" w:hAnsi="Segoe UI" w:cs="Segoe UI"/>
          <w:color w:val="161616"/>
        </w:rPr>
      </w:pPr>
      <w:r>
        <w:rPr>
          <w:rFonts w:ascii="Segoe UI" w:hAnsi="Segoe UI" w:cs="Segoe UI"/>
          <w:color w:val="161616"/>
        </w:rPr>
        <w:t>In addition to these server-level settings, if you plan to configure the link connection from Azure Synapse Analytics to use a managed identity when connecting to Azure SQL Database, you must create a user for the workspace identity in the database and add it to the </w:t>
      </w:r>
      <w:proofErr w:type="spellStart"/>
      <w:r>
        <w:rPr>
          <w:rStyle w:val="Strong"/>
          <w:rFonts w:ascii="Segoe UI" w:eastAsiaTheme="majorEastAsia" w:hAnsi="Segoe UI" w:cs="Segoe UI"/>
          <w:color w:val="161616"/>
        </w:rPr>
        <w:t>db_owner</w:t>
      </w:r>
      <w:proofErr w:type="spellEnd"/>
      <w:r>
        <w:rPr>
          <w:rFonts w:ascii="Segoe UI" w:hAnsi="Segoe UI" w:cs="Segoe UI"/>
          <w:color w:val="161616"/>
        </w:rPr>
        <w:t> role, as shown in the following code example:</w:t>
      </w:r>
    </w:p>
    <w:p w14:paraId="1644663A" w14:textId="140C35F0" w:rsidR="00E32394" w:rsidRDefault="00755EAB">
      <w:r w:rsidRPr="00755EAB">
        <w:drawing>
          <wp:inline distT="0" distB="0" distL="0" distR="0" wp14:anchorId="337DE2E6" wp14:editId="7F76598F">
            <wp:extent cx="3384724" cy="78109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84724" cy="781090"/>
                    </a:xfrm>
                    <a:prstGeom prst="rect">
                      <a:avLst/>
                    </a:prstGeom>
                  </pic:spPr>
                </pic:pic>
              </a:graphicData>
            </a:graphic>
          </wp:inline>
        </w:drawing>
      </w:r>
    </w:p>
    <w:p w14:paraId="78F45226" w14:textId="77777777" w:rsidR="00755EAB" w:rsidRDefault="00755EAB" w:rsidP="00755EAB">
      <w:pPr>
        <w:pStyle w:val="alert-title"/>
        <w:spacing w:before="0" w:beforeAutospacing="0" w:after="0" w:afterAutospacing="0"/>
        <w:rPr>
          <w:rFonts w:ascii="Segoe UI" w:hAnsi="Segoe UI" w:cs="Segoe UI"/>
          <w:b/>
          <w:bCs/>
          <w:color w:val="161616"/>
        </w:rPr>
      </w:pPr>
      <w:r>
        <w:rPr>
          <w:rFonts w:ascii="Segoe UI" w:hAnsi="Segoe UI" w:cs="Segoe UI"/>
          <w:b/>
          <w:bCs/>
          <w:color w:val="161616"/>
        </w:rPr>
        <w:t>Tip</w:t>
      </w:r>
    </w:p>
    <w:p w14:paraId="50006334" w14:textId="77777777" w:rsidR="00755EAB" w:rsidRDefault="00755EAB" w:rsidP="00755EAB">
      <w:pPr>
        <w:pStyle w:val="NormalWeb"/>
        <w:rPr>
          <w:rFonts w:ascii="Segoe UI" w:hAnsi="Segoe UI" w:cs="Segoe UI"/>
          <w:color w:val="161616"/>
        </w:rPr>
      </w:pPr>
      <w:r>
        <w:rPr>
          <w:rFonts w:ascii="Segoe UI" w:hAnsi="Segoe UI" w:cs="Segoe UI"/>
          <w:color w:val="161616"/>
        </w:rPr>
        <w:t>If you intend to use SQL authentication, you can omit this step.</w:t>
      </w:r>
    </w:p>
    <w:p w14:paraId="39EAB535" w14:textId="77777777" w:rsidR="00755EAB" w:rsidRDefault="00755EAB" w:rsidP="00755EAB">
      <w:pPr>
        <w:pStyle w:val="Heading3"/>
        <w:shd w:val="clear" w:color="auto" w:fill="FFFFFF"/>
        <w:spacing w:before="450" w:after="270"/>
        <w:rPr>
          <w:rFonts w:ascii="Segoe UI" w:hAnsi="Segoe UI" w:cs="Segoe UI"/>
          <w:color w:val="161616"/>
        </w:rPr>
      </w:pPr>
      <w:r>
        <w:rPr>
          <w:rFonts w:ascii="Segoe UI" w:hAnsi="Segoe UI" w:cs="Segoe UI"/>
          <w:color w:val="161616"/>
        </w:rPr>
        <w:t>Prepare the target SQL pool</w:t>
      </w:r>
    </w:p>
    <w:p w14:paraId="7C367AA2" w14:textId="77777777" w:rsidR="00755EAB" w:rsidRDefault="00755EAB" w:rsidP="00755EAB">
      <w:pPr>
        <w:pStyle w:val="NormalWeb"/>
        <w:shd w:val="clear" w:color="auto" w:fill="FFFFFF"/>
        <w:rPr>
          <w:rFonts w:ascii="Segoe UI" w:hAnsi="Segoe UI" w:cs="Segoe UI"/>
          <w:color w:val="161616"/>
        </w:rPr>
      </w:pPr>
      <w:r>
        <w:rPr>
          <w:rFonts w:ascii="Segoe UI" w:hAnsi="Segoe UI" w:cs="Segoe UI"/>
          <w:color w:val="161616"/>
        </w:rPr>
        <w:t>Azure Synapse Link for Azure SQL Database synchronizes the source data to tables in a dedicated SQL pool in Azure Synapse Analytics. You therefore need to create and start a dedicated SQL pool in your Azure Synapse Analytics workspace before you can create the link connection.</w:t>
      </w:r>
    </w:p>
    <w:p w14:paraId="510B8486" w14:textId="77777777" w:rsidR="00755EAB" w:rsidRDefault="00755EAB" w:rsidP="00755EAB">
      <w:pPr>
        <w:pStyle w:val="NormalWeb"/>
        <w:shd w:val="clear" w:color="auto" w:fill="FFFFFF"/>
        <w:rPr>
          <w:rFonts w:ascii="Segoe UI" w:hAnsi="Segoe UI" w:cs="Segoe UI"/>
          <w:color w:val="161616"/>
        </w:rPr>
      </w:pPr>
      <w:r>
        <w:rPr>
          <w:rFonts w:ascii="Segoe UI" w:hAnsi="Segoe UI" w:cs="Segoe UI"/>
          <w:color w:val="161616"/>
        </w:rPr>
        <w:t>The database associated with the dedicated SQL pool must include the appropriate schema for the target table. If source tables are defined in a schema other than the default </w:t>
      </w:r>
      <w:proofErr w:type="spellStart"/>
      <w:r>
        <w:rPr>
          <w:rStyle w:val="Strong"/>
          <w:rFonts w:ascii="Segoe UI" w:eastAsiaTheme="majorEastAsia" w:hAnsi="Segoe UI" w:cs="Segoe UI"/>
          <w:color w:val="161616"/>
        </w:rPr>
        <w:t>dbo</w:t>
      </w:r>
      <w:proofErr w:type="spellEnd"/>
      <w:r>
        <w:rPr>
          <w:rFonts w:ascii="Segoe UI" w:hAnsi="Segoe UI" w:cs="Segoe UI"/>
          <w:color w:val="161616"/>
        </w:rPr>
        <w:t> schema, you must create a schema of the same name in the dedicated SQL pool database:</w:t>
      </w:r>
    </w:p>
    <w:p w14:paraId="6AFCFE32" w14:textId="4CFB7D5D" w:rsidR="00755EAB" w:rsidRDefault="008400D0">
      <w:r w:rsidRPr="008400D0">
        <w:lastRenderedPageBreak/>
        <w:drawing>
          <wp:inline distT="0" distB="0" distL="0" distR="0" wp14:anchorId="67054535" wp14:editId="503CE130">
            <wp:extent cx="1587582" cy="5778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87582" cy="577880"/>
                    </a:xfrm>
                    <a:prstGeom prst="rect">
                      <a:avLst/>
                    </a:prstGeom>
                  </pic:spPr>
                </pic:pic>
              </a:graphicData>
            </a:graphic>
          </wp:inline>
        </w:drawing>
      </w:r>
    </w:p>
    <w:p w14:paraId="3CF9405B" w14:textId="77777777" w:rsidR="008400D0" w:rsidRDefault="008400D0" w:rsidP="008400D0">
      <w:pPr>
        <w:pStyle w:val="Heading3"/>
        <w:shd w:val="clear" w:color="auto" w:fill="FFFFFF"/>
        <w:spacing w:before="450" w:after="270"/>
        <w:rPr>
          <w:rFonts w:ascii="Segoe UI" w:hAnsi="Segoe UI" w:cs="Segoe UI"/>
          <w:color w:val="161616"/>
        </w:rPr>
      </w:pPr>
      <w:r>
        <w:rPr>
          <w:rFonts w:ascii="Segoe UI" w:hAnsi="Segoe UI" w:cs="Segoe UI"/>
          <w:color w:val="161616"/>
        </w:rPr>
        <w:t>Create a link connection</w:t>
      </w:r>
    </w:p>
    <w:p w14:paraId="4126AD2A" w14:textId="77777777" w:rsidR="008400D0" w:rsidRDefault="008400D0" w:rsidP="008400D0">
      <w:pPr>
        <w:pStyle w:val="NormalWeb"/>
        <w:shd w:val="clear" w:color="auto" w:fill="FFFFFF"/>
        <w:rPr>
          <w:rFonts w:ascii="Segoe UI" w:hAnsi="Segoe UI" w:cs="Segoe UI"/>
          <w:color w:val="161616"/>
        </w:rPr>
      </w:pPr>
      <w:r>
        <w:rPr>
          <w:rFonts w:ascii="Segoe UI" w:hAnsi="Segoe UI" w:cs="Segoe UI"/>
          <w:color w:val="161616"/>
        </w:rPr>
        <w:t>To create a linked connection, add a </w:t>
      </w:r>
      <w:r>
        <w:rPr>
          <w:rStyle w:val="Strong"/>
          <w:rFonts w:ascii="Segoe UI" w:hAnsi="Segoe UI" w:cs="Segoe UI"/>
          <w:color w:val="161616"/>
        </w:rPr>
        <w:t>linked connection</w:t>
      </w:r>
      <w:r>
        <w:rPr>
          <w:rFonts w:ascii="Segoe UI" w:hAnsi="Segoe UI" w:cs="Segoe UI"/>
          <w:color w:val="161616"/>
        </w:rPr>
        <w:t> on the </w:t>
      </w:r>
      <w:r>
        <w:rPr>
          <w:rStyle w:val="Strong"/>
          <w:rFonts w:ascii="Segoe UI" w:hAnsi="Segoe UI" w:cs="Segoe UI"/>
          <w:color w:val="161616"/>
        </w:rPr>
        <w:t>Integrate</w:t>
      </w:r>
      <w:r>
        <w:rPr>
          <w:rFonts w:ascii="Segoe UI" w:hAnsi="Segoe UI" w:cs="Segoe UI"/>
          <w:color w:val="161616"/>
        </w:rPr>
        <w:t> page in Azure Synapse Studio. You'll need to:</w:t>
      </w:r>
    </w:p>
    <w:p w14:paraId="03CDF064" w14:textId="77777777" w:rsidR="008400D0" w:rsidRDefault="008400D0" w:rsidP="008400D0">
      <w:pPr>
        <w:numPr>
          <w:ilvl w:val="0"/>
          <w:numId w:val="21"/>
        </w:numPr>
        <w:shd w:val="clear" w:color="auto" w:fill="FFFFFF"/>
        <w:spacing w:after="0" w:line="240" w:lineRule="auto"/>
        <w:ind w:left="1290"/>
        <w:rPr>
          <w:rFonts w:ascii="Segoe UI" w:hAnsi="Segoe UI" w:cs="Segoe UI"/>
          <w:color w:val="161616"/>
        </w:rPr>
      </w:pPr>
      <w:r>
        <w:rPr>
          <w:rFonts w:ascii="Segoe UI" w:hAnsi="Segoe UI" w:cs="Segoe UI"/>
          <w:color w:val="161616"/>
        </w:rPr>
        <w:t>Select or create a </w:t>
      </w:r>
      <w:r>
        <w:rPr>
          <w:rStyle w:val="Emphasis"/>
          <w:rFonts w:ascii="Segoe UI" w:hAnsi="Segoe UI" w:cs="Segoe UI"/>
          <w:color w:val="161616"/>
        </w:rPr>
        <w:t>linked service</w:t>
      </w:r>
      <w:r>
        <w:rPr>
          <w:rFonts w:ascii="Segoe UI" w:hAnsi="Segoe UI" w:cs="Segoe UI"/>
          <w:color w:val="161616"/>
        </w:rPr>
        <w:t> for your Azure SQL Database. You can create this separately ahead of time, or as part of the process of creating a linked connection for Azure Synapse Link. You can use a managed identity or SQL authentication to connect the linked service to Azure SQL Database.</w:t>
      </w:r>
    </w:p>
    <w:p w14:paraId="0E8BCE6D" w14:textId="77777777" w:rsidR="008400D0" w:rsidRDefault="008400D0" w:rsidP="008400D0">
      <w:pPr>
        <w:numPr>
          <w:ilvl w:val="0"/>
          <w:numId w:val="21"/>
        </w:numPr>
        <w:shd w:val="clear" w:color="auto" w:fill="FFFFFF"/>
        <w:spacing w:after="0" w:line="240" w:lineRule="auto"/>
        <w:ind w:left="1290"/>
        <w:rPr>
          <w:rFonts w:ascii="Segoe UI" w:hAnsi="Segoe UI" w:cs="Segoe UI"/>
          <w:color w:val="161616"/>
        </w:rPr>
      </w:pPr>
      <w:r>
        <w:rPr>
          <w:rFonts w:ascii="Segoe UI" w:hAnsi="Segoe UI" w:cs="Segoe UI"/>
          <w:color w:val="161616"/>
        </w:rPr>
        <w:t>Select the tables in the source database that you want to include in the linked connection.</w:t>
      </w:r>
    </w:p>
    <w:p w14:paraId="247AD183" w14:textId="77777777" w:rsidR="008400D0" w:rsidRDefault="008400D0" w:rsidP="008400D0">
      <w:pPr>
        <w:numPr>
          <w:ilvl w:val="0"/>
          <w:numId w:val="21"/>
        </w:numPr>
        <w:shd w:val="clear" w:color="auto" w:fill="FFFFFF"/>
        <w:spacing w:after="0" w:line="240" w:lineRule="auto"/>
        <w:ind w:left="1290"/>
        <w:rPr>
          <w:rFonts w:ascii="Segoe UI" w:hAnsi="Segoe UI" w:cs="Segoe UI"/>
          <w:color w:val="161616"/>
        </w:rPr>
      </w:pPr>
      <w:r>
        <w:rPr>
          <w:rFonts w:ascii="Segoe UI" w:hAnsi="Segoe UI" w:cs="Segoe UI"/>
          <w:color w:val="161616"/>
        </w:rPr>
        <w:t>Select the target dedicated SQL pool in which the target tables should be created.</w:t>
      </w:r>
    </w:p>
    <w:p w14:paraId="16C464FC" w14:textId="77777777" w:rsidR="008400D0" w:rsidRDefault="008400D0" w:rsidP="008400D0">
      <w:pPr>
        <w:numPr>
          <w:ilvl w:val="0"/>
          <w:numId w:val="21"/>
        </w:numPr>
        <w:shd w:val="clear" w:color="auto" w:fill="FFFFFF"/>
        <w:spacing w:after="0" w:line="240" w:lineRule="auto"/>
        <w:ind w:left="1290"/>
        <w:rPr>
          <w:rFonts w:ascii="Segoe UI" w:hAnsi="Segoe UI" w:cs="Segoe UI"/>
          <w:color w:val="161616"/>
        </w:rPr>
      </w:pPr>
      <w:r>
        <w:rPr>
          <w:rFonts w:ascii="Segoe UI" w:hAnsi="Segoe UI" w:cs="Segoe UI"/>
          <w:color w:val="161616"/>
        </w:rPr>
        <w:t>Specify the number of CPU cores you want to use to process synchronization. Four driver cores will be used in addition to the number of cores you specify.</w:t>
      </w:r>
    </w:p>
    <w:p w14:paraId="0762DB96" w14:textId="77777777" w:rsidR="008400D0" w:rsidRDefault="008400D0" w:rsidP="008400D0">
      <w:pPr>
        <w:pStyle w:val="NormalWeb"/>
        <w:shd w:val="clear" w:color="auto" w:fill="FFFFFF"/>
        <w:rPr>
          <w:rFonts w:ascii="Segoe UI" w:hAnsi="Segoe UI" w:cs="Segoe UI"/>
          <w:color w:val="161616"/>
        </w:rPr>
      </w:pPr>
      <w:r>
        <w:rPr>
          <w:rFonts w:ascii="Segoe UI" w:hAnsi="Segoe UI" w:cs="Segoe UI"/>
          <w:color w:val="161616"/>
        </w:rPr>
        <w:t xml:space="preserve">After creating the linked connection, you can configure the mappings between the source and target tables. </w:t>
      </w:r>
      <w:proofErr w:type="gramStart"/>
      <w:r>
        <w:rPr>
          <w:rFonts w:ascii="Segoe UI" w:hAnsi="Segoe UI" w:cs="Segoe UI"/>
          <w:color w:val="161616"/>
        </w:rPr>
        <w:t>In particular, you</w:t>
      </w:r>
      <w:proofErr w:type="gramEnd"/>
      <w:r>
        <w:rPr>
          <w:rFonts w:ascii="Segoe UI" w:hAnsi="Segoe UI" w:cs="Segoe UI"/>
          <w:color w:val="161616"/>
        </w:rPr>
        <w:t xml:space="preserve"> can specify the table structure (index) type and distribution configuration for the target tables.</w:t>
      </w:r>
    </w:p>
    <w:p w14:paraId="768EBA44" w14:textId="77777777" w:rsidR="008400D0" w:rsidRDefault="008400D0" w:rsidP="008400D0">
      <w:pPr>
        <w:pStyle w:val="alert-title"/>
        <w:spacing w:before="0" w:beforeAutospacing="0" w:after="0" w:afterAutospacing="0"/>
        <w:rPr>
          <w:rFonts w:ascii="Segoe UI" w:hAnsi="Segoe UI" w:cs="Segoe UI"/>
          <w:b/>
          <w:bCs/>
          <w:color w:val="161616"/>
        </w:rPr>
      </w:pPr>
      <w:r>
        <w:rPr>
          <w:rFonts w:ascii="Segoe UI" w:hAnsi="Segoe UI" w:cs="Segoe UI"/>
          <w:b/>
          <w:bCs/>
          <w:color w:val="161616"/>
        </w:rPr>
        <w:t> Note</w:t>
      </w:r>
    </w:p>
    <w:p w14:paraId="5C8CCC6B" w14:textId="77777777" w:rsidR="008400D0" w:rsidRDefault="008400D0" w:rsidP="008400D0">
      <w:pPr>
        <w:pStyle w:val="NormalWeb"/>
        <w:rPr>
          <w:rFonts w:ascii="Segoe UI" w:hAnsi="Segoe UI" w:cs="Segoe UI"/>
          <w:color w:val="161616"/>
        </w:rPr>
      </w:pPr>
      <w:r>
        <w:rPr>
          <w:rFonts w:ascii="Segoe UI" w:hAnsi="Segoe UI" w:cs="Segoe UI"/>
          <w:color w:val="161616"/>
        </w:rPr>
        <w:t xml:space="preserve">Some data types in your source tables may not be supported by specific dedicated SQL pool index types. For example, you cannot use a clustered </w:t>
      </w:r>
      <w:proofErr w:type="spellStart"/>
      <w:r>
        <w:rPr>
          <w:rFonts w:ascii="Segoe UI" w:hAnsi="Segoe UI" w:cs="Segoe UI"/>
          <w:color w:val="161616"/>
        </w:rPr>
        <w:t>columnstore</w:t>
      </w:r>
      <w:proofErr w:type="spellEnd"/>
      <w:r>
        <w:rPr>
          <w:rFonts w:ascii="Segoe UI" w:hAnsi="Segoe UI" w:cs="Segoe UI"/>
          <w:color w:val="161616"/>
        </w:rPr>
        <w:t xml:space="preserve"> index for tables that include VARBINARY(MAX) columns. You can map such tables to a </w:t>
      </w:r>
      <w:r>
        <w:rPr>
          <w:rStyle w:val="Emphasis"/>
          <w:rFonts w:ascii="Segoe UI" w:eastAsiaTheme="majorEastAsia" w:hAnsi="Segoe UI" w:cs="Segoe UI"/>
          <w:color w:val="161616"/>
        </w:rPr>
        <w:t>heap</w:t>
      </w:r>
      <w:r>
        <w:rPr>
          <w:rFonts w:ascii="Segoe UI" w:hAnsi="Segoe UI" w:cs="Segoe UI"/>
          <w:color w:val="161616"/>
        </w:rPr>
        <w:t> (an unindexed table) in the dedicated SQL pool.</w:t>
      </w:r>
    </w:p>
    <w:p w14:paraId="208B1FAE" w14:textId="77777777" w:rsidR="008400D0" w:rsidRDefault="008400D0" w:rsidP="008400D0">
      <w:pPr>
        <w:pStyle w:val="NormalWeb"/>
        <w:shd w:val="clear" w:color="auto" w:fill="FFFFFF"/>
        <w:rPr>
          <w:rFonts w:ascii="Segoe UI" w:hAnsi="Segoe UI" w:cs="Segoe UI"/>
          <w:color w:val="161616"/>
        </w:rPr>
      </w:pPr>
      <w:r>
        <w:rPr>
          <w:rFonts w:ascii="Segoe UI" w:hAnsi="Segoe UI" w:cs="Segoe UI"/>
          <w:color w:val="161616"/>
        </w:rPr>
        <w:t>When the linked connection is configured appropriately, you can start it to initialize synchronization. The source tables are initially copied to the target database as snapshots, and then subsequent data modifications are replicated.</w:t>
      </w:r>
    </w:p>
    <w:p w14:paraId="144B24E3" w14:textId="77777777" w:rsidR="008400D0" w:rsidRDefault="008400D0" w:rsidP="008400D0">
      <w:pPr>
        <w:pStyle w:val="alert-title"/>
        <w:spacing w:before="0" w:beforeAutospacing="0" w:after="0" w:afterAutospacing="0"/>
        <w:rPr>
          <w:rFonts w:ascii="Segoe UI" w:hAnsi="Segoe UI" w:cs="Segoe UI"/>
          <w:b/>
          <w:bCs/>
          <w:color w:val="161616"/>
        </w:rPr>
      </w:pPr>
      <w:r>
        <w:rPr>
          <w:rFonts w:ascii="Segoe UI" w:hAnsi="Segoe UI" w:cs="Segoe UI"/>
          <w:b/>
          <w:bCs/>
          <w:color w:val="161616"/>
        </w:rPr>
        <w:t> Tip</w:t>
      </w:r>
    </w:p>
    <w:p w14:paraId="21D2E7AB" w14:textId="77777777" w:rsidR="008400D0" w:rsidRDefault="008400D0" w:rsidP="008400D0">
      <w:pPr>
        <w:pStyle w:val="NormalWeb"/>
        <w:rPr>
          <w:rFonts w:ascii="Segoe UI" w:hAnsi="Segoe UI" w:cs="Segoe UI"/>
          <w:color w:val="161616"/>
        </w:rPr>
      </w:pPr>
      <w:r>
        <w:rPr>
          <w:rFonts w:ascii="Segoe UI" w:hAnsi="Segoe UI" w:cs="Segoe UI"/>
          <w:color w:val="161616"/>
        </w:rPr>
        <w:t>Learn more:</w:t>
      </w:r>
    </w:p>
    <w:p w14:paraId="330E3E60" w14:textId="77777777" w:rsidR="008400D0" w:rsidRDefault="008400D0" w:rsidP="008400D0">
      <w:pPr>
        <w:numPr>
          <w:ilvl w:val="0"/>
          <w:numId w:val="22"/>
        </w:numPr>
        <w:spacing w:after="0" w:line="240" w:lineRule="auto"/>
        <w:ind w:left="1290"/>
        <w:rPr>
          <w:rFonts w:ascii="Segoe UI" w:hAnsi="Segoe UI" w:cs="Segoe UI"/>
          <w:color w:val="161616"/>
        </w:rPr>
      </w:pPr>
      <w:r>
        <w:rPr>
          <w:rFonts w:ascii="Segoe UI" w:hAnsi="Segoe UI" w:cs="Segoe UI"/>
          <w:color w:val="161616"/>
        </w:rPr>
        <w:t>For more information about Synapse Link for Azure SQL Database, see </w:t>
      </w:r>
      <w:hyperlink r:id="rId45" w:tgtFrame="az-portal" w:history="1">
        <w:r>
          <w:rPr>
            <w:rStyle w:val="Hyperlink"/>
            <w:rFonts w:ascii="Segoe UI" w:hAnsi="Segoe UI" w:cs="Segoe UI"/>
            <w:b/>
            <w:bCs/>
          </w:rPr>
          <w:t>Azure Synapse Link for Azure SQL Database</w:t>
        </w:r>
      </w:hyperlink>
      <w:r>
        <w:rPr>
          <w:rFonts w:ascii="Segoe UI" w:hAnsi="Segoe UI" w:cs="Segoe UI"/>
          <w:color w:val="161616"/>
        </w:rPr>
        <w:t>.</w:t>
      </w:r>
    </w:p>
    <w:p w14:paraId="447BA5A4" w14:textId="77777777" w:rsidR="008400D0" w:rsidRDefault="008400D0" w:rsidP="008400D0">
      <w:pPr>
        <w:numPr>
          <w:ilvl w:val="0"/>
          <w:numId w:val="22"/>
        </w:numPr>
        <w:spacing w:after="0" w:line="240" w:lineRule="auto"/>
        <w:ind w:left="1290"/>
        <w:rPr>
          <w:rFonts w:ascii="Segoe UI" w:hAnsi="Segoe UI" w:cs="Segoe UI"/>
          <w:color w:val="161616"/>
        </w:rPr>
      </w:pPr>
      <w:r>
        <w:rPr>
          <w:rFonts w:ascii="Segoe UI" w:hAnsi="Segoe UI" w:cs="Segoe UI"/>
          <w:color w:val="161616"/>
        </w:rPr>
        <w:t>To learn about limitations and restrictions that apply to Synapse Link for Azure SQL Database, see </w:t>
      </w:r>
      <w:hyperlink r:id="rId46" w:tgtFrame="az-portal" w:history="1">
        <w:r>
          <w:rPr>
            <w:rStyle w:val="Hyperlink"/>
            <w:rFonts w:ascii="Segoe UI" w:hAnsi="Segoe UI" w:cs="Segoe UI"/>
            <w:b/>
            <w:bCs/>
          </w:rPr>
          <w:t>Known limitations and issues with Azure Synapse Link for SQL</w:t>
        </w:r>
      </w:hyperlink>
      <w:r>
        <w:rPr>
          <w:rFonts w:ascii="Segoe UI" w:hAnsi="Segoe UI" w:cs="Segoe UI"/>
          <w:color w:val="161616"/>
        </w:rPr>
        <w:t>.</w:t>
      </w:r>
    </w:p>
    <w:p w14:paraId="568E6A54" w14:textId="77777777" w:rsidR="008400D0" w:rsidRDefault="008400D0" w:rsidP="008400D0">
      <w:pPr>
        <w:numPr>
          <w:ilvl w:val="0"/>
          <w:numId w:val="22"/>
        </w:numPr>
        <w:spacing w:after="0" w:line="240" w:lineRule="auto"/>
        <w:ind w:left="1290"/>
        <w:rPr>
          <w:rFonts w:ascii="Segoe UI" w:hAnsi="Segoe UI" w:cs="Segoe UI"/>
          <w:color w:val="161616"/>
        </w:rPr>
      </w:pPr>
      <w:r>
        <w:rPr>
          <w:rFonts w:ascii="Segoe UI" w:hAnsi="Segoe UI" w:cs="Segoe UI"/>
          <w:color w:val="161616"/>
        </w:rPr>
        <w:lastRenderedPageBreak/>
        <w:t>For a step-by-step guide to setting up Synapse Link for Azure SQL Database, see </w:t>
      </w:r>
      <w:hyperlink r:id="rId47" w:tgtFrame="az-portal" w:history="1">
        <w:r>
          <w:rPr>
            <w:rStyle w:val="Hyperlink"/>
            <w:rFonts w:ascii="Segoe UI" w:hAnsi="Segoe UI" w:cs="Segoe UI"/>
            <w:b/>
            <w:bCs/>
          </w:rPr>
          <w:t>Get started with Azure Synapse Link for Azure SQL Database</w:t>
        </w:r>
      </w:hyperlink>
      <w:r>
        <w:rPr>
          <w:rFonts w:ascii="Segoe UI" w:hAnsi="Segoe UI" w:cs="Segoe UI"/>
          <w:color w:val="161616"/>
        </w:rPr>
        <w:t>. You'll also get a chance to try configuring Synapse Link for Azure SQL Database in the exercise, later in this module.</w:t>
      </w:r>
    </w:p>
    <w:p w14:paraId="3CB73448" w14:textId="77777777" w:rsidR="008400D0" w:rsidRDefault="008400D0"/>
    <w:p w14:paraId="0104488F" w14:textId="77777777" w:rsidR="008400D0" w:rsidRDefault="008400D0" w:rsidP="008400D0">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Configure Azure Synapse Link for SQL Server 2022</w:t>
      </w:r>
    </w:p>
    <w:p w14:paraId="5156BE71" w14:textId="77777777" w:rsidR="00E77EE5" w:rsidRDefault="00E77EE5" w:rsidP="00E77EE5">
      <w:pPr>
        <w:pStyle w:val="NormalWeb"/>
        <w:shd w:val="clear" w:color="auto" w:fill="FFFFFF"/>
        <w:rPr>
          <w:rFonts w:ascii="Segoe UI" w:hAnsi="Segoe UI" w:cs="Segoe UI"/>
          <w:color w:val="161616"/>
        </w:rPr>
      </w:pPr>
      <w:r>
        <w:rPr>
          <w:rFonts w:ascii="Segoe UI" w:hAnsi="Segoe UI" w:cs="Segoe UI"/>
          <w:color w:val="161616"/>
        </w:rPr>
        <w:t xml:space="preserve">Microsoft SQL Server is one of the world's </w:t>
      </w:r>
      <w:proofErr w:type="gramStart"/>
      <w:r>
        <w:rPr>
          <w:rFonts w:ascii="Segoe UI" w:hAnsi="Segoe UI" w:cs="Segoe UI"/>
          <w:color w:val="161616"/>
        </w:rPr>
        <w:t>most commonly used</w:t>
      </w:r>
      <w:proofErr w:type="gramEnd"/>
      <w:r>
        <w:rPr>
          <w:rFonts w:ascii="Segoe UI" w:hAnsi="Segoe UI" w:cs="Segoe UI"/>
          <w:color w:val="161616"/>
        </w:rPr>
        <w:t xml:space="preserve"> relational database systems. SQL Server 2022 is the latest </w:t>
      </w:r>
      <w:proofErr w:type="gramStart"/>
      <w:r>
        <w:rPr>
          <w:rFonts w:ascii="Segoe UI" w:hAnsi="Segoe UI" w:cs="Segoe UI"/>
          <w:color w:val="161616"/>
        </w:rPr>
        <w:t>release, and</w:t>
      </w:r>
      <w:proofErr w:type="gramEnd"/>
      <w:r>
        <w:rPr>
          <w:rFonts w:ascii="Segoe UI" w:hAnsi="Segoe UI" w:cs="Segoe UI"/>
          <w:color w:val="161616"/>
        </w:rPr>
        <w:t xml:space="preserve"> includes many enhancements and new features; including the ability to be used as a source for Azure Synapse Link.</w:t>
      </w:r>
    </w:p>
    <w:p w14:paraId="07D4D82F" w14:textId="77777777" w:rsidR="00E77EE5" w:rsidRDefault="00E77EE5" w:rsidP="00E77EE5">
      <w:pPr>
        <w:pStyle w:val="NormalWeb"/>
        <w:shd w:val="clear" w:color="auto" w:fill="FFFFFF"/>
        <w:rPr>
          <w:rFonts w:ascii="Segoe UI" w:hAnsi="Segoe UI" w:cs="Segoe UI"/>
          <w:color w:val="161616"/>
        </w:rPr>
      </w:pPr>
      <w:r>
        <w:rPr>
          <w:rFonts w:ascii="Segoe UI" w:hAnsi="Segoe UI" w:cs="Segoe UI"/>
          <w:color w:val="161616"/>
        </w:rPr>
        <w:t>Azure Synapse Link for SQL Server uses a </w:t>
      </w:r>
      <w:r>
        <w:rPr>
          <w:rStyle w:val="Emphasis"/>
          <w:rFonts w:ascii="Segoe UI" w:hAnsi="Segoe UI" w:cs="Segoe UI"/>
          <w:color w:val="161616"/>
        </w:rPr>
        <w:t>link connection</w:t>
      </w:r>
      <w:r>
        <w:rPr>
          <w:rFonts w:ascii="Segoe UI" w:hAnsi="Segoe UI" w:cs="Segoe UI"/>
          <w:color w:val="161616"/>
        </w:rPr>
        <w:t xml:space="preserve"> to map one or more tables in an Azure SQL Database instance to tables in a dedicated SQL pool in Azure Synapse Analytics. When the link connection is started, the tables are initialized by copying </w:t>
      </w:r>
      <w:proofErr w:type="gramStart"/>
      <w:r>
        <w:rPr>
          <w:rFonts w:ascii="Segoe UI" w:hAnsi="Segoe UI" w:cs="Segoe UI"/>
          <w:color w:val="161616"/>
        </w:rPr>
        <w:t>a .parquet</w:t>
      </w:r>
      <w:proofErr w:type="gramEnd"/>
      <w:r>
        <w:rPr>
          <w:rFonts w:ascii="Segoe UI" w:hAnsi="Segoe UI" w:cs="Segoe UI"/>
          <w:color w:val="161616"/>
        </w:rPr>
        <w:t xml:space="preserve"> file for each source table to a </w:t>
      </w:r>
      <w:r>
        <w:rPr>
          <w:rStyle w:val="Emphasis"/>
          <w:rFonts w:ascii="Segoe UI" w:hAnsi="Segoe UI" w:cs="Segoe UI"/>
          <w:color w:val="161616"/>
        </w:rPr>
        <w:t>landing zone</w:t>
      </w:r>
      <w:r>
        <w:rPr>
          <w:rFonts w:ascii="Segoe UI" w:hAnsi="Segoe UI" w:cs="Segoe UI"/>
          <w:color w:val="161616"/>
        </w:rPr>
        <w:t> in Azure Data Lake Storage Gen2; from where the data is imported into tables in the dedicated SQL pool. Subsequently, the change feed process copies all changes as .csv files to the landing zone where they're applied to the target tables.</w:t>
      </w:r>
    </w:p>
    <w:p w14:paraId="0B764278" w14:textId="7F8124C1" w:rsidR="00E77EE5" w:rsidRDefault="00E77EE5" w:rsidP="00E77EE5">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766D11F4" wp14:editId="1CE7B115">
            <wp:extent cx="5715000" cy="2317750"/>
            <wp:effectExtent l="0" t="0" r="0" b="6350"/>
            <wp:docPr id="36" name="Picture 36" descr="A diagram showing tables in a SQL Server synchronized to a landing zone and then imported into a dedicated SQL pool in Azure Synapse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diagram showing tables in a SQL Server synchronized to a landing zone and then imported into a dedicated SQL pool in Azure Synapse Analytic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2317750"/>
                    </a:xfrm>
                    <a:prstGeom prst="rect">
                      <a:avLst/>
                    </a:prstGeom>
                    <a:noFill/>
                    <a:ln>
                      <a:noFill/>
                    </a:ln>
                  </pic:spPr>
                </pic:pic>
              </a:graphicData>
            </a:graphic>
          </wp:inline>
        </w:drawing>
      </w:r>
    </w:p>
    <w:p w14:paraId="52E09C55" w14:textId="77777777" w:rsidR="00E77EE5" w:rsidRDefault="00E77EE5" w:rsidP="00E77EE5">
      <w:pPr>
        <w:pStyle w:val="NormalWeb"/>
        <w:shd w:val="clear" w:color="auto" w:fill="FFFFFF"/>
        <w:rPr>
          <w:rFonts w:ascii="Segoe UI" w:hAnsi="Segoe UI" w:cs="Segoe UI"/>
          <w:color w:val="161616"/>
        </w:rPr>
      </w:pPr>
      <w:r>
        <w:rPr>
          <w:rFonts w:ascii="Segoe UI" w:hAnsi="Segoe UI" w:cs="Segoe UI"/>
          <w:color w:val="161616"/>
        </w:rPr>
        <w:t>Synchronization between SQL Server (which can be on-premises or in a private network) and Azure Synapse Analytics is achieved through a self-hosted integration runtime. An integration runtime is a software agent that handles secure connectivity when using Azure Data Factory or Azure Synapse Analytics to transfer data across networks. It must be installed on a Microsoft Windows computer with direct access to your SQL Server instance.</w:t>
      </w:r>
    </w:p>
    <w:p w14:paraId="0DDA3F33" w14:textId="77777777" w:rsidR="00E77EE5" w:rsidRDefault="00E77EE5" w:rsidP="00E77EE5">
      <w:pPr>
        <w:pStyle w:val="alert-title"/>
        <w:spacing w:before="0" w:beforeAutospacing="0" w:after="0" w:afterAutospacing="0"/>
        <w:rPr>
          <w:rFonts w:ascii="Segoe UI" w:hAnsi="Segoe UI" w:cs="Segoe UI"/>
          <w:b/>
          <w:bCs/>
          <w:color w:val="161616"/>
        </w:rPr>
      </w:pPr>
      <w:r>
        <w:rPr>
          <w:rFonts w:ascii="Segoe UI" w:hAnsi="Segoe UI" w:cs="Segoe UI"/>
          <w:b/>
          <w:bCs/>
          <w:color w:val="161616"/>
        </w:rPr>
        <w:t> Tip</w:t>
      </w:r>
    </w:p>
    <w:p w14:paraId="08B74499" w14:textId="77777777" w:rsidR="00E77EE5" w:rsidRDefault="00E77EE5" w:rsidP="00E77EE5">
      <w:pPr>
        <w:pStyle w:val="NormalWeb"/>
        <w:rPr>
          <w:rFonts w:ascii="Segoe UI" w:hAnsi="Segoe UI" w:cs="Segoe UI"/>
          <w:color w:val="161616"/>
        </w:rPr>
      </w:pPr>
      <w:r>
        <w:rPr>
          <w:rFonts w:ascii="Segoe UI" w:hAnsi="Segoe UI" w:cs="Segoe UI"/>
          <w:color w:val="161616"/>
        </w:rPr>
        <w:lastRenderedPageBreak/>
        <w:t>For more information about using a self-hosted integration runtime to work with Azure Synapse Analytics, see </w:t>
      </w:r>
      <w:hyperlink r:id="rId49" w:tgtFrame="az-portal" w:history="1">
        <w:r>
          <w:rPr>
            <w:rStyle w:val="Hyperlink"/>
            <w:rFonts w:ascii="Segoe UI" w:eastAsiaTheme="majorEastAsia" w:hAnsi="Segoe UI" w:cs="Segoe UI"/>
            <w:b/>
            <w:bCs/>
          </w:rPr>
          <w:t>Create and configure a self-hosted integration runtime</w:t>
        </w:r>
      </w:hyperlink>
      <w:r>
        <w:rPr>
          <w:rFonts w:ascii="Segoe UI" w:hAnsi="Segoe UI" w:cs="Segoe UI"/>
          <w:color w:val="161616"/>
        </w:rPr>
        <w:t>.</w:t>
      </w:r>
    </w:p>
    <w:p w14:paraId="79CF567A" w14:textId="77777777" w:rsidR="00E77EE5" w:rsidRDefault="00E77EE5" w:rsidP="00E77EE5">
      <w:pPr>
        <w:pStyle w:val="Heading2"/>
        <w:shd w:val="clear" w:color="auto" w:fill="FFFFFF"/>
        <w:spacing w:before="480" w:after="180"/>
        <w:rPr>
          <w:rFonts w:ascii="Segoe UI" w:hAnsi="Segoe UI" w:cs="Segoe UI"/>
          <w:color w:val="161616"/>
        </w:rPr>
      </w:pPr>
      <w:r>
        <w:rPr>
          <w:rFonts w:ascii="Segoe UI" w:hAnsi="Segoe UI" w:cs="Segoe UI"/>
          <w:color w:val="161616"/>
        </w:rPr>
        <w:t>Implementing Azure Synapse Link for SQL Server 2022</w:t>
      </w:r>
    </w:p>
    <w:p w14:paraId="22358FAB" w14:textId="77777777" w:rsidR="00E77EE5" w:rsidRDefault="00E77EE5" w:rsidP="00E77EE5">
      <w:pPr>
        <w:pStyle w:val="NormalWeb"/>
        <w:shd w:val="clear" w:color="auto" w:fill="FFFFFF"/>
        <w:rPr>
          <w:rFonts w:ascii="Segoe UI" w:hAnsi="Segoe UI" w:cs="Segoe UI"/>
          <w:color w:val="161616"/>
        </w:rPr>
      </w:pPr>
      <w:r>
        <w:rPr>
          <w:rFonts w:ascii="Segoe UI" w:hAnsi="Segoe UI" w:cs="Segoe UI"/>
          <w:color w:val="161616"/>
        </w:rPr>
        <w:t>To use Azure Synapse Link for SQL Server 2022, you need to create storage for the landing zone in Azure and configure your SQL Server instance before creating a link connection in Azure Synapse Analytics.</w:t>
      </w:r>
    </w:p>
    <w:p w14:paraId="7BD544A5" w14:textId="77777777" w:rsidR="00E77EE5" w:rsidRDefault="00E77EE5" w:rsidP="00E77EE5">
      <w:pPr>
        <w:pStyle w:val="Heading3"/>
        <w:shd w:val="clear" w:color="auto" w:fill="FFFFFF"/>
        <w:spacing w:before="450" w:after="270"/>
        <w:rPr>
          <w:rFonts w:ascii="Segoe UI" w:hAnsi="Segoe UI" w:cs="Segoe UI"/>
          <w:color w:val="161616"/>
        </w:rPr>
      </w:pPr>
      <w:r>
        <w:rPr>
          <w:rFonts w:ascii="Segoe UI" w:hAnsi="Segoe UI" w:cs="Segoe UI"/>
          <w:color w:val="161616"/>
        </w:rPr>
        <w:t>Create landing zone storage</w:t>
      </w:r>
    </w:p>
    <w:p w14:paraId="3FB7709E" w14:textId="77777777" w:rsidR="00E77EE5" w:rsidRDefault="00E77EE5" w:rsidP="00E77EE5">
      <w:pPr>
        <w:pStyle w:val="NormalWeb"/>
        <w:shd w:val="clear" w:color="auto" w:fill="FFFFFF"/>
        <w:rPr>
          <w:rFonts w:ascii="Segoe UI" w:hAnsi="Segoe UI" w:cs="Segoe UI"/>
          <w:color w:val="161616"/>
        </w:rPr>
      </w:pPr>
      <w:r>
        <w:rPr>
          <w:rFonts w:ascii="Segoe UI" w:hAnsi="Segoe UI" w:cs="Segoe UI"/>
          <w:color w:val="161616"/>
        </w:rPr>
        <w:t>You need to create an Azure Data Lake Storage Gen2 account in your Azure subscription to use as a landing zone. You can't use the default storage for your Azure Synapse Analytics workspace.</w:t>
      </w:r>
    </w:p>
    <w:p w14:paraId="7B682ED8" w14:textId="77777777" w:rsidR="00E77EE5" w:rsidRDefault="00E77EE5" w:rsidP="00E77EE5">
      <w:pPr>
        <w:pStyle w:val="alert-title"/>
        <w:spacing w:before="0" w:beforeAutospacing="0" w:after="0" w:afterAutospacing="0"/>
        <w:rPr>
          <w:rFonts w:ascii="Segoe UI" w:hAnsi="Segoe UI" w:cs="Segoe UI"/>
          <w:b/>
          <w:bCs/>
          <w:color w:val="161616"/>
        </w:rPr>
      </w:pPr>
      <w:r>
        <w:rPr>
          <w:rFonts w:ascii="Segoe UI" w:hAnsi="Segoe UI" w:cs="Segoe UI"/>
          <w:b/>
          <w:bCs/>
          <w:color w:val="161616"/>
        </w:rPr>
        <w:t> Tip</w:t>
      </w:r>
    </w:p>
    <w:p w14:paraId="66D9FF51" w14:textId="77777777" w:rsidR="00E77EE5" w:rsidRDefault="00E77EE5" w:rsidP="00E77EE5">
      <w:pPr>
        <w:pStyle w:val="NormalWeb"/>
        <w:rPr>
          <w:rFonts w:ascii="Segoe UI" w:hAnsi="Segoe UI" w:cs="Segoe UI"/>
          <w:color w:val="161616"/>
        </w:rPr>
      </w:pPr>
      <w:r>
        <w:rPr>
          <w:rFonts w:ascii="Segoe UI" w:hAnsi="Segoe UI" w:cs="Segoe UI"/>
          <w:color w:val="161616"/>
        </w:rPr>
        <w:t>For more information about provisioning an Azure Data Lake Storage Gen2 account, see </w:t>
      </w:r>
      <w:hyperlink r:id="rId50" w:history="1">
        <w:r>
          <w:rPr>
            <w:rStyle w:val="Hyperlink"/>
            <w:rFonts w:ascii="Segoe UI" w:eastAsiaTheme="majorEastAsia" w:hAnsi="Segoe UI" w:cs="Segoe UI"/>
            <w:b/>
            <w:bCs/>
          </w:rPr>
          <w:t>Create a storage account to use with Azure Data Lake Storage Gen2</w:t>
        </w:r>
      </w:hyperlink>
      <w:r>
        <w:rPr>
          <w:rFonts w:ascii="Segoe UI" w:hAnsi="Segoe UI" w:cs="Segoe UI"/>
          <w:color w:val="161616"/>
        </w:rPr>
        <w:t>.</w:t>
      </w:r>
    </w:p>
    <w:p w14:paraId="5424A12A" w14:textId="77777777" w:rsidR="00E77EE5" w:rsidRDefault="00E77EE5" w:rsidP="00E77EE5">
      <w:pPr>
        <w:pStyle w:val="Heading3"/>
        <w:shd w:val="clear" w:color="auto" w:fill="FFFFFF"/>
        <w:spacing w:before="450" w:after="270"/>
        <w:rPr>
          <w:rFonts w:ascii="Segoe UI" w:hAnsi="Segoe UI" w:cs="Segoe UI"/>
          <w:color w:val="161616"/>
        </w:rPr>
      </w:pPr>
      <w:r>
        <w:rPr>
          <w:rFonts w:ascii="Segoe UI" w:hAnsi="Segoe UI" w:cs="Segoe UI"/>
          <w:color w:val="161616"/>
        </w:rPr>
        <w:t>Create a master key in the SQL Server database</w:t>
      </w:r>
    </w:p>
    <w:p w14:paraId="1C47A0D3" w14:textId="77777777" w:rsidR="00E77EE5" w:rsidRDefault="00E77EE5" w:rsidP="00E77EE5">
      <w:pPr>
        <w:pStyle w:val="NormalWeb"/>
        <w:shd w:val="clear" w:color="auto" w:fill="FFFFFF"/>
        <w:rPr>
          <w:rFonts w:ascii="Segoe UI" w:hAnsi="Segoe UI" w:cs="Segoe UI"/>
          <w:color w:val="161616"/>
        </w:rPr>
      </w:pPr>
      <w:r>
        <w:rPr>
          <w:rFonts w:ascii="Segoe UI" w:hAnsi="Segoe UI" w:cs="Segoe UI"/>
          <w:color w:val="161616"/>
        </w:rPr>
        <w:t>To support Azure Synapse Link, your SQL Server database must contain a master key. You can use a </w:t>
      </w:r>
      <w:r>
        <w:rPr>
          <w:rStyle w:val="HTMLCode"/>
          <w:rFonts w:ascii="Consolas" w:hAnsi="Consolas"/>
          <w:color w:val="161616"/>
        </w:rPr>
        <w:t>CREATE MASTER KEY</w:t>
      </w:r>
      <w:r>
        <w:rPr>
          <w:rFonts w:ascii="Segoe UI" w:hAnsi="Segoe UI" w:cs="Segoe UI"/>
          <w:color w:val="161616"/>
        </w:rPr>
        <w:t> SQL statement like the following example to create one:</w:t>
      </w:r>
    </w:p>
    <w:p w14:paraId="22D477AF" w14:textId="6414A6A5" w:rsidR="008400D0" w:rsidRDefault="00E77EE5">
      <w:r w:rsidRPr="00E77EE5">
        <w:drawing>
          <wp:inline distT="0" distB="0" distL="0" distR="0" wp14:anchorId="0749E54E" wp14:editId="38EEA140">
            <wp:extent cx="3803845" cy="628682"/>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03845" cy="628682"/>
                    </a:xfrm>
                    <a:prstGeom prst="rect">
                      <a:avLst/>
                    </a:prstGeom>
                  </pic:spPr>
                </pic:pic>
              </a:graphicData>
            </a:graphic>
          </wp:inline>
        </w:drawing>
      </w:r>
    </w:p>
    <w:p w14:paraId="1ECB0D5B" w14:textId="77777777" w:rsidR="000E4F4E" w:rsidRDefault="000E4F4E" w:rsidP="000E4F4E">
      <w:pPr>
        <w:pStyle w:val="Heading3"/>
        <w:shd w:val="clear" w:color="auto" w:fill="FFFFFF"/>
        <w:spacing w:before="450" w:after="270"/>
        <w:rPr>
          <w:rFonts w:ascii="Segoe UI" w:hAnsi="Segoe UI" w:cs="Segoe UI"/>
          <w:color w:val="161616"/>
        </w:rPr>
      </w:pPr>
      <w:r>
        <w:rPr>
          <w:rFonts w:ascii="Segoe UI" w:hAnsi="Segoe UI" w:cs="Segoe UI"/>
          <w:color w:val="161616"/>
        </w:rPr>
        <w:t>Create a dedicated SQL pool in Azure Synapse Analytics</w:t>
      </w:r>
    </w:p>
    <w:p w14:paraId="6ECC2A6E" w14:textId="77777777" w:rsidR="000E4F4E" w:rsidRDefault="000E4F4E" w:rsidP="000E4F4E">
      <w:pPr>
        <w:pStyle w:val="NormalWeb"/>
        <w:shd w:val="clear" w:color="auto" w:fill="FFFFFF"/>
        <w:rPr>
          <w:rFonts w:ascii="Segoe UI" w:hAnsi="Segoe UI" w:cs="Segoe UI"/>
          <w:color w:val="161616"/>
        </w:rPr>
      </w:pPr>
      <w:r>
        <w:rPr>
          <w:rFonts w:ascii="Segoe UI" w:hAnsi="Segoe UI" w:cs="Segoe UI"/>
          <w:color w:val="161616"/>
        </w:rPr>
        <w:t>In your Azure Synapse Analytics workspace, you need to create a dedicated SQL pool where the target tables will be created. You also need to create master key in this database by using the following SQL statement:</w:t>
      </w:r>
    </w:p>
    <w:p w14:paraId="45DD9E09" w14:textId="74E17EA7" w:rsidR="00E77EE5" w:rsidRDefault="000E4F4E">
      <w:r w:rsidRPr="000E4F4E">
        <w:drawing>
          <wp:inline distT="0" distB="0" distL="0" distR="0" wp14:anchorId="09C4B532" wp14:editId="5A6801A0">
            <wp:extent cx="1682836" cy="64773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82836" cy="647733"/>
                    </a:xfrm>
                    <a:prstGeom prst="rect">
                      <a:avLst/>
                    </a:prstGeom>
                  </pic:spPr>
                </pic:pic>
              </a:graphicData>
            </a:graphic>
          </wp:inline>
        </w:drawing>
      </w:r>
    </w:p>
    <w:p w14:paraId="51D63CEE" w14:textId="77777777" w:rsidR="000E4F4E" w:rsidRDefault="000E4F4E" w:rsidP="000E4F4E">
      <w:pPr>
        <w:pStyle w:val="Heading3"/>
        <w:shd w:val="clear" w:color="auto" w:fill="FFFFFF"/>
        <w:spacing w:before="450" w:after="270"/>
        <w:rPr>
          <w:rFonts w:ascii="Segoe UI" w:hAnsi="Segoe UI" w:cs="Segoe UI"/>
          <w:color w:val="161616"/>
        </w:rPr>
      </w:pPr>
      <w:r>
        <w:rPr>
          <w:rFonts w:ascii="Segoe UI" w:hAnsi="Segoe UI" w:cs="Segoe UI"/>
          <w:color w:val="161616"/>
        </w:rPr>
        <w:lastRenderedPageBreak/>
        <w:t>Create a linked service for the SQL Server source database</w:t>
      </w:r>
    </w:p>
    <w:p w14:paraId="22EC49B5" w14:textId="77777777" w:rsidR="000E4F4E" w:rsidRDefault="000E4F4E" w:rsidP="000E4F4E">
      <w:pPr>
        <w:pStyle w:val="NormalWeb"/>
        <w:shd w:val="clear" w:color="auto" w:fill="FFFFFF"/>
        <w:rPr>
          <w:rFonts w:ascii="Segoe UI" w:hAnsi="Segoe UI" w:cs="Segoe UI"/>
          <w:color w:val="161616"/>
        </w:rPr>
      </w:pPr>
      <w:r>
        <w:rPr>
          <w:rFonts w:ascii="Segoe UI" w:hAnsi="Segoe UI" w:cs="Segoe UI"/>
          <w:color w:val="161616"/>
        </w:rPr>
        <w:t>Next, in Azure Synapse Analytics, create a linked service for your SQL Server database. When you do this, you need to specify the self-hosted integration runtime to be used for connectivity between SQL Server and Azure Synapse Analytics. If you haven't already configured a self-hosted integration runtime, you can create one now, and then download and install the agent onto a Windows machine in the network where your SQL Server instance is located.</w:t>
      </w:r>
    </w:p>
    <w:p w14:paraId="5DD47706" w14:textId="77777777" w:rsidR="000E4F4E" w:rsidRDefault="000E4F4E" w:rsidP="000E4F4E">
      <w:pPr>
        <w:pStyle w:val="Heading3"/>
        <w:shd w:val="clear" w:color="auto" w:fill="FFFFFF"/>
        <w:spacing w:before="450" w:after="270"/>
        <w:rPr>
          <w:rFonts w:ascii="Segoe UI" w:hAnsi="Segoe UI" w:cs="Segoe UI"/>
          <w:color w:val="161616"/>
        </w:rPr>
      </w:pPr>
      <w:r>
        <w:rPr>
          <w:rFonts w:ascii="Segoe UI" w:hAnsi="Segoe UI" w:cs="Segoe UI"/>
          <w:color w:val="161616"/>
        </w:rPr>
        <w:t>Create a linked service for your Data Lake Storage Gen2 account</w:t>
      </w:r>
    </w:p>
    <w:p w14:paraId="3AE70BF4" w14:textId="77777777" w:rsidR="000E4F4E" w:rsidRDefault="000E4F4E" w:rsidP="000E4F4E">
      <w:pPr>
        <w:pStyle w:val="NormalWeb"/>
        <w:shd w:val="clear" w:color="auto" w:fill="FFFFFF"/>
        <w:rPr>
          <w:rFonts w:ascii="Segoe UI" w:hAnsi="Segoe UI" w:cs="Segoe UI"/>
          <w:color w:val="161616"/>
        </w:rPr>
      </w:pPr>
      <w:r>
        <w:rPr>
          <w:rFonts w:ascii="Segoe UI" w:hAnsi="Segoe UI" w:cs="Segoe UI"/>
          <w:color w:val="161616"/>
        </w:rPr>
        <w:t>In addition to the linked service for SQL Server, you need a linked service for the Data Lake Storage Gen2 account that will be used as a landing zone. To support this, you need to add the managed identity of your Azure Synapse Analytics Workspace to the </w:t>
      </w:r>
      <w:r>
        <w:rPr>
          <w:rStyle w:val="Strong"/>
          <w:rFonts w:ascii="Segoe UI" w:hAnsi="Segoe UI" w:cs="Segoe UI"/>
          <w:color w:val="161616"/>
        </w:rPr>
        <w:t>Storage Blob Data Contributor</w:t>
      </w:r>
      <w:r>
        <w:rPr>
          <w:rFonts w:ascii="Segoe UI" w:hAnsi="Segoe UI" w:cs="Segoe UI"/>
          <w:color w:val="161616"/>
        </w:rPr>
        <w:t> role for your storage account and configure the linked service to use the managed identity for authentication.</w:t>
      </w:r>
    </w:p>
    <w:p w14:paraId="4CC26343" w14:textId="77777777" w:rsidR="000E4F4E" w:rsidRDefault="000E4F4E" w:rsidP="000E4F4E">
      <w:pPr>
        <w:pStyle w:val="Heading3"/>
        <w:shd w:val="clear" w:color="auto" w:fill="FFFFFF"/>
        <w:spacing w:before="450" w:after="270"/>
        <w:rPr>
          <w:rFonts w:ascii="Segoe UI" w:hAnsi="Segoe UI" w:cs="Segoe UI"/>
          <w:color w:val="161616"/>
        </w:rPr>
      </w:pPr>
      <w:r>
        <w:rPr>
          <w:rFonts w:ascii="Segoe UI" w:hAnsi="Segoe UI" w:cs="Segoe UI"/>
          <w:color w:val="161616"/>
        </w:rPr>
        <w:t>Create a link connection for Azure Synapse Link</w:t>
      </w:r>
    </w:p>
    <w:p w14:paraId="5866D017" w14:textId="77777777" w:rsidR="000E4F4E" w:rsidRDefault="000E4F4E" w:rsidP="000E4F4E">
      <w:pPr>
        <w:pStyle w:val="NormalWeb"/>
        <w:shd w:val="clear" w:color="auto" w:fill="FFFFFF"/>
        <w:rPr>
          <w:rFonts w:ascii="Segoe UI" w:hAnsi="Segoe UI" w:cs="Segoe UI"/>
          <w:color w:val="161616"/>
        </w:rPr>
      </w:pPr>
      <w:r>
        <w:rPr>
          <w:rFonts w:ascii="Segoe UI" w:hAnsi="Segoe UI" w:cs="Segoe UI"/>
          <w:color w:val="161616"/>
        </w:rPr>
        <w:t>Finally, you're ready to create a link connection for Azure Synapse Link data synchronization. As you do so, you'll specify the service link for the SQL Server source database, the individual tables to be replicated, the number of CPU cores to be used for the synchronization process, and the Azure Data Lake Storage Gen2 linked service and folder location for the landing zone.</w:t>
      </w:r>
    </w:p>
    <w:p w14:paraId="7B49D885" w14:textId="77777777" w:rsidR="000E4F4E" w:rsidRDefault="000E4F4E" w:rsidP="000E4F4E">
      <w:pPr>
        <w:pStyle w:val="NormalWeb"/>
        <w:shd w:val="clear" w:color="auto" w:fill="FFFFFF"/>
        <w:rPr>
          <w:rFonts w:ascii="Segoe UI" w:hAnsi="Segoe UI" w:cs="Segoe UI"/>
          <w:color w:val="161616"/>
        </w:rPr>
      </w:pPr>
      <w:r>
        <w:rPr>
          <w:rFonts w:ascii="Segoe UI" w:hAnsi="Segoe UI" w:cs="Segoe UI"/>
          <w:color w:val="161616"/>
        </w:rPr>
        <w:t xml:space="preserve">After the link connection is created, you can start it to initialize synchronization. After a short time, the tables will be available to query in the dedicated SQL </w:t>
      </w:r>
      <w:proofErr w:type="gramStart"/>
      <w:r>
        <w:rPr>
          <w:rFonts w:ascii="Segoe UI" w:hAnsi="Segoe UI" w:cs="Segoe UI"/>
          <w:color w:val="161616"/>
        </w:rPr>
        <w:t>pool, and</w:t>
      </w:r>
      <w:proofErr w:type="gramEnd"/>
      <w:r>
        <w:rPr>
          <w:rFonts w:ascii="Segoe UI" w:hAnsi="Segoe UI" w:cs="Segoe UI"/>
          <w:color w:val="161616"/>
        </w:rPr>
        <w:t xml:space="preserve"> will be kept in sync with modifications in the source database by the change feed process.</w:t>
      </w:r>
    </w:p>
    <w:p w14:paraId="5B04622C" w14:textId="77777777" w:rsidR="000E4F4E" w:rsidRDefault="000E4F4E" w:rsidP="000E4F4E">
      <w:pPr>
        <w:pStyle w:val="alert-title"/>
        <w:spacing w:before="0" w:beforeAutospacing="0" w:after="0" w:afterAutospacing="0"/>
        <w:rPr>
          <w:rFonts w:ascii="Segoe UI" w:hAnsi="Segoe UI" w:cs="Segoe UI"/>
          <w:b/>
          <w:bCs/>
          <w:color w:val="161616"/>
        </w:rPr>
      </w:pPr>
      <w:r>
        <w:rPr>
          <w:rFonts w:ascii="Segoe UI" w:hAnsi="Segoe UI" w:cs="Segoe UI"/>
          <w:b/>
          <w:bCs/>
          <w:color w:val="161616"/>
        </w:rPr>
        <w:t> Tip</w:t>
      </w:r>
    </w:p>
    <w:p w14:paraId="52371590" w14:textId="77777777" w:rsidR="000E4F4E" w:rsidRDefault="000E4F4E" w:rsidP="000E4F4E">
      <w:pPr>
        <w:pStyle w:val="NormalWeb"/>
        <w:rPr>
          <w:rFonts w:ascii="Segoe UI" w:hAnsi="Segoe UI" w:cs="Segoe UI"/>
          <w:color w:val="161616"/>
        </w:rPr>
      </w:pPr>
      <w:r>
        <w:rPr>
          <w:rFonts w:ascii="Segoe UI" w:hAnsi="Segoe UI" w:cs="Segoe UI"/>
          <w:color w:val="161616"/>
        </w:rPr>
        <w:t>Learn more:</w:t>
      </w:r>
    </w:p>
    <w:p w14:paraId="26431E84" w14:textId="77777777" w:rsidR="000E4F4E" w:rsidRDefault="000E4F4E" w:rsidP="000E4F4E">
      <w:pPr>
        <w:numPr>
          <w:ilvl w:val="0"/>
          <w:numId w:val="23"/>
        </w:numPr>
        <w:spacing w:after="0" w:line="240" w:lineRule="auto"/>
        <w:ind w:left="1290"/>
        <w:rPr>
          <w:rFonts w:ascii="Segoe UI" w:hAnsi="Segoe UI" w:cs="Segoe UI"/>
          <w:color w:val="161616"/>
        </w:rPr>
      </w:pPr>
      <w:r>
        <w:rPr>
          <w:rFonts w:ascii="Segoe UI" w:hAnsi="Segoe UI" w:cs="Segoe UI"/>
          <w:color w:val="161616"/>
        </w:rPr>
        <w:t>For more information about Synapse Link for SQL Server 2022, see </w:t>
      </w:r>
      <w:hyperlink r:id="rId53" w:tgtFrame="az-portal" w:history="1">
        <w:r>
          <w:rPr>
            <w:rStyle w:val="Hyperlink"/>
            <w:rFonts w:ascii="Segoe UI" w:hAnsi="Segoe UI" w:cs="Segoe UI"/>
            <w:b/>
            <w:bCs/>
          </w:rPr>
          <w:t>Azure Synapse Link for SQL Server 2022</w:t>
        </w:r>
      </w:hyperlink>
      <w:r>
        <w:rPr>
          <w:rFonts w:ascii="Segoe UI" w:hAnsi="Segoe UI" w:cs="Segoe UI"/>
          <w:color w:val="161616"/>
        </w:rPr>
        <w:t>.</w:t>
      </w:r>
    </w:p>
    <w:p w14:paraId="77F66253" w14:textId="77777777" w:rsidR="000E4F4E" w:rsidRDefault="000E4F4E" w:rsidP="000E4F4E">
      <w:pPr>
        <w:numPr>
          <w:ilvl w:val="0"/>
          <w:numId w:val="23"/>
        </w:numPr>
        <w:spacing w:after="0" w:line="240" w:lineRule="auto"/>
        <w:ind w:left="1290"/>
        <w:rPr>
          <w:rFonts w:ascii="Segoe UI" w:hAnsi="Segoe UI" w:cs="Segoe UI"/>
          <w:color w:val="161616"/>
        </w:rPr>
      </w:pPr>
      <w:r>
        <w:rPr>
          <w:rFonts w:ascii="Segoe UI" w:hAnsi="Segoe UI" w:cs="Segoe UI"/>
          <w:color w:val="161616"/>
        </w:rPr>
        <w:t>To learn about limitations and restrictions that apply to Synapse Link for Azure SQL Database, see </w:t>
      </w:r>
      <w:hyperlink r:id="rId54" w:tgtFrame="az-portal" w:history="1">
        <w:r>
          <w:rPr>
            <w:rStyle w:val="Hyperlink"/>
            <w:rFonts w:ascii="Segoe UI" w:hAnsi="Segoe UI" w:cs="Segoe UI"/>
            <w:b/>
            <w:bCs/>
          </w:rPr>
          <w:t>Known limitations and issues with Azure Synapse Link for SQL</w:t>
        </w:r>
      </w:hyperlink>
      <w:r>
        <w:rPr>
          <w:rFonts w:ascii="Segoe UI" w:hAnsi="Segoe UI" w:cs="Segoe UI"/>
          <w:color w:val="161616"/>
        </w:rPr>
        <w:t>.</w:t>
      </w:r>
    </w:p>
    <w:p w14:paraId="42270915" w14:textId="77777777" w:rsidR="000E4F4E" w:rsidRDefault="000E4F4E" w:rsidP="000E4F4E">
      <w:pPr>
        <w:numPr>
          <w:ilvl w:val="0"/>
          <w:numId w:val="23"/>
        </w:numPr>
        <w:spacing w:after="0" w:line="240" w:lineRule="auto"/>
        <w:ind w:left="1290"/>
        <w:rPr>
          <w:rFonts w:ascii="Segoe UI" w:hAnsi="Segoe UI" w:cs="Segoe UI"/>
          <w:color w:val="161616"/>
        </w:rPr>
      </w:pPr>
      <w:r>
        <w:rPr>
          <w:rFonts w:ascii="Segoe UI" w:hAnsi="Segoe UI" w:cs="Segoe UI"/>
          <w:color w:val="161616"/>
        </w:rPr>
        <w:t>For a step-by-step guide to setting up Synapse Link for SQL Server 2022, see </w:t>
      </w:r>
      <w:hyperlink r:id="rId55" w:tgtFrame="az-portal" w:history="1">
        <w:r>
          <w:rPr>
            <w:rStyle w:val="Hyperlink"/>
            <w:rFonts w:ascii="Segoe UI" w:hAnsi="Segoe UI" w:cs="Segoe UI"/>
            <w:b/>
            <w:bCs/>
          </w:rPr>
          <w:t>Get started with Azure Synapse Link for SQL Server 2022</w:t>
        </w:r>
      </w:hyperlink>
      <w:r>
        <w:rPr>
          <w:rFonts w:ascii="Segoe UI" w:hAnsi="Segoe UI" w:cs="Segoe UI"/>
          <w:color w:val="161616"/>
        </w:rPr>
        <w:t>.</w:t>
      </w:r>
    </w:p>
    <w:p w14:paraId="72F3DDC5" w14:textId="77777777" w:rsidR="000E4F4E" w:rsidRDefault="000E4F4E"/>
    <w:p w14:paraId="60E60068" w14:textId="77777777" w:rsidR="000013EF" w:rsidRDefault="000013EF" w:rsidP="000013EF">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lastRenderedPageBreak/>
        <w:t>Exercise - Implement Azure Synapse Link for SQL</w:t>
      </w:r>
    </w:p>
    <w:p w14:paraId="0F30FD02" w14:textId="18517AA6" w:rsidR="000E4F4E" w:rsidRDefault="000013EF">
      <w:hyperlink r:id="rId56" w:history="1">
        <w:r w:rsidRPr="00733773">
          <w:rPr>
            <w:rStyle w:val="Hyperlink"/>
          </w:rPr>
          <w:t>https://microsoftlearning.github.io/dp-203-azure-data-engineer/Instructions/Labs/15-Synapse-link-sql.html</w:t>
        </w:r>
      </w:hyperlink>
    </w:p>
    <w:p w14:paraId="1B91AD59" w14:textId="365C358A" w:rsidR="000013EF" w:rsidRDefault="00980E4C">
      <w:r w:rsidRPr="00980E4C">
        <w:drawing>
          <wp:inline distT="0" distB="0" distL="0" distR="0" wp14:anchorId="0A7EB724" wp14:editId="7ECA574F">
            <wp:extent cx="5731510" cy="4752975"/>
            <wp:effectExtent l="0" t="0" r="254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4752975"/>
                    </a:xfrm>
                    <a:prstGeom prst="rect">
                      <a:avLst/>
                    </a:prstGeom>
                  </pic:spPr>
                </pic:pic>
              </a:graphicData>
            </a:graphic>
          </wp:inline>
        </w:drawing>
      </w:r>
    </w:p>
    <w:p w14:paraId="7A1E27BB" w14:textId="77777777" w:rsidR="00980E4C" w:rsidRDefault="00980E4C"/>
    <w:sectPr w:rsidR="00980E4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14FD6" w14:textId="77777777" w:rsidR="008639FF" w:rsidRDefault="008639FF" w:rsidP="000F6667">
      <w:pPr>
        <w:spacing w:after="0" w:line="240" w:lineRule="auto"/>
      </w:pPr>
      <w:r>
        <w:separator/>
      </w:r>
    </w:p>
  </w:endnote>
  <w:endnote w:type="continuationSeparator" w:id="0">
    <w:p w14:paraId="58A21DCB" w14:textId="77777777" w:rsidR="008639FF" w:rsidRDefault="008639FF" w:rsidP="000F6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ocon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E6057" w14:textId="77777777" w:rsidR="008639FF" w:rsidRDefault="008639FF" w:rsidP="000F6667">
      <w:pPr>
        <w:spacing w:after="0" w:line="240" w:lineRule="auto"/>
      </w:pPr>
      <w:r>
        <w:separator/>
      </w:r>
    </w:p>
  </w:footnote>
  <w:footnote w:type="continuationSeparator" w:id="0">
    <w:p w14:paraId="1345B095" w14:textId="77777777" w:rsidR="008639FF" w:rsidRDefault="008639FF" w:rsidP="000F66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7BDC"/>
    <w:multiLevelType w:val="multilevel"/>
    <w:tmpl w:val="169A9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6310C"/>
    <w:multiLevelType w:val="multilevel"/>
    <w:tmpl w:val="97669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245C88"/>
    <w:multiLevelType w:val="multilevel"/>
    <w:tmpl w:val="25383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572ADF"/>
    <w:multiLevelType w:val="multilevel"/>
    <w:tmpl w:val="BCD61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FD5C05"/>
    <w:multiLevelType w:val="multilevel"/>
    <w:tmpl w:val="F4D89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96DC7"/>
    <w:multiLevelType w:val="multilevel"/>
    <w:tmpl w:val="71D44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733341"/>
    <w:multiLevelType w:val="multilevel"/>
    <w:tmpl w:val="EED86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275E14"/>
    <w:multiLevelType w:val="multilevel"/>
    <w:tmpl w:val="E2FA1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5C5833"/>
    <w:multiLevelType w:val="multilevel"/>
    <w:tmpl w:val="CB26F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1F0E08"/>
    <w:multiLevelType w:val="multilevel"/>
    <w:tmpl w:val="07C45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E83D2C"/>
    <w:multiLevelType w:val="multilevel"/>
    <w:tmpl w:val="02282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9D573F"/>
    <w:multiLevelType w:val="multilevel"/>
    <w:tmpl w:val="C4965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CE1E92"/>
    <w:multiLevelType w:val="multilevel"/>
    <w:tmpl w:val="16064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254B2A"/>
    <w:multiLevelType w:val="multilevel"/>
    <w:tmpl w:val="82AA4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917459"/>
    <w:multiLevelType w:val="multilevel"/>
    <w:tmpl w:val="B1DAA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1537D0"/>
    <w:multiLevelType w:val="multilevel"/>
    <w:tmpl w:val="D7823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7C0B52"/>
    <w:multiLevelType w:val="multilevel"/>
    <w:tmpl w:val="E6AAC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EA4616"/>
    <w:multiLevelType w:val="multilevel"/>
    <w:tmpl w:val="1772B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C67934"/>
    <w:multiLevelType w:val="multilevel"/>
    <w:tmpl w:val="0576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6F6E03"/>
    <w:multiLevelType w:val="multilevel"/>
    <w:tmpl w:val="5238C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2B14F79"/>
    <w:multiLevelType w:val="multilevel"/>
    <w:tmpl w:val="5052D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991203"/>
    <w:multiLevelType w:val="multilevel"/>
    <w:tmpl w:val="55680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3F0185"/>
    <w:multiLevelType w:val="multilevel"/>
    <w:tmpl w:val="DD3AB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9063681">
    <w:abstractNumId w:val="6"/>
  </w:num>
  <w:num w:numId="2" w16cid:durableId="1404991729">
    <w:abstractNumId w:val="19"/>
  </w:num>
  <w:num w:numId="3" w16cid:durableId="1136488506">
    <w:abstractNumId w:val="1"/>
  </w:num>
  <w:num w:numId="4" w16cid:durableId="1080756339">
    <w:abstractNumId w:val="5"/>
  </w:num>
  <w:num w:numId="5" w16cid:durableId="1242563204">
    <w:abstractNumId w:val="22"/>
  </w:num>
  <w:num w:numId="6" w16cid:durableId="2130124993">
    <w:abstractNumId w:val="17"/>
  </w:num>
  <w:num w:numId="7" w16cid:durableId="25908709">
    <w:abstractNumId w:val="8"/>
  </w:num>
  <w:num w:numId="8" w16cid:durableId="132723756">
    <w:abstractNumId w:val="11"/>
  </w:num>
  <w:num w:numId="9" w16cid:durableId="808282793">
    <w:abstractNumId w:val="14"/>
  </w:num>
  <w:num w:numId="10" w16cid:durableId="775441595">
    <w:abstractNumId w:val="7"/>
  </w:num>
  <w:num w:numId="11" w16cid:durableId="1298411639">
    <w:abstractNumId w:val="18"/>
  </w:num>
  <w:num w:numId="12" w16cid:durableId="1202550584">
    <w:abstractNumId w:val="20"/>
  </w:num>
  <w:num w:numId="13" w16cid:durableId="1192768278">
    <w:abstractNumId w:val="13"/>
  </w:num>
  <w:num w:numId="14" w16cid:durableId="1225871785">
    <w:abstractNumId w:val="10"/>
  </w:num>
  <w:num w:numId="15" w16cid:durableId="1579286569">
    <w:abstractNumId w:val="0"/>
  </w:num>
  <w:num w:numId="16" w16cid:durableId="555626960">
    <w:abstractNumId w:val="4"/>
  </w:num>
  <w:num w:numId="17" w16cid:durableId="617418649">
    <w:abstractNumId w:val="9"/>
  </w:num>
  <w:num w:numId="18" w16cid:durableId="203757060">
    <w:abstractNumId w:val="15"/>
  </w:num>
  <w:num w:numId="19" w16cid:durableId="1299188926">
    <w:abstractNumId w:val="3"/>
  </w:num>
  <w:num w:numId="20" w16cid:durableId="1987540985">
    <w:abstractNumId w:val="16"/>
  </w:num>
  <w:num w:numId="21" w16cid:durableId="1871214212">
    <w:abstractNumId w:val="12"/>
  </w:num>
  <w:num w:numId="22" w16cid:durableId="57293776">
    <w:abstractNumId w:val="21"/>
  </w:num>
  <w:num w:numId="23" w16cid:durableId="10738965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667"/>
    <w:rsid w:val="000013EF"/>
    <w:rsid w:val="00043DED"/>
    <w:rsid w:val="000E4F4E"/>
    <w:rsid w:val="000F6667"/>
    <w:rsid w:val="002405A2"/>
    <w:rsid w:val="002A23D5"/>
    <w:rsid w:val="002A6504"/>
    <w:rsid w:val="003615CA"/>
    <w:rsid w:val="003A72CA"/>
    <w:rsid w:val="0045180E"/>
    <w:rsid w:val="00467432"/>
    <w:rsid w:val="00467F98"/>
    <w:rsid w:val="00483F44"/>
    <w:rsid w:val="00504B92"/>
    <w:rsid w:val="00593B39"/>
    <w:rsid w:val="005D2C8E"/>
    <w:rsid w:val="005F2513"/>
    <w:rsid w:val="0060702F"/>
    <w:rsid w:val="0063379C"/>
    <w:rsid w:val="006C5FF3"/>
    <w:rsid w:val="0073394A"/>
    <w:rsid w:val="00755EAB"/>
    <w:rsid w:val="008400D0"/>
    <w:rsid w:val="00844819"/>
    <w:rsid w:val="008639FF"/>
    <w:rsid w:val="00863DAF"/>
    <w:rsid w:val="008872CC"/>
    <w:rsid w:val="008D2745"/>
    <w:rsid w:val="00925E13"/>
    <w:rsid w:val="00980E4C"/>
    <w:rsid w:val="009B69CC"/>
    <w:rsid w:val="00A06663"/>
    <w:rsid w:val="00A07586"/>
    <w:rsid w:val="00A12A73"/>
    <w:rsid w:val="00A21544"/>
    <w:rsid w:val="00AA5F19"/>
    <w:rsid w:val="00AF2B29"/>
    <w:rsid w:val="00B7464E"/>
    <w:rsid w:val="00BC3FB2"/>
    <w:rsid w:val="00CC4858"/>
    <w:rsid w:val="00CC76AA"/>
    <w:rsid w:val="00E15DFA"/>
    <w:rsid w:val="00E32394"/>
    <w:rsid w:val="00E37E29"/>
    <w:rsid w:val="00E77EE5"/>
    <w:rsid w:val="00ED6EEE"/>
    <w:rsid w:val="00F12CB0"/>
    <w:rsid w:val="00F75702"/>
    <w:rsid w:val="00F82FAA"/>
    <w:rsid w:val="00FD7B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D3F8A"/>
  <w15:chartTrackingRefBased/>
  <w15:docId w15:val="{3F7C6FC4-7180-42D3-B8BF-FF1C9857E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F666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4518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C48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6667"/>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FD7B9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FD7B9E"/>
    <w:rPr>
      <w:i/>
      <w:iCs/>
    </w:rPr>
  </w:style>
  <w:style w:type="character" w:styleId="Strong">
    <w:name w:val="Strong"/>
    <w:basedOn w:val="DefaultParagraphFont"/>
    <w:uiPriority w:val="22"/>
    <w:qFormat/>
    <w:rsid w:val="00FD7B9E"/>
    <w:rPr>
      <w:b/>
      <w:bCs/>
    </w:rPr>
  </w:style>
  <w:style w:type="character" w:customStyle="1" w:styleId="Heading2Char">
    <w:name w:val="Heading 2 Char"/>
    <w:basedOn w:val="DefaultParagraphFont"/>
    <w:link w:val="Heading2"/>
    <w:uiPriority w:val="9"/>
    <w:semiHidden/>
    <w:rsid w:val="0045180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C4858"/>
    <w:rPr>
      <w:rFonts w:asciiTheme="majorHAnsi" w:eastAsiaTheme="majorEastAsia" w:hAnsiTheme="majorHAnsi" w:cstheme="majorBidi"/>
      <w:color w:val="1F3763" w:themeColor="accent1" w:themeShade="7F"/>
      <w:sz w:val="24"/>
      <w:szCs w:val="24"/>
    </w:rPr>
  </w:style>
  <w:style w:type="character" w:customStyle="1" w:styleId="visually-hidden">
    <w:name w:val="visually-hidden"/>
    <w:basedOn w:val="DefaultParagraphFont"/>
    <w:rsid w:val="00CC4858"/>
  </w:style>
  <w:style w:type="character" w:customStyle="1" w:styleId="xp-tag-xp">
    <w:name w:val="xp-tag-xp"/>
    <w:basedOn w:val="DefaultParagraphFont"/>
    <w:rsid w:val="00CC4858"/>
  </w:style>
  <w:style w:type="paragraph" w:customStyle="1" w:styleId="alert-title">
    <w:name w:val="alert-title"/>
    <w:basedOn w:val="Normal"/>
    <w:rsid w:val="00CC485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CC485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C4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C4858"/>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2405A2"/>
    <w:rPr>
      <w:color w:val="0000FF"/>
      <w:u w:val="single"/>
    </w:rPr>
  </w:style>
  <w:style w:type="table" w:styleId="TableGrid">
    <w:name w:val="Table Grid"/>
    <w:basedOn w:val="TableNormal"/>
    <w:uiPriority w:val="39"/>
    <w:rsid w:val="00A075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C3F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528">
      <w:bodyDiv w:val="1"/>
      <w:marLeft w:val="0"/>
      <w:marRight w:val="0"/>
      <w:marTop w:val="0"/>
      <w:marBottom w:val="0"/>
      <w:divBdr>
        <w:top w:val="none" w:sz="0" w:space="0" w:color="auto"/>
        <w:left w:val="none" w:sz="0" w:space="0" w:color="auto"/>
        <w:bottom w:val="none" w:sz="0" w:space="0" w:color="auto"/>
        <w:right w:val="none" w:sz="0" w:space="0" w:color="auto"/>
      </w:divBdr>
      <w:divsChild>
        <w:div w:id="920338184">
          <w:marLeft w:val="0"/>
          <w:marRight w:val="0"/>
          <w:marTop w:val="0"/>
          <w:marBottom w:val="0"/>
          <w:divBdr>
            <w:top w:val="none" w:sz="0" w:space="0" w:color="auto"/>
            <w:left w:val="none" w:sz="0" w:space="0" w:color="auto"/>
            <w:bottom w:val="none" w:sz="0" w:space="0" w:color="auto"/>
            <w:right w:val="none" w:sz="0" w:space="0" w:color="auto"/>
          </w:divBdr>
        </w:div>
        <w:div w:id="636490576">
          <w:marLeft w:val="0"/>
          <w:marRight w:val="0"/>
          <w:marTop w:val="0"/>
          <w:marBottom w:val="0"/>
          <w:divBdr>
            <w:top w:val="none" w:sz="0" w:space="0" w:color="auto"/>
            <w:left w:val="none" w:sz="0" w:space="0" w:color="auto"/>
            <w:bottom w:val="none" w:sz="0" w:space="0" w:color="auto"/>
            <w:right w:val="none" w:sz="0" w:space="0" w:color="auto"/>
          </w:divBdr>
          <w:divsChild>
            <w:div w:id="58812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3876">
      <w:bodyDiv w:val="1"/>
      <w:marLeft w:val="0"/>
      <w:marRight w:val="0"/>
      <w:marTop w:val="0"/>
      <w:marBottom w:val="0"/>
      <w:divBdr>
        <w:top w:val="none" w:sz="0" w:space="0" w:color="auto"/>
        <w:left w:val="none" w:sz="0" w:space="0" w:color="auto"/>
        <w:bottom w:val="none" w:sz="0" w:space="0" w:color="auto"/>
        <w:right w:val="none" w:sz="0" w:space="0" w:color="auto"/>
      </w:divBdr>
    </w:div>
    <w:div w:id="133565571">
      <w:bodyDiv w:val="1"/>
      <w:marLeft w:val="0"/>
      <w:marRight w:val="0"/>
      <w:marTop w:val="0"/>
      <w:marBottom w:val="0"/>
      <w:divBdr>
        <w:top w:val="none" w:sz="0" w:space="0" w:color="auto"/>
        <w:left w:val="none" w:sz="0" w:space="0" w:color="auto"/>
        <w:bottom w:val="none" w:sz="0" w:space="0" w:color="auto"/>
        <w:right w:val="none" w:sz="0" w:space="0" w:color="auto"/>
      </w:divBdr>
    </w:div>
    <w:div w:id="148715532">
      <w:bodyDiv w:val="1"/>
      <w:marLeft w:val="0"/>
      <w:marRight w:val="0"/>
      <w:marTop w:val="0"/>
      <w:marBottom w:val="0"/>
      <w:divBdr>
        <w:top w:val="none" w:sz="0" w:space="0" w:color="auto"/>
        <w:left w:val="none" w:sz="0" w:space="0" w:color="auto"/>
        <w:bottom w:val="none" w:sz="0" w:space="0" w:color="auto"/>
        <w:right w:val="none" w:sz="0" w:space="0" w:color="auto"/>
      </w:divBdr>
    </w:div>
    <w:div w:id="236785158">
      <w:bodyDiv w:val="1"/>
      <w:marLeft w:val="0"/>
      <w:marRight w:val="0"/>
      <w:marTop w:val="0"/>
      <w:marBottom w:val="0"/>
      <w:divBdr>
        <w:top w:val="none" w:sz="0" w:space="0" w:color="auto"/>
        <w:left w:val="none" w:sz="0" w:space="0" w:color="auto"/>
        <w:bottom w:val="none" w:sz="0" w:space="0" w:color="auto"/>
        <w:right w:val="none" w:sz="0" w:space="0" w:color="auto"/>
      </w:divBdr>
      <w:divsChild>
        <w:div w:id="967512206">
          <w:marLeft w:val="0"/>
          <w:marRight w:val="0"/>
          <w:marTop w:val="0"/>
          <w:marBottom w:val="0"/>
          <w:divBdr>
            <w:top w:val="none" w:sz="0" w:space="0" w:color="auto"/>
            <w:left w:val="none" w:sz="0" w:space="0" w:color="auto"/>
            <w:bottom w:val="none" w:sz="0" w:space="0" w:color="auto"/>
            <w:right w:val="none" w:sz="0" w:space="0" w:color="auto"/>
          </w:divBdr>
        </w:div>
        <w:div w:id="1751848852">
          <w:marLeft w:val="0"/>
          <w:marRight w:val="0"/>
          <w:marTop w:val="0"/>
          <w:marBottom w:val="0"/>
          <w:divBdr>
            <w:top w:val="none" w:sz="0" w:space="0" w:color="auto"/>
            <w:left w:val="none" w:sz="0" w:space="0" w:color="auto"/>
            <w:bottom w:val="none" w:sz="0" w:space="0" w:color="auto"/>
            <w:right w:val="none" w:sz="0" w:space="0" w:color="auto"/>
          </w:divBdr>
        </w:div>
      </w:divsChild>
    </w:div>
    <w:div w:id="254173512">
      <w:bodyDiv w:val="1"/>
      <w:marLeft w:val="0"/>
      <w:marRight w:val="0"/>
      <w:marTop w:val="0"/>
      <w:marBottom w:val="0"/>
      <w:divBdr>
        <w:top w:val="none" w:sz="0" w:space="0" w:color="auto"/>
        <w:left w:val="none" w:sz="0" w:space="0" w:color="auto"/>
        <w:bottom w:val="none" w:sz="0" w:space="0" w:color="auto"/>
        <w:right w:val="none" w:sz="0" w:space="0" w:color="auto"/>
      </w:divBdr>
    </w:div>
    <w:div w:id="272784661">
      <w:bodyDiv w:val="1"/>
      <w:marLeft w:val="0"/>
      <w:marRight w:val="0"/>
      <w:marTop w:val="0"/>
      <w:marBottom w:val="0"/>
      <w:divBdr>
        <w:top w:val="none" w:sz="0" w:space="0" w:color="auto"/>
        <w:left w:val="none" w:sz="0" w:space="0" w:color="auto"/>
        <w:bottom w:val="none" w:sz="0" w:space="0" w:color="auto"/>
        <w:right w:val="none" w:sz="0" w:space="0" w:color="auto"/>
      </w:divBdr>
      <w:divsChild>
        <w:div w:id="2103255680">
          <w:marLeft w:val="0"/>
          <w:marRight w:val="0"/>
          <w:marTop w:val="0"/>
          <w:marBottom w:val="0"/>
          <w:divBdr>
            <w:top w:val="none" w:sz="0" w:space="0" w:color="auto"/>
            <w:left w:val="none" w:sz="0" w:space="0" w:color="auto"/>
            <w:bottom w:val="none" w:sz="0" w:space="0" w:color="auto"/>
            <w:right w:val="none" w:sz="0" w:space="0" w:color="auto"/>
          </w:divBdr>
        </w:div>
      </w:divsChild>
    </w:div>
    <w:div w:id="282394947">
      <w:bodyDiv w:val="1"/>
      <w:marLeft w:val="0"/>
      <w:marRight w:val="0"/>
      <w:marTop w:val="0"/>
      <w:marBottom w:val="0"/>
      <w:divBdr>
        <w:top w:val="none" w:sz="0" w:space="0" w:color="auto"/>
        <w:left w:val="none" w:sz="0" w:space="0" w:color="auto"/>
        <w:bottom w:val="none" w:sz="0" w:space="0" w:color="auto"/>
        <w:right w:val="none" w:sz="0" w:space="0" w:color="auto"/>
      </w:divBdr>
    </w:div>
    <w:div w:id="298731456">
      <w:bodyDiv w:val="1"/>
      <w:marLeft w:val="0"/>
      <w:marRight w:val="0"/>
      <w:marTop w:val="0"/>
      <w:marBottom w:val="0"/>
      <w:divBdr>
        <w:top w:val="none" w:sz="0" w:space="0" w:color="auto"/>
        <w:left w:val="none" w:sz="0" w:space="0" w:color="auto"/>
        <w:bottom w:val="none" w:sz="0" w:space="0" w:color="auto"/>
        <w:right w:val="none" w:sz="0" w:space="0" w:color="auto"/>
      </w:divBdr>
    </w:div>
    <w:div w:id="318196523">
      <w:bodyDiv w:val="1"/>
      <w:marLeft w:val="0"/>
      <w:marRight w:val="0"/>
      <w:marTop w:val="0"/>
      <w:marBottom w:val="0"/>
      <w:divBdr>
        <w:top w:val="none" w:sz="0" w:space="0" w:color="auto"/>
        <w:left w:val="none" w:sz="0" w:space="0" w:color="auto"/>
        <w:bottom w:val="none" w:sz="0" w:space="0" w:color="auto"/>
        <w:right w:val="none" w:sz="0" w:space="0" w:color="auto"/>
      </w:divBdr>
      <w:divsChild>
        <w:div w:id="157306177">
          <w:marLeft w:val="0"/>
          <w:marRight w:val="0"/>
          <w:marTop w:val="0"/>
          <w:marBottom w:val="0"/>
          <w:divBdr>
            <w:top w:val="none" w:sz="0" w:space="0" w:color="auto"/>
            <w:left w:val="none" w:sz="0" w:space="0" w:color="auto"/>
            <w:bottom w:val="none" w:sz="0" w:space="0" w:color="auto"/>
            <w:right w:val="none" w:sz="0" w:space="0" w:color="auto"/>
          </w:divBdr>
        </w:div>
        <w:div w:id="1686590570">
          <w:marLeft w:val="0"/>
          <w:marRight w:val="0"/>
          <w:marTop w:val="0"/>
          <w:marBottom w:val="0"/>
          <w:divBdr>
            <w:top w:val="none" w:sz="0" w:space="0" w:color="auto"/>
            <w:left w:val="none" w:sz="0" w:space="0" w:color="auto"/>
            <w:bottom w:val="none" w:sz="0" w:space="0" w:color="auto"/>
            <w:right w:val="none" w:sz="0" w:space="0" w:color="auto"/>
          </w:divBdr>
        </w:div>
      </w:divsChild>
    </w:div>
    <w:div w:id="539755255">
      <w:bodyDiv w:val="1"/>
      <w:marLeft w:val="0"/>
      <w:marRight w:val="0"/>
      <w:marTop w:val="0"/>
      <w:marBottom w:val="0"/>
      <w:divBdr>
        <w:top w:val="none" w:sz="0" w:space="0" w:color="auto"/>
        <w:left w:val="none" w:sz="0" w:space="0" w:color="auto"/>
        <w:bottom w:val="none" w:sz="0" w:space="0" w:color="auto"/>
        <w:right w:val="none" w:sz="0" w:space="0" w:color="auto"/>
      </w:divBdr>
    </w:div>
    <w:div w:id="552347890">
      <w:bodyDiv w:val="1"/>
      <w:marLeft w:val="0"/>
      <w:marRight w:val="0"/>
      <w:marTop w:val="0"/>
      <w:marBottom w:val="0"/>
      <w:divBdr>
        <w:top w:val="none" w:sz="0" w:space="0" w:color="auto"/>
        <w:left w:val="none" w:sz="0" w:space="0" w:color="auto"/>
        <w:bottom w:val="none" w:sz="0" w:space="0" w:color="auto"/>
        <w:right w:val="none" w:sz="0" w:space="0" w:color="auto"/>
      </w:divBdr>
      <w:divsChild>
        <w:div w:id="1239436000">
          <w:marLeft w:val="0"/>
          <w:marRight w:val="0"/>
          <w:marTop w:val="0"/>
          <w:marBottom w:val="0"/>
          <w:divBdr>
            <w:top w:val="none" w:sz="0" w:space="0" w:color="auto"/>
            <w:left w:val="none" w:sz="0" w:space="0" w:color="auto"/>
            <w:bottom w:val="none" w:sz="0" w:space="0" w:color="auto"/>
            <w:right w:val="none" w:sz="0" w:space="0" w:color="auto"/>
          </w:divBdr>
        </w:div>
      </w:divsChild>
    </w:div>
    <w:div w:id="596521456">
      <w:bodyDiv w:val="1"/>
      <w:marLeft w:val="0"/>
      <w:marRight w:val="0"/>
      <w:marTop w:val="0"/>
      <w:marBottom w:val="0"/>
      <w:divBdr>
        <w:top w:val="none" w:sz="0" w:space="0" w:color="auto"/>
        <w:left w:val="none" w:sz="0" w:space="0" w:color="auto"/>
        <w:bottom w:val="none" w:sz="0" w:space="0" w:color="auto"/>
        <w:right w:val="none" w:sz="0" w:space="0" w:color="auto"/>
      </w:divBdr>
    </w:div>
    <w:div w:id="596787301">
      <w:bodyDiv w:val="1"/>
      <w:marLeft w:val="0"/>
      <w:marRight w:val="0"/>
      <w:marTop w:val="0"/>
      <w:marBottom w:val="0"/>
      <w:divBdr>
        <w:top w:val="none" w:sz="0" w:space="0" w:color="auto"/>
        <w:left w:val="none" w:sz="0" w:space="0" w:color="auto"/>
        <w:bottom w:val="none" w:sz="0" w:space="0" w:color="auto"/>
        <w:right w:val="none" w:sz="0" w:space="0" w:color="auto"/>
      </w:divBdr>
    </w:div>
    <w:div w:id="658846149">
      <w:bodyDiv w:val="1"/>
      <w:marLeft w:val="0"/>
      <w:marRight w:val="0"/>
      <w:marTop w:val="0"/>
      <w:marBottom w:val="0"/>
      <w:divBdr>
        <w:top w:val="none" w:sz="0" w:space="0" w:color="auto"/>
        <w:left w:val="none" w:sz="0" w:space="0" w:color="auto"/>
        <w:bottom w:val="none" w:sz="0" w:space="0" w:color="auto"/>
        <w:right w:val="none" w:sz="0" w:space="0" w:color="auto"/>
      </w:divBdr>
      <w:divsChild>
        <w:div w:id="532226638">
          <w:marLeft w:val="0"/>
          <w:marRight w:val="0"/>
          <w:marTop w:val="0"/>
          <w:marBottom w:val="0"/>
          <w:divBdr>
            <w:top w:val="none" w:sz="0" w:space="0" w:color="auto"/>
            <w:left w:val="none" w:sz="0" w:space="0" w:color="auto"/>
            <w:bottom w:val="none" w:sz="0" w:space="0" w:color="auto"/>
            <w:right w:val="none" w:sz="0" w:space="0" w:color="auto"/>
          </w:divBdr>
        </w:div>
      </w:divsChild>
    </w:div>
    <w:div w:id="676729864">
      <w:bodyDiv w:val="1"/>
      <w:marLeft w:val="0"/>
      <w:marRight w:val="0"/>
      <w:marTop w:val="0"/>
      <w:marBottom w:val="0"/>
      <w:divBdr>
        <w:top w:val="none" w:sz="0" w:space="0" w:color="auto"/>
        <w:left w:val="none" w:sz="0" w:space="0" w:color="auto"/>
        <w:bottom w:val="none" w:sz="0" w:space="0" w:color="auto"/>
        <w:right w:val="none" w:sz="0" w:space="0" w:color="auto"/>
      </w:divBdr>
      <w:divsChild>
        <w:div w:id="16659254">
          <w:marLeft w:val="0"/>
          <w:marRight w:val="0"/>
          <w:marTop w:val="0"/>
          <w:marBottom w:val="0"/>
          <w:divBdr>
            <w:top w:val="none" w:sz="0" w:space="0" w:color="auto"/>
            <w:left w:val="none" w:sz="0" w:space="0" w:color="auto"/>
            <w:bottom w:val="none" w:sz="0" w:space="0" w:color="auto"/>
            <w:right w:val="none" w:sz="0" w:space="0" w:color="auto"/>
          </w:divBdr>
        </w:div>
      </w:divsChild>
    </w:div>
    <w:div w:id="795372728">
      <w:bodyDiv w:val="1"/>
      <w:marLeft w:val="0"/>
      <w:marRight w:val="0"/>
      <w:marTop w:val="0"/>
      <w:marBottom w:val="0"/>
      <w:divBdr>
        <w:top w:val="none" w:sz="0" w:space="0" w:color="auto"/>
        <w:left w:val="none" w:sz="0" w:space="0" w:color="auto"/>
        <w:bottom w:val="none" w:sz="0" w:space="0" w:color="auto"/>
        <w:right w:val="none" w:sz="0" w:space="0" w:color="auto"/>
      </w:divBdr>
    </w:div>
    <w:div w:id="970088160">
      <w:bodyDiv w:val="1"/>
      <w:marLeft w:val="0"/>
      <w:marRight w:val="0"/>
      <w:marTop w:val="0"/>
      <w:marBottom w:val="0"/>
      <w:divBdr>
        <w:top w:val="none" w:sz="0" w:space="0" w:color="auto"/>
        <w:left w:val="none" w:sz="0" w:space="0" w:color="auto"/>
        <w:bottom w:val="none" w:sz="0" w:space="0" w:color="auto"/>
        <w:right w:val="none" w:sz="0" w:space="0" w:color="auto"/>
      </w:divBdr>
    </w:div>
    <w:div w:id="988366599">
      <w:bodyDiv w:val="1"/>
      <w:marLeft w:val="0"/>
      <w:marRight w:val="0"/>
      <w:marTop w:val="0"/>
      <w:marBottom w:val="0"/>
      <w:divBdr>
        <w:top w:val="none" w:sz="0" w:space="0" w:color="auto"/>
        <w:left w:val="none" w:sz="0" w:space="0" w:color="auto"/>
        <w:bottom w:val="none" w:sz="0" w:space="0" w:color="auto"/>
        <w:right w:val="none" w:sz="0" w:space="0" w:color="auto"/>
      </w:divBdr>
    </w:div>
    <w:div w:id="992101738">
      <w:bodyDiv w:val="1"/>
      <w:marLeft w:val="0"/>
      <w:marRight w:val="0"/>
      <w:marTop w:val="0"/>
      <w:marBottom w:val="0"/>
      <w:divBdr>
        <w:top w:val="none" w:sz="0" w:space="0" w:color="auto"/>
        <w:left w:val="none" w:sz="0" w:space="0" w:color="auto"/>
        <w:bottom w:val="none" w:sz="0" w:space="0" w:color="auto"/>
        <w:right w:val="none" w:sz="0" w:space="0" w:color="auto"/>
      </w:divBdr>
      <w:divsChild>
        <w:div w:id="1088430103">
          <w:marLeft w:val="0"/>
          <w:marRight w:val="0"/>
          <w:marTop w:val="0"/>
          <w:marBottom w:val="0"/>
          <w:divBdr>
            <w:top w:val="none" w:sz="0" w:space="0" w:color="auto"/>
            <w:left w:val="none" w:sz="0" w:space="0" w:color="auto"/>
            <w:bottom w:val="none" w:sz="0" w:space="0" w:color="auto"/>
            <w:right w:val="none" w:sz="0" w:space="0" w:color="auto"/>
          </w:divBdr>
        </w:div>
        <w:div w:id="505444664">
          <w:marLeft w:val="0"/>
          <w:marRight w:val="0"/>
          <w:marTop w:val="0"/>
          <w:marBottom w:val="0"/>
          <w:divBdr>
            <w:top w:val="none" w:sz="0" w:space="0" w:color="auto"/>
            <w:left w:val="none" w:sz="0" w:space="0" w:color="auto"/>
            <w:bottom w:val="none" w:sz="0" w:space="0" w:color="auto"/>
            <w:right w:val="none" w:sz="0" w:space="0" w:color="auto"/>
          </w:divBdr>
        </w:div>
        <w:div w:id="2124378919">
          <w:marLeft w:val="0"/>
          <w:marRight w:val="0"/>
          <w:marTop w:val="0"/>
          <w:marBottom w:val="0"/>
          <w:divBdr>
            <w:top w:val="none" w:sz="0" w:space="0" w:color="auto"/>
            <w:left w:val="none" w:sz="0" w:space="0" w:color="auto"/>
            <w:bottom w:val="none" w:sz="0" w:space="0" w:color="auto"/>
            <w:right w:val="none" w:sz="0" w:space="0" w:color="auto"/>
          </w:divBdr>
        </w:div>
      </w:divsChild>
    </w:div>
    <w:div w:id="1024601409">
      <w:bodyDiv w:val="1"/>
      <w:marLeft w:val="0"/>
      <w:marRight w:val="0"/>
      <w:marTop w:val="0"/>
      <w:marBottom w:val="0"/>
      <w:divBdr>
        <w:top w:val="none" w:sz="0" w:space="0" w:color="auto"/>
        <w:left w:val="none" w:sz="0" w:space="0" w:color="auto"/>
        <w:bottom w:val="none" w:sz="0" w:space="0" w:color="auto"/>
        <w:right w:val="none" w:sz="0" w:space="0" w:color="auto"/>
      </w:divBdr>
    </w:div>
    <w:div w:id="1118834259">
      <w:bodyDiv w:val="1"/>
      <w:marLeft w:val="0"/>
      <w:marRight w:val="0"/>
      <w:marTop w:val="0"/>
      <w:marBottom w:val="0"/>
      <w:divBdr>
        <w:top w:val="none" w:sz="0" w:space="0" w:color="auto"/>
        <w:left w:val="none" w:sz="0" w:space="0" w:color="auto"/>
        <w:bottom w:val="none" w:sz="0" w:space="0" w:color="auto"/>
        <w:right w:val="none" w:sz="0" w:space="0" w:color="auto"/>
      </w:divBdr>
    </w:div>
    <w:div w:id="1156385683">
      <w:bodyDiv w:val="1"/>
      <w:marLeft w:val="0"/>
      <w:marRight w:val="0"/>
      <w:marTop w:val="0"/>
      <w:marBottom w:val="0"/>
      <w:divBdr>
        <w:top w:val="none" w:sz="0" w:space="0" w:color="auto"/>
        <w:left w:val="none" w:sz="0" w:space="0" w:color="auto"/>
        <w:bottom w:val="none" w:sz="0" w:space="0" w:color="auto"/>
        <w:right w:val="none" w:sz="0" w:space="0" w:color="auto"/>
      </w:divBdr>
      <w:divsChild>
        <w:div w:id="1544446434">
          <w:marLeft w:val="0"/>
          <w:marRight w:val="0"/>
          <w:marTop w:val="0"/>
          <w:marBottom w:val="0"/>
          <w:divBdr>
            <w:top w:val="none" w:sz="0" w:space="0" w:color="auto"/>
            <w:left w:val="none" w:sz="0" w:space="0" w:color="auto"/>
            <w:bottom w:val="none" w:sz="0" w:space="0" w:color="auto"/>
            <w:right w:val="none" w:sz="0" w:space="0" w:color="auto"/>
          </w:divBdr>
        </w:div>
      </w:divsChild>
    </w:div>
    <w:div w:id="1203052282">
      <w:bodyDiv w:val="1"/>
      <w:marLeft w:val="0"/>
      <w:marRight w:val="0"/>
      <w:marTop w:val="0"/>
      <w:marBottom w:val="0"/>
      <w:divBdr>
        <w:top w:val="none" w:sz="0" w:space="0" w:color="auto"/>
        <w:left w:val="none" w:sz="0" w:space="0" w:color="auto"/>
        <w:bottom w:val="none" w:sz="0" w:space="0" w:color="auto"/>
        <w:right w:val="none" w:sz="0" w:space="0" w:color="auto"/>
      </w:divBdr>
      <w:divsChild>
        <w:div w:id="1580404101">
          <w:marLeft w:val="0"/>
          <w:marRight w:val="0"/>
          <w:marTop w:val="0"/>
          <w:marBottom w:val="0"/>
          <w:divBdr>
            <w:top w:val="none" w:sz="0" w:space="0" w:color="auto"/>
            <w:left w:val="none" w:sz="0" w:space="0" w:color="auto"/>
            <w:bottom w:val="none" w:sz="0" w:space="0" w:color="auto"/>
            <w:right w:val="none" w:sz="0" w:space="0" w:color="auto"/>
          </w:divBdr>
          <w:divsChild>
            <w:div w:id="1719236889">
              <w:marLeft w:val="0"/>
              <w:marRight w:val="0"/>
              <w:marTop w:val="0"/>
              <w:marBottom w:val="0"/>
              <w:divBdr>
                <w:top w:val="none" w:sz="0" w:space="0" w:color="auto"/>
                <w:left w:val="none" w:sz="0" w:space="0" w:color="auto"/>
                <w:bottom w:val="none" w:sz="0" w:space="0" w:color="auto"/>
                <w:right w:val="none" w:sz="0" w:space="0" w:color="auto"/>
              </w:divBdr>
            </w:div>
          </w:divsChild>
        </w:div>
        <w:div w:id="1424455307">
          <w:marLeft w:val="0"/>
          <w:marRight w:val="0"/>
          <w:marTop w:val="0"/>
          <w:marBottom w:val="0"/>
          <w:divBdr>
            <w:top w:val="none" w:sz="0" w:space="0" w:color="auto"/>
            <w:left w:val="none" w:sz="0" w:space="0" w:color="auto"/>
            <w:bottom w:val="none" w:sz="0" w:space="0" w:color="auto"/>
            <w:right w:val="none" w:sz="0" w:space="0" w:color="auto"/>
          </w:divBdr>
        </w:div>
        <w:div w:id="1464693750">
          <w:marLeft w:val="0"/>
          <w:marRight w:val="0"/>
          <w:marTop w:val="240"/>
          <w:marBottom w:val="0"/>
          <w:divBdr>
            <w:top w:val="none" w:sz="0" w:space="0" w:color="auto"/>
            <w:left w:val="none" w:sz="0" w:space="0" w:color="auto"/>
            <w:bottom w:val="none" w:sz="0" w:space="0" w:color="auto"/>
            <w:right w:val="none" w:sz="0" w:space="0" w:color="auto"/>
          </w:divBdr>
        </w:div>
      </w:divsChild>
    </w:div>
    <w:div w:id="1210532264">
      <w:bodyDiv w:val="1"/>
      <w:marLeft w:val="0"/>
      <w:marRight w:val="0"/>
      <w:marTop w:val="0"/>
      <w:marBottom w:val="0"/>
      <w:divBdr>
        <w:top w:val="none" w:sz="0" w:space="0" w:color="auto"/>
        <w:left w:val="none" w:sz="0" w:space="0" w:color="auto"/>
        <w:bottom w:val="none" w:sz="0" w:space="0" w:color="auto"/>
        <w:right w:val="none" w:sz="0" w:space="0" w:color="auto"/>
      </w:divBdr>
      <w:divsChild>
        <w:div w:id="1212841751">
          <w:marLeft w:val="0"/>
          <w:marRight w:val="0"/>
          <w:marTop w:val="0"/>
          <w:marBottom w:val="0"/>
          <w:divBdr>
            <w:top w:val="none" w:sz="0" w:space="0" w:color="auto"/>
            <w:left w:val="none" w:sz="0" w:space="0" w:color="auto"/>
            <w:bottom w:val="none" w:sz="0" w:space="0" w:color="auto"/>
            <w:right w:val="none" w:sz="0" w:space="0" w:color="auto"/>
          </w:divBdr>
        </w:div>
      </w:divsChild>
    </w:div>
    <w:div w:id="1216161901">
      <w:bodyDiv w:val="1"/>
      <w:marLeft w:val="0"/>
      <w:marRight w:val="0"/>
      <w:marTop w:val="0"/>
      <w:marBottom w:val="0"/>
      <w:divBdr>
        <w:top w:val="none" w:sz="0" w:space="0" w:color="auto"/>
        <w:left w:val="none" w:sz="0" w:space="0" w:color="auto"/>
        <w:bottom w:val="none" w:sz="0" w:space="0" w:color="auto"/>
        <w:right w:val="none" w:sz="0" w:space="0" w:color="auto"/>
      </w:divBdr>
    </w:div>
    <w:div w:id="1402634220">
      <w:bodyDiv w:val="1"/>
      <w:marLeft w:val="0"/>
      <w:marRight w:val="0"/>
      <w:marTop w:val="0"/>
      <w:marBottom w:val="0"/>
      <w:divBdr>
        <w:top w:val="none" w:sz="0" w:space="0" w:color="auto"/>
        <w:left w:val="none" w:sz="0" w:space="0" w:color="auto"/>
        <w:bottom w:val="none" w:sz="0" w:space="0" w:color="auto"/>
        <w:right w:val="none" w:sz="0" w:space="0" w:color="auto"/>
      </w:divBdr>
    </w:div>
    <w:div w:id="1420761123">
      <w:bodyDiv w:val="1"/>
      <w:marLeft w:val="0"/>
      <w:marRight w:val="0"/>
      <w:marTop w:val="0"/>
      <w:marBottom w:val="0"/>
      <w:divBdr>
        <w:top w:val="none" w:sz="0" w:space="0" w:color="auto"/>
        <w:left w:val="none" w:sz="0" w:space="0" w:color="auto"/>
        <w:bottom w:val="none" w:sz="0" w:space="0" w:color="auto"/>
        <w:right w:val="none" w:sz="0" w:space="0" w:color="auto"/>
      </w:divBdr>
    </w:div>
    <w:div w:id="1472289846">
      <w:bodyDiv w:val="1"/>
      <w:marLeft w:val="0"/>
      <w:marRight w:val="0"/>
      <w:marTop w:val="0"/>
      <w:marBottom w:val="0"/>
      <w:divBdr>
        <w:top w:val="none" w:sz="0" w:space="0" w:color="auto"/>
        <w:left w:val="none" w:sz="0" w:space="0" w:color="auto"/>
        <w:bottom w:val="none" w:sz="0" w:space="0" w:color="auto"/>
        <w:right w:val="none" w:sz="0" w:space="0" w:color="auto"/>
      </w:divBdr>
    </w:div>
    <w:div w:id="1473475113">
      <w:bodyDiv w:val="1"/>
      <w:marLeft w:val="0"/>
      <w:marRight w:val="0"/>
      <w:marTop w:val="0"/>
      <w:marBottom w:val="0"/>
      <w:divBdr>
        <w:top w:val="none" w:sz="0" w:space="0" w:color="auto"/>
        <w:left w:val="none" w:sz="0" w:space="0" w:color="auto"/>
        <w:bottom w:val="none" w:sz="0" w:space="0" w:color="auto"/>
        <w:right w:val="none" w:sz="0" w:space="0" w:color="auto"/>
      </w:divBdr>
    </w:div>
    <w:div w:id="1480225696">
      <w:bodyDiv w:val="1"/>
      <w:marLeft w:val="0"/>
      <w:marRight w:val="0"/>
      <w:marTop w:val="0"/>
      <w:marBottom w:val="0"/>
      <w:divBdr>
        <w:top w:val="none" w:sz="0" w:space="0" w:color="auto"/>
        <w:left w:val="none" w:sz="0" w:space="0" w:color="auto"/>
        <w:bottom w:val="none" w:sz="0" w:space="0" w:color="auto"/>
        <w:right w:val="none" w:sz="0" w:space="0" w:color="auto"/>
      </w:divBdr>
      <w:divsChild>
        <w:div w:id="308632469">
          <w:marLeft w:val="0"/>
          <w:marRight w:val="0"/>
          <w:marTop w:val="0"/>
          <w:marBottom w:val="0"/>
          <w:divBdr>
            <w:top w:val="none" w:sz="0" w:space="0" w:color="auto"/>
            <w:left w:val="none" w:sz="0" w:space="0" w:color="auto"/>
            <w:bottom w:val="none" w:sz="0" w:space="0" w:color="auto"/>
            <w:right w:val="none" w:sz="0" w:space="0" w:color="auto"/>
          </w:divBdr>
        </w:div>
        <w:div w:id="254241498">
          <w:marLeft w:val="0"/>
          <w:marRight w:val="0"/>
          <w:marTop w:val="0"/>
          <w:marBottom w:val="0"/>
          <w:divBdr>
            <w:top w:val="none" w:sz="0" w:space="0" w:color="auto"/>
            <w:left w:val="none" w:sz="0" w:space="0" w:color="auto"/>
            <w:bottom w:val="none" w:sz="0" w:space="0" w:color="auto"/>
            <w:right w:val="none" w:sz="0" w:space="0" w:color="auto"/>
          </w:divBdr>
        </w:div>
      </w:divsChild>
    </w:div>
    <w:div w:id="1489058051">
      <w:bodyDiv w:val="1"/>
      <w:marLeft w:val="0"/>
      <w:marRight w:val="0"/>
      <w:marTop w:val="0"/>
      <w:marBottom w:val="0"/>
      <w:divBdr>
        <w:top w:val="none" w:sz="0" w:space="0" w:color="auto"/>
        <w:left w:val="none" w:sz="0" w:space="0" w:color="auto"/>
        <w:bottom w:val="none" w:sz="0" w:space="0" w:color="auto"/>
        <w:right w:val="none" w:sz="0" w:space="0" w:color="auto"/>
      </w:divBdr>
    </w:div>
    <w:div w:id="1506550898">
      <w:bodyDiv w:val="1"/>
      <w:marLeft w:val="0"/>
      <w:marRight w:val="0"/>
      <w:marTop w:val="0"/>
      <w:marBottom w:val="0"/>
      <w:divBdr>
        <w:top w:val="none" w:sz="0" w:space="0" w:color="auto"/>
        <w:left w:val="none" w:sz="0" w:space="0" w:color="auto"/>
        <w:bottom w:val="none" w:sz="0" w:space="0" w:color="auto"/>
        <w:right w:val="none" w:sz="0" w:space="0" w:color="auto"/>
      </w:divBdr>
    </w:div>
    <w:div w:id="1509561865">
      <w:bodyDiv w:val="1"/>
      <w:marLeft w:val="0"/>
      <w:marRight w:val="0"/>
      <w:marTop w:val="0"/>
      <w:marBottom w:val="0"/>
      <w:divBdr>
        <w:top w:val="none" w:sz="0" w:space="0" w:color="auto"/>
        <w:left w:val="none" w:sz="0" w:space="0" w:color="auto"/>
        <w:bottom w:val="none" w:sz="0" w:space="0" w:color="auto"/>
        <w:right w:val="none" w:sz="0" w:space="0" w:color="auto"/>
      </w:divBdr>
    </w:div>
    <w:div w:id="1596132854">
      <w:bodyDiv w:val="1"/>
      <w:marLeft w:val="0"/>
      <w:marRight w:val="0"/>
      <w:marTop w:val="0"/>
      <w:marBottom w:val="0"/>
      <w:divBdr>
        <w:top w:val="none" w:sz="0" w:space="0" w:color="auto"/>
        <w:left w:val="none" w:sz="0" w:space="0" w:color="auto"/>
        <w:bottom w:val="none" w:sz="0" w:space="0" w:color="auto"/>
        <w:right w:val="none" w:sz="0" w:space="0" w:color="auto"/>
      </w:divBdr>
    </w:div>
    <w:div w:id="1681736431">
      <w:bodyDiv w:val="1"/>
      <w:marLeft w:val="0"/>
      <w:marRight w:val="0"/>
      <w:marTop w:val="0"/>
      <w:marBottom w:val="0"/>
      <w:divBdr>
        <w:top w:val="none" w:sz="0" w:space="0" w:color="auto"/>
        <w:left w:val="none" w:sz="0" w:space="0" w:color="auto"/>
        <w:bottom w:val="none" w:sz="0" w:space="0" w:color="auto"/>
        <w:right w:val="none" w:sz="0" w:space="0" w:color="auto"/>
      </w:divBdr>
    </w:div>
    <w:div w:id="1786074222">
      <w:bodyDiv w:val="1"/>
      <w:marLeft w:val="0"/>
      <w:marRight w:val="0"/>
      <w:marTop w:val="0"/>
      <w:marBottom w:val="0"/>
      <w:divBdr>
        <w:top w:val="none" w:sz="0" w:space="0" w:color="auto"/>
        <w:left w:val="none" w:sz="0" w:space="0" w:color="auto"/>
        <w:bottom w:val="none" w:sz="0" w:space="0" w:color="auto"/>
        <w:right w:val="none" w:sz="0" w:space="0" w:color="auto"/>
      </w:divBdr>
      <w:divsChild>
        <w:div w:id="2063937702">
          <w:marLeft w:val="0"/>
          <w:marRight w:val="0"/>
          <w:marTop w:val="0"/>
          <w:marBottom w:val="0"/>
          <w:divBdr>
            <w:top w:val="none" w:sz="0" w:space="0" w:color="auto"/>
            <w:left w:val="none" w:sz="0" w:space="0" w:color="auto"/>
            <w:bottom w:val="none" w:sz="0" w:space="0" w:color="auto"/>
            <w:right w:val="none" w:sz="0" w:space="0" w:color="auto"/>
          </w:divBdr>
        </w:div>
      </w:divsChild>
    </w:div>
    <w:div w:id="1786538311">
      <w:bodyDiv w:val="1"/>
      <w:marLeft w:val="0"/>
      <w:marRight w:val="0"/>
      <w:marTop w:val="0"/>
      <w:marBottom w:val="0"/>
      <w:divBdr>
        <w:top w:val="none" w:sz="0" w:space="0" w:color="auto"/>
        <w:left w:val="none" w:sz="0" w:space="0" w:color="auto"/>
        <w:bottom w:val="none" w:sz="0" w:space="0" w:color="auto"/>
        <w:right w:val="none" w:sz="0" w:space="0" w:color="auto"/>
      </w:divBdr>
      <w:divsChild>
        <w:div w:id="1588034294">
          <w:marLeft w:val="0"/>
          <w:marRight w:val="0"/>
          <w:marTop w:val="0"/>
          <w:marBottom w:val="0"/>
          <w:divBdr>
            <w:top w:val="none" w:sz="0" w:space="0" w:color="auto"/>
            <w:left w:val="none" w:sz="0" w:space="0" w:color="auto"/>
            <w:bottom w:val="none" w:sz="0" w:space="0" w:color="auto"/>
            <w:right w:val="none" w:sz="0" w:space="0" w:color="auto"/>
          </w:divBdr>
        </w:div>
      </w:divsChild>
    </w:div>
    <w:div w:id="1809087058">
      <w:bodyDiv w:val="1"/>
      <w:marLeft w:val="0"/>
      <w:marRight w:val="0"/>
      <w:marTop w:val="0"/>
      <w:marBottom w:val="0"/>
      <w:divBdr>
        <w:top w:val="none" w:sz="0" w:space="0" w:color="auto"/>
        <w:left w:val="none" w:sz="0" w:space="0" w:color="auto"/>
        <w:bottom w:val="none" w:sz="0" w:space="0" w:color="auto"/>
        <w:right w:val="none" w:sz="0" w:space="0" w:color="auto"/>
      </w:divBdr>
    </w:div>
    <w:div w:id="1834056009">
      <w:bodyDiv w:val="1"/>
      <w:marLeft w:val="0"/>
      <w:marRight w:val="0"/>
      <w:marTop w:val="0"/>
      <w:marBottom w:val="0"/>
      <w:divBdr>
        <w:top w:val="none" w:sz="0" w:space="0" w:color="auto"/>
        <w:left w:val="none" w:sz="0" w:space="0" w:color="auto"/>
        <w:bottom w:val="none" w:sz="0" w:space="0" w:color="auto"/>
        <w:right w:val="none" w:sz="0" w:space="0" w:color="auto"/>
      </w:divBdr>
    </w:div>
    <w:div w:id="1875654580">
      <w:bodyDiv w:val="1"/>
      <w:marLeft w:val="0"/>
      <w:marRight w:val="0"/>
      <w:marTop w:val="0"/>
      <w:marBottom w:val="0"/>
      <w:divBdr>
        <w:top w:val="none" w:sz="0" w:space="0" w:color="auto"/>
        <w:left w:val="none" w:sz="0" w:space="0" w:color="auto"/>
        <w:bottom w:val="none" w:sz="0" w:space="0" w:color="auto"/>
        <w:right w:val="none" w:sz="0" w:space="0" w:color="auto"/>
      </w:divBdr>
      <w:divsChild>
        <w:div w:id="1950703052">
          <w:marLeft w:val="0"/>
          <w:marRight w:val="0"/>
          <w:marTop w:val="0"/>
          <w:marBottom w:val="0"/>
          <w:divBdr>
            <w:top w:val="none" w:sz="0" w:space="0" w:color="auto"/>
            <w:left w:val="none" w:sz="0" w:space="0" w:color="auto"/>
            <w:bottom w:val="none" w:sz="0" w:space="0" w:color="auto"/>
            <w:right w:val="none" w:sz="0" w:space="0" w:color="auto"/>
          </w:divBdr>
        </w:div>
      </w:divsChild>
    </w:div>
    <w:div w:id="1946771680">
      <w:bodyDiv w:val="1"/>
      <w:marLeft w:val="0"/>
      <w:marRight w:val="0"/>
      <w:marTop w:val="0"/>
      <w:marBottom w:val="0"/>
      <w:divBdr>
        <w:top w:val="none" w:sz="0" w:space="0" w:color="auto"/>
        <w:left w:val="none" w:sz="0" w:space="0" w:color="auto"/>
        <w:bottom w:val="none" w:sz="0" w:space="0" w:color="auto"/>
        <w:right w:val="none" w:sz="0" w:space="0" w:color="auto"/>
      </w:divBdr>
      <w:divsChild>
        <w:div w:id="512493084">
          <w:marLeft w:val="0"/>
          <w:marRight w:val="0"/>
          <w:marTop w:val="0"/>
          <w:marBottom w:val="0"/>
          <w:divBdr>
            <w:top w:val="none" w:sz="0" w:space="0" w:color="auto"/>
            <w:left w:val="none" w:sz="0" w:space="0" w:color="auto"/>
            <w:bottom w:val="none" w:sz="0" w:space="0" w:color="auto"/>
            <w:right w:val="none" w:sz="0" w:space="0" w:color="auto"/>
          </w:divBdr>
        </w:div>
        <w:div w:id="296683371">
          <w:marLeft w:val="0"/>
          <w:marRight w:val="0"/>
          <w:marTop w:val="0"/>
          <w:marBottom w:val="0"/>
          <w:divBdr>
            <w:top w:val="none" w:sz="0" w:space="0" w:color="auto"/>
            <w:left w:val="none" w:sz="0" w:space="0" w:color="auto"/>
            <w:bottom w:val="none" w:sz="0" w:space="0" w:color="auto"/>
            <w:right w:val="none" w:sz="0" w:space="0" w:color="auto"/>
          </w:divBdr>
        </w:div>
        <w:div w:id="760682214">
          <w:marLeft w:val="0"/>
          <w:marRight w:val="0"/>
          <w:marTop w:val="0"/>
          <w:marBottom w:val="0"/>
          <w:divBdr>
            <w:top w:val="none" w:sz="0" w:space="0" w:color="auto"/>
            <w:left w:val="none" w:sz="0" w:space="0" w:color="auto"/>
            <w:bottom w:val="none" w:sz="0" w:space="0" w:color="auto"/>
            <w:right w:val="none" w:sz="0" w:space="0" w:color="auto"/>
          </w:divBdr>
        </w:div>
      </w:divsChild>
    </w:div>
    <w:div w:id="2009937852">
      <w:bodyDiv w:val="1"/>
      <w:marLeft w:val="0"/>
      <w:marRight w:val="0"/>
      <w:marTop w:val="0"/>
      <w:marBottom w:val="0"/>
      <w:divBdr>
        <w:top w:val="none" w:sz="0" w:space="0" w:color="auto"/>
        <w:left w:val="none" w:sz="0" w:space="0" w:color="auto"/>
        <w:bottom w:val="none" w:sz="0" w:space="0" w:color="auto"/>
        <w:right w:val="none" w:sz="0" w:space="0" w:color="auto"/>
      </w:divBdr>
      <w:divsChild>
        <w:div w:id="731343553">
          <w:marLeft w:val="0"/>
          <w:marRight w:val="0"/>
          <w:marTop w:val="0"/>
          <w:marBottom w:val="0"/>
          <w:divBdr>
            <w:top w:val="none" w:sz="0" w:space="0" w:color="auto"/>
            <w:left w:val="none" w:sz="0" w:space="0" w:color="auto"/>
            <w:bottom w:val="none" w:sz="0" w:space="0" w:color="auto"/>
            <w:right w:val="none" w:sz="0" w:space="0" w:color="auto"/>
          </w:divBdr>
        </w:div>
        <w:div w:id="279797276">
          <w:marLeft w:val="0"/>
          <w:marRight w:val="0"/>
          <w:marTop w:val="0"/>
          <w:marBottom w:val="0"/>
          <w:divBdr>
            <w:top w:val="none" w:sz="0" w:space="0" w:color="auto"/>
            <w:left w:val="none" w:sz="0" w:space="0" w:color="auto"/>
            <w:bottom w:val="none" w:sz="0" w:space="0" w:color="auto"/>
            <w:right w:val="none" w:sz="0" w:space="0" w:color="auto"/>
          </w:divBdr>
        </w:div>
      </w:divsChild>
    </w:div>
    <w:div w:id="2024476506">
      <w:bodyDiv w:val="1"/>
      <w:marLeft w:val="0"/>
      <w:marRight w:val="0"/>
      <w:marTop w:val="0"/>
      <w:marBottom w:val="0"/>
      <w:divBdr>
        <w:top w:val="none" w:sz="0" w:space="0" w:color="auto"/>
        <w:left w:val="none" w:sz="0" w:space="0" w:color="auto"/>
        <w:bottom w:val="none" w:sz="0" w:space="0" w:color="auto"/>
        <w:right w:val="none" w:sz="0" w:space="0" w:color="auto"/>
      </w:divBdr>
    </w:div>
    <w:div w:id="2057583592">
      <w:bodyDiv w:val="1"/>
      <w:marLeft w:val="0"/>
      <w:marRight w:val="0"/>
      <w:marTop w:val="0"/>
      <w:marBottom w:val="0"/>
      <w:divBdr>
        <w:top w:val="none" w:sz="0" w:space="0" w:color="auto"/>
        <w:left w:val="none" w:sz="0" w:space="0" w:color="auto"/>
        <w:bottom w:val="none" w:sz="0" w:space="0" w:color="auto"/>
        <w:right w:val="none" w:sz="0" w:space="0" w:color="auto"/>
      </w:divBdr>
      <w:divsChild>
        <w:div w:id="397943143">
          <w:marLeft w:val="0"/>
          <w:marRight w:val="0"/>
          <w:marTop w:val="0"/>
          <w:marBottom w:val="0"/>
          <w:divBdr>
            <w:top w:val="none" w:sz="0" w:space="0" w:color="auto"/>
            <w:left w:val="none" w:sz="0" w:space="0" w:color="auto"/>
            <w:bottom w:val="none" w:sz="0" w:space="0" w:color="auto"/>
            <w:right w:val="none" w:sz="0" w:space="0" w:color="auto"/>
          </w:divBdr>
        </w:div>
      </w:divsChild>
    </w:div>
    <w:div w:id="2121606340">
      <w:bodyDiv w:val="1"/>
      <w:marLeft w:val="0"/>
      <w:marRight w:val="0"/>
      <w:marTop w:val="0"/>
      <w:marBottom w:val="0"/>
      <w:divBdr>
        <w:top w:val="none" w:sz="0" w:space="0" w:color="auto"/>
        <w:left w:val="none" w:sz="0" w:space="0" w:color="auto"/>
        <w:bottom w:val="none" w:sz="0" w:space="0" w:color="auto"/>
        <w:right w:val="none" w:sz="0" w:space="0" w:color="auto"/>
      </w:divBdr>
    </w:div>
    <w:div w:id="2126581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hyperlink" Target="https://learn.microsoft.com/en-us/azure/synapse-analytics/synapse-link/connect-synapse-link-sql-database" TargetMode="External"/><Relationship Id="rId50" Type="http://schemas.openxmlformats.org/officeDocument/2006/relationships/hyperlink" Target="https://learn.microsoft.com/en-us/azure/storage/blobs/create-data-lake-storage-account?azure-portal-true" TargetMode="External"/><Relationship Id="rId55" Type="http://schemas.openxmlformats.org/officeDocument/2006/relationships/hyperlink" Target="https://learn.microsoft.com/en-us/azure/synapse-analytics/synapse-link/connect-synapse-link-sql-server-2022"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learn.microsoft.com/en-us/azure/cosmos-db/analytical-store-introduction" TargetMode="External"/><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microsoftlearning.github.io/dp-203-azure-data-engineer/Instructions/Labs/14-Synapselink-cosmos.html" TargetMode="External"/><Relationship Id="rId40" Type="http://schemas.openxmlformats.org/officeDocument/2006/relationships/hyperlink" Target="https://learn.microsoft.com/en-us/sql/sql-server/synapse-link/synapse-link-sql-server-change-feed" TargetMode="External"/><Relationship Id="rId45" Type="http://schemas.openxmlformats.org/officeDocument/2006/relationships/hyperlink" Target="https://learn.microsoft.com/en-us/azure/synapse-analytics/synapse-link/sql-database-synapse-link" TargetMode="External"/><Relationship Id="rId53" Type="http://schemas.openxmlformats.org/officeDocument/2006/relationships/hyperlink" Target="https://learn.microsoft.com/en-us/azure/synapse-analytics/synapse-link/sql-server-2022-synapse-link"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image" Target="media/image34.png"/><Relationship Id="rId56" Type="http://schemas.openxmlformats.org/officeDocument/2006/relationships/hyperlink" Target="https://microsoftlearning.github.io/dp-203-azure-data-engineer/Instructions/Labs/15-Synapse-link-sql.html" TargetMode="External"/><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hyperlink" Target="https://learn.microsoft.com/en-us/azure/synapse-analytics/synapse-link/synapse-link-for-sql-known-issues" TargetMode="External"/><Relationship Id="rId59" Type="http://schemas.openxmlformats.org/officeDocument/2006/relationships/theme" Target="theme/theme1.xml"/><Relationship Id="rId20" Type="http://schemas.openxmlformats.org/officeDocument/2006/relationships/hyperlink" Target="https://learn.microsoft.com/en-us/azure/active-directory/managed-identities-azure-resources/overview" TargetMode="External"/><Relationship Id="rId41" Type="http://schemas.openxmlformats.org/officeDocument/2006/relationships/hyperlink" Target="https://learn.microsoft.com/en-us/sql/sql-server/synapse-link/synapse-link-sql-server-change-feed-manage" TargetMode="External"/><Relationship Id="rId54" Type="http://schemas.openxmlformats.org/officeDocument/2006/relationships/hyperlink" Target="https://learn.microsoft.com/en-us/azure/synapse-analytics/synapse-link/synapse-link-for-sql-known-issue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learn.microsoft.com/en-us/azure/data-factory/create-self-hosted-integration-runtime?tabs=synapse-analytics" TargetMode="External"/><Relationship Id="rId57" Type="http://schemas.openxmlformats.org/officeDocument/2006/relationships/image" Target="media/image37.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34</Pages>
  <Words>6331</Words>
  <Characters>36091</Characters>
  <Application>Microsoft Office Word</Application>
  <DocSecurity>0</DocSecurity>
  <Lines>300</Lines>
  <Paragraphs>84</Paragraphs>
  <ScaleCrop>false</ScaleCrop>
  <Company/>
  <LinksUpToDate>false</LinksUpToDate>
  <CharactersWithSpaces>42338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Subbaraja, Naganandini (Cognizant)</dc:creator>
  <cp:keywords/>
  <dc:description/>
  <cp:lastModifiedBy>Subbaraja, Naganandini (Cognizant)</cp:lastModifiedBy>
  <cp:revision>48</cp:revision>
  <dcterms:created xsi:type="dcterms:W3CDTF">2023-03-24T12:25:00Z</dcterms:created>
  <dcterms:modified xsi:type="dcterms:W3CDTF">2023-03-24T12:59:00Z</dcterms:modified>
</cp:coreProperties>
</file>