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 w:eastAsia="Microsoft YaHei"/>
          <w:b/>
          <w:color w:val="0B2545"/>
          <w:sz w:val="48"/>
        </w:rPr>
        <w:t>Qwen3-VL 在 vLLM Ascend 中的执行流程与核心算子分析</w:t>
      </w:r>
    </w:p>
    <w:p>
      <w:pPr>
        <w:spacing w:before="0" w:after="240"/>
      </w:pPr>
      <w:r>
        <w:rPr>
          <w:rFonts w:ascii="Calibri" w:hAnsi="Calibri" w:eastAsia="Microsoft YaHei"/>
          <w:color w:val="5B6573"/>
          <w:sz w:val="26"/>
        </w:rPr>
        <w:t>多级缓存、Vision Encoder、Decoder Attention 与相邻 MoE 路径</w:t>
      </w:r>
    </w:p>
    <w:p>
      <w:pPr>
        <w:spacing w:before="0" w:after="40"/>
      </w:pPr>
      <w:r>
        <w:rPr>
          <w:rFonts w:ascii="Calibri" w:hAnsi="Calibri" w:eastAsia="Microsoft YaHei"/>
          <w:b/>
          <w:color w:val="1F4D78"/>
          <w:sz w:val="21"/>
        </w:rPr>
        <w:t>调研对象：</w:t>
      </w:r>
      <w:r>
        <w:rPr>
          <w:rFonts w:ascii="Calibri" w:hAnsi="Calibri" w:eastAsia="Microsoft YaHei"/>
          <w:color w:val="0B2545"/>
          <w:sz w:val="21"/>
        </w:rPr>
        <w:t>Qwen3-VL-30B-A3B-Instruct</w:t>
      </w:r>
    </w:p>
    <w:p>
      <w:pPr>
        <w:spacing w:before="0" w:after="40"/>
      </w:pPr>
      <w:r>
        <w:rPr>
          <w:rFonts w:ascii="Calibri" w:hAnsi="Calibri" w:eastAsia="Microsoft YaHei"/>
          <w:b/>
          <w:color w:val="1F4D78"/>
          <w:sz w:val="21"/>
        </w:rPr>
        <w:t>软件栈：</w:t>
      </w:r>
      <w:r>
        <w:rPr>
          <w:rFonts w:ascii="Calibri" w:hAnsi="Calibri" w:eastAsia="Microsoft YaHei"/>
          <w:color w:val="0B2545"/>
          <w:sz w:val="21"/>
        </w:rPr>
        <w:t>vLLM 0.21.0 / vLLM Ascend 0.21.0rc1</w:t>
      </w:r>
    </w:p>
    <w:p>
      <w:pPr>
        <w:spacing w:before="0" w:after="40"/>
      </w:pPr>
      <w:r>
        <w:rPr>
          <w:rFonts w:ascii="Calibri" w:hAnsi="Calibri" w:eastAsia="Microsoft YaHei"/>
          <w:b/>
          <w:color w:val="1F4D78"/>
          <w:sz w:val="21"/>
        </w:rPr>
        <w:t>硬件范围：</w:t>
      </w:r>
      <w:r>
        <w:rPr>
          <w:rFonts w:ascii="Calibri" w:hAnsi="Calibri" w:eastAsia="Microsoft YaHei"/>
          <w:color w:val="0B2545"/>
          <w:sz w:val="21"/>
        </w:rPr>
        <w:t>Ascend NPU</w:t>
      </w:r>
    </w:p>
    <w:p>
      <w:pPr>
        <w:spacing w:before="0" w:after="40"/>
      </w:pPr>
      <w:r>
        <w:rPr>
          <w:rFonts w:ascii="Calibri" w:hAnsi="Calibri" w:eastAsia="Microsoft YaHei"/>
          <w:b/>
          <w:color w:val="1F4D78"/>
          <w:sz w:val="21"/>
        </w:rPr>
        <w:t>报告日期：</w:t>
      </w:r>
      <w:r>
        <w:rPr>
          <w:rFonts w:ascii="Calibri" w:hAnsi="Calibri" w:eastAsia="Microsoft YaHei"/>
          <w:color w:val="0B2545"/>
          <w:sz w:val="21"/>
        </w:rPr>
        <w:t>2026-07-25</w:t>
      </w:r>
    </w:p>
    <w:p>
      <w:pPr>
        <w:spacing w:before="0" w:after="40"/>
      </w:pPr>
      <w:r>
        <w:rPr>
          <w:rFonts w:ascii="Calibri" w:hAnsi="Calibri" w:eastAsia="Microsoft YaHei"/>
          <w:b/>
          <w:color w:val="1F4D78"/>
          <w:sz w:val="21"/>
        </w:rPr>
        <w:t>范围边界：</w:t>
      </w:r>
      <w:r>
        <w:rPr>
          <w:rFonts w:ascii="Calibri" w:hAnsi="Calibri" w:eastAsia="Microsoft YaHei"/>
          <w:color w:val="0B2545"/>
          <w:sz w:val="21"/>
        </w:rPr>
        <w:t>聚焦模型执行流程、缓存关系、图模式及核心算子；不讨论稀疏化方案。</w:t>
      </w:r>
    </w:p>
    <w:p>
      <w:pPr>
        <w:pStyle w:val="Heading1"/>
        <w:keepNext/>
      </w:pPr>
      <w:r>
        <w:t>摘要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B2545"/>
          <w:sz w:val="22"/>
        </w:rPr>
        <w:t>Qwen3-VL 的多模态推理可拆为输入处理、Vision Encoder、视觉特征合并、Decoder Prefill 和逐 token Decode 五个阶段。进入模型计算前，请求依次经历 MM Processor Cache、Scheduler 的 Decoder KV/Prefix Cache，以及按需触发的 Encoder Cache 检查。Vision Encoder 使用 MHA，核心算子为变长序列 Flash Attention；Decoder 使用 GQA 和 Paged KV Cache，核心算子为 FusedInferAttentionScore。Qwen3-VL-30B-A3B 的 decoder 同时包含 MoE，但 MoE 与 Attention 是同一 decoder layer 中相邻的两个子模块。</w:t>
      </w:r>
    </w:p>
    <w:p>
      <w:pPr>
        <w:spacing w:before="100" w:after="160" w:line="276" w:lineRule="auto"/>
        <w:ind w:left="173" w:right="115"/>
        <w:shd w:fill="F4F6F9"/>
        <w:pBdr>
          <w:left w:val="single" w:sz="16" w:space="8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 xml:space="preserve">核心结论： </w:t>
      </w:r>
      <w:r>
        <w:rPr>
          <w:rFonts w:ascii="Calibri" w:hAnsi="Calibri" w:eastAsia="Microsoft YaHei"/>
          <w:color w:val="0B2545"/>
          <w:sz w:val="21"/>
        </w:rPr>
        <w:t>Vision Attention、Decoder Prefill Attention 与 Decoder Decode Attention 属于三种不同执行形态。它们可能都表现为“Attention”，但在头结构、序列形态、缓存接口、图模式和 profiler 命名上均不相同。</w:t>
      </w:r>
    </w:p>
    <w:p>
      <w:pPr>
        <w:pStyle w:val="Heading1"/>
        <w:keepNext/>
      </w:pPr>
      <w:r>
        <w:t>1. 多级缓存命中逻辑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B2545"/>
          <w:sz w:val="22"/>
        </w:rPr>
        <w:t>Qwen3-VL 请求经过的三类缓存不是同一份数据的三级副本，而是分别复用输入处理结果、decoder 每层 K/V 和 Vision Encoder 输出。真实执行顺序是：API Server 先处理 MM Processor Cache；请求进入 EngineCore 后，Scheduler 先统计本地及外部 Decoder KV/Prefix Cache 命中的 token 数；只有剩余未计算 token 范围仍覆盖图片或视频占位区间时，Scheduler 才检查 Encoder Cache。</w:t>
      </w:r>
    </w:p>
    <w:p>
      <w:pPr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4064000"/>
            <wp:docPr id="1" name="Picture 1" descr="图 1  Qwen3-VL 多级缓存的检查顺序与分支" title="图 1  Qwen3-VL 多级缓存的检查顺序与分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che_hierarch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Microsoft YaHei"/>
          <w:i/>
          <w:color w:val="5B6573"/>
          <w:sz w:val="18"/>
        </w:rPr>
        <w:t>图 1  Qwen3-VL 多级缓存的检查顺序与分支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AD3DD"/>
          <w:left w:val="single" w:sz="4" w:space="0" w:color="CAD3DD"/>
          <w:bottom w:val="single" w:sz="4" w:space="0" w:color="CAD3DD"/>
          <w:right w:val="single" w:sz="4" w:space="0" w:color="CAD3DD"/>
          <w:insideH w:val="single" w:sz="4" w:space="0" w:color="CAD3DD"/>
          <w:insideV w:val="single" w:sz="4" w:space="0" w:color="CAD3DD"/>
        </w:tblBorders>
      </w:tblPr>
      <w:tblGrid>
        <w:gridCol w:w="650"/>
        <w:gridCol w:w="1750"/>
        <w:gridCol w:w="2050"/>
        <w:gridCol w:w="2450"/>
        <w:gridCol w:w="2460"/>
      </w:tblGrid>
      <w:tr>
        <w:trPr>
          <w:tblHeader w:val="true"/>
          <w:cantSplit/>
        </w:trPr>
        <w:tc>
          <w:tcPr>
            <w:tcW w:type="dxa" w:w="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顺序</w:t>
            </w:r>
          </w:p>
        </w:tc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缓存</w:t>
            </w:r>
          </w:p>
        </w:tc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检查位置 / Key</w:t>
            </w:r>
          </w:p>
        </w:tc>
        <w:tc>
          <w:tcPr>
            <w:tcW w:type="dxa" w:w="2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缓存内容</w:t>
            </w:r>
          </w:p>
        </w:tc>
        <w:tc>
          <w:tcPr>
            <w:tcW w:type="dxa" w:w="2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命中收益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6"/>
              </w:rPr>
              <w:t>①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6"/>
              </w:rPr>
              <w:t>MM Processor Cache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6"/>
              </w:rPr>
              <w:t>API Server / mm_hash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6"/>
              </w:rPr>
              <w:t>多模态处理结果、mm_kwargs、prompt updates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6"/>
              </w:rPr>
              <w:t>跳过命中条目的重复 HF processor 计算；Sender Cache 还可避免重复传输 tensor payload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6"/>
              </w:rPr>
              <w:t>②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6"/>
              </w:rPr>
              <w:t>Decoder KV/Prefix Cache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6"/>
              </w:rPr>
              <w:t>Scheduler / token 前缀与 block hash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6"/>
              </w:rPr>
              <w:t>decoder 各层 Paged K/V；可包含本地 HBM 与外部 KVConnector/UCM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6"/>
              </w:rPr>
              <w:t>跳过已命中前缀的大部分 decoder prefill；完整命中仍保留最后 1 token 计算 logits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6"/>
              </w:rPr>
              <w:t>③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6"/>
              </w:rPr>
              <w:t>Encoder Cache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6"/>
              </w:rPr>
              <w:t>Scheduler + Worker / mm_hash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6"/>
              </w:rPr>
              <w:t>Vision Encoder 生成的视觉 embedding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6"/>
              </w:rPr>
              <w:t>只跳过 Vision Encoder；剩余 decoder token 仍需 prefill</w:t>
            </w:r>
          </w:p>
        </w:tc>
      </w:tr>
    </w:tbl>
    <w:p/>
    <w:p>
      <w:pPr>
        <w:pStyle w:val="Heading2"/>
        <w:keepNext/>
      </w:pPr>
      <w:r>
        <w:t>1.1 为什么 Scheduler 先查 KV Cache，再查 Encoder Cache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B2545"/>
          <w:sz w:val="22"/>
        </w:rPr>
        <w:t>Scheduler 对新请求先调用 KV cache manager 获取本地已计算 blocks；配置 KVConnector 时，再查询外部可复用 token，并将两者相加得到 num_computed_tokens。随后根据 request.num_tokens - num_computed_tokens 形成待计算区间，才进入 encoder input 调度。encoder 调度函数只检查与该区间重叠的多模态输入；如果某个视觉占位区间已经完全落在 num_computed_tokens 之前，源码直接认定其结果已体现在 decoder KV 中并跳过 Encoder Cache 检查。</w:t>
      </w:r>
    </w:p>
    <w:p>
      <w:pPr>
        <w:spacing w:before="100" w:after="160" w:line="276" w:lineRule="auto"/>
        <w:ind w:left="173" w:right="115"/>
        <w:shd w:fill="F4F6F9"/>
        <w:pBdr>
          <w:left w:val="single" w:sz="16" w:space="8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 xml:space="preserve">关键含义： </w:t>
      </w:r>
      <w:r>
        <w:rPr>
          <w:rFonts w:ascii="Calibri" w:hAnsi="Calibri" w:eastAsia="Microsoft YaHei"/>
          <w:color w:val="0B2545"/>
          <w:sz w:val="21"/>
        </w:rPr>
        <w:t>“KV cache 在 Encoder Cache 之前”是调度依赖关系，不是说 decoder KV 可以还原视觉 embedding。KV 前缀完整命中时，模型无需重新执行 Vision Encoder，也无需重算大段 prompt，但仍会保留最后 1 个 token 执行最小 Prefill，以得到用于采样的 logits；KV 只部分命中时，仍要看剩余区间是否需要视觉 embedding。</w:t>
      </w:r>
    </w:p>
    <w:p>
      <w:pPr>
        <w:pStyle w:val="Heading2"/>
        <w:keepNext/>
      </w:pPr>
      <w:r>
        <w:t>1.2 三种典型请求路径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color w:val="0B2545"/>
          <w:sz w:val="22"/>
        </w:rPr>
        <w:t>冷启动：MM miss → KV miss → Encoder miss → HF Processor → Vision Encoder → Decoder Prefill → 写入 KV → Decode。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color w:val="0B2545"/>
          <w:sz w:val="22"/>
        </w:rPr>
        <w:t>相同图片但 decoder 前缀未命中：MM hit → KV partial/miss → Encoder hit → 跳过 Vision Encoder，但仍执行剩余 Decoder Prefill。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color w:val="0B2545"/>
          <w:sz w:val="22"/>
        </w:rPr>
        <w:t>相同完整前缀：MM hit → KV prefix full/near-full hit → 复用或加载 decoder KV → 跳过 Encoder → 保留最后 1 个 token 执行最小 Prefill 并生成 logits → Decode。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B2545"/>
          <w:sz w:val="22"/>
        </w:rPr>
        <w:t>这里的“完整命中”以 Scheduler 认定的可复用 token 前缀为准。若仅图片相同、文本前缀或 prompt 模板不同，通常只能保证 MM Processor Cache 或 Encoder Cache 有机会命中，不能推导 Decoder KV Cache 一定命中。</w:t>
      </w:r>
    </w:p>
    <w:p>
      <w:pPr>
        <w:pStyle w:val="Heading1"/>
        <w:keepNext/>
      </w:pPr>
      <w:r>
        <w:t>2. 端到端执行总览</w:t>
      </w:r>
    </w:p>
    <w:p>
      <w:pPr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476500"/>
            <wp:docPr id="2" name="Picture 2" descr="图 2  Qwen3-VL 多模态请求的主要执行阶段" title="图 2  Qwen3-VL 多模态请求的主要执行阶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7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Microsoft YaHei"/>
          <w:i/>
          <w:color w:val="5B6573"/>
          <w:sz w:val="18"/>
        </w:rPr>
        <w:t>图 2  Qwen3-VL 多模态请求的主要执行阶段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B2545"/>
          <w:sz w:val="22"/>
        </w:rPr>
        <w:t>请求首先由多模态处理器解析图片，生成 pixel_values、image_grid_thw 和视觉占位 token，并按 mm_hash 复用已缓存的 processor 结果。请求进入 EngineCore 后，Scheduler 先查询本地及外部 Decoder KV/Prefix Cache；只有未计算 token 区间仍需要视觉输出时，才查询 Encoder Cache。Encoder Cache 未命中时由 Worker 执行 Vision Transformer，命中时直接复用视觉 embedding。视觉主特征被写入文本 token embedding 中的多模态位置，DeepStack 特征则在 decoder 的前若干层继续注入。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AD3DD"/>
          <w:left w:val="single" w:sz="4" w:space="0" w:color="CAD3DD"/>
          <w:bottom w:val="single" w:sz="4" w:space="0" w:color="CAD3DD"/>
          <w:right w:val="single" w:sz="4" w:space="0" w:color="CAD3DD"/>
          <w:insideH w:val="single" w:sz="4" w:space="0" w:color="CAD3DD"/>
          <w:insideV w:val="single" w:sz="4" w:space="0" w:color="CAD3DD"/>
        </w:tblBorders>
      </w:tblPr>
      <w:tblGrid>
        <w:gridCol w:w="1250"/>
        <w:gridCol w:w="1600"/>
        <w:gridCol w:w="2300"/>
        <w:gridCol w:w="2700"/>
        <w:gridCol w:w="1510"/>
      </w:tblGrid>
      <w:tr>
        <w:trPr>
          <w:tblHeader w:val="true"/>
          <w:cantSplit/>
        </w:trPr>
        <w:tc>
          <w:tcPr>
            <w:tcW w:type="dxa" w:w="1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阶段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输入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主要输出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核心计算</w:t>
            </w:r>
          </w:p>
        </w:tc>
        <w:tc>
          <w:tcPr>
            <w:tcW w:type="dxa" w:w="15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缓存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输入处理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图片、文本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pixel_values、grid_thw、token IDs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CPU/HF processor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Processor Cache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Vision Encoder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视觉 patch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主视觉特征与 DeepStack 特征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Microsoft YaHei"/>
                <w:color w:val="0B2545"/>
                <w:sz w:val="17"/>
              </w:rPr>
              <w:t>Conv3D、Flash Attention、Dense MLP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Encoder Cache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Embedding 融合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文本 embedding + 视觉特征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Decoder 输入 embedding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Merge、Copy、Reshape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请求内 buffer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Decoder Prefill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多 token 序列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首轮 logits + Paged KV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GQA FIAS + MoE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KV Cache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Decoder Decode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每请求 1 个新 token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下一 token + 更新后的 KV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GQA FIAS + MoE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KV Cache</w:t>
            </w:r>
          </w:p>
        </w:tc>
      </w:tr>
    </w:tbl>
    <w:p/>
    <w:p>
      <w:pPr>
        <w:pStyle w:val="Heading2"/>
        <w:keepNext/>
      </w:pPr>
      <w:r>
        <w:t>2.1 本次样例 trace 的可观测结果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color w:val="0B2545"/>
          <w:sz w:val="22"/>
        </w:rPr>
        <w:t>多模态处理器总耗时约 30.5 ms，其中 HF processor 约 28.8 ms。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color w:val="0B2545"/>
          <w:sz w:val="22"/>
        </w:rPr>
        <w:t>首次请求的 processor cache 和 encoder cache 均未命中。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color w:val="0B2545"/>
          <w:sz w:val="22"/>
        </w:rPr>
        <w:t>Vision Encoder 执行约 82 ms；不同 TP/EP Worker 的观测值接近。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color w:val="0B2545"/>
          <w:sz w:val="22"/>
        </w:rPr>
        <w:t>样例视觉结果包含 78 个 embedding，缓存张量为 BF16，观测形状为 (78, 8192)，占用约 1.28 MB。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B2545"/>
          <w:sz w:val="22"/>
        </w:rPr>
        <w:t>以上数字只描述本次图片、分辨率和模型配置下的单次样例，不应视为 Qwen3-VL 的固定输出长度或固定时延。</w:t>
      </w:r>
    </w:p>
    <w:p>
      <w:pPr>
        <w:pStyle w:val="Heading1"/>
        <w:keepNext/>
      </w:pPr>
      <w:r>
        <w:t>3. Vision Encoder 完整流程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B2545"/>
          <w:sz w:val="22"/>
        </w:rPr>
        <w:t>Qwen3-VL-30B-A3B-Instruct 的 Vision Encoder 包含 27 个重复 Vision Blocks（索引 0–26）。每个 Block 都是 Pre-Norm MHA 与 Dense MLP 两段残差结构；主分支经过最终 Patch Merger，另外在 Block 索引 8、16、24 处各抽取一路 DeepStack 特征。主特征与三路 DeepStack 特征均投影到 2048 维，拼接后形成 8192 维的 encoder cache 输出。</w:t>
      </w:r>
    </w:p>
    <w:p>
      <w:pPr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4349750"/>
            <wp:docPr id="3" name="Picture 3" descr="图 3  Qwen3-VL-30B-A3B Vision Encoder 完整计算流与单个 Vision Block 展开图" title="图 3  Qwen3-VL-30B-A3B Vision Encoder 完整计算流与单个 Vision Block 展开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ion_encoder_fu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49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Microsoft YaHei"/>
          <w:i/>
          <w:color w:val="5B6573"/>
          <w:sz w:val="18"/>
        </w:rPr>
        <w:t>图 3  Qwen3-VL-30B-A3B Vision Encoder 完整计算流与单个 Vision Block 展开图</w:t>
      </w:r>
    </w:p>
    <w:p>
      <w:pPr>
        <w:spacing w:before="100" w:after="160" w:line="276" w:lineRule="auto"/>
        <w:ind w:left="173" w:right="115"/>
        <w:shd w:fill="F4F6F9"/>
        <w:pBdr>
          <w:left w:val="single" w:sz="16" w:space="8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 xml:space="preserve">模型配置： </w:t>
      </w:r>
      <w:r>
        <w:rPr>
          <w:rFonts w:ascii="Calibri" w:hAnsi="Calibri" w:eastAsia="Microsoft YaHei"/>
          <w:color w:val="0B2545"/>
          <w:sz w:val="21"/>
        </w:rPr>
        <w:t>Vision depth=27，hidden size=1152，Attention heads=16，MLP intermediate size=4304；DeepStack visual indexes=[8, 16, 24]，每路 merger 输出 2048 维。</w:t>
      </w:r>
    </w:p>
    <w:p>
      <w:pPr>
        <w:pStyle w:val="Heading2"/>
        <w:keepNext/>
      </w:pPr>
      <w:r>
        <w:t>3.1 输入处理与视觉 token 组织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B2545"/>
          <w:sz w:val="22"/>
        </w:rPr>
        <w:t>处理器将图片转换为 pixel_values，并产生 image_grid_thw。grid_thw 描述时间、高度和宽度方向的 patch 网格，后续用于构造视觉位置编码、变长序列边界以及每个图片条目的输出长度。多个图片条目可以先拼接执行，再根据 grid_thw 和 spatial_merge_size 拆分。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b/>
          <w:color w:val="0B2545"/>
          <w:sz w:val="22"/>
        </w:rPr>
        <w:t>Processor Cache：</w:t>
      </w:r>
      <w:r>
        <w:rPr>
          <w:rFonts w:ascii="Calibri" w:hAnsi="Calibri" w:eastAsia="Microsoft YaHei"/>
          <w:color w:val="0B2545"/>
          <w:sz w:val="22"/>
        </w:rPr>
        <w:t>缓存多模态条目的 processor 结果，避免重复 HF processor 计算；它不等同于媒体下载缓存。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b/>
          <w:color w:val="0B2545"/>
          <w:sz w:val="22"/>
        </w:rPr>
        <w:t>Encoder Cache：</w:t>
      </w:r>
      <w:r>
        <w:rPr>
          <w:rFonts w:ascii="Calibri" w:hAnsi="Calibri" w:eastAsia="Microsoft YaHei"/>
          <w:color w:val="0B2545"/>
          <w:sz w:val="22"/>
        </w:rPr>
        <w:t>缓存 Vision Transformer 的最终视觉 embedding，命中后不再执行 Vision Encoder。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b/>
          <w:color w:val="0B2545"/>
          <w:sz w:val="22"/>
        </w:rPr>
        <w:t>Decoder KV Cache：</w:t>
      </w:r>
      <w:r>
        <w:rPr>
          <w:rFonts w:ascii="Calibri" w:hAnsi="Calibri" w:eastAsia="Microsoft YaHei"/>
          <w:color w:val="0B2545"/>
          <w:sz w:val="22"/>
        </w:rPr>
        <w:t>缓存 decoder 每层的 K/V，与上述两种多模态缓存不是同一层缓存。</w:t>
      </w:r>
    </w:p>
    <w:p>
      <w:pPr>
        <w:pStyle w:val="Heading2"/>
        <w:keepNext/>
      </w:pPr>
      <w:r>
        <w:t>3.2 Patch Embedding 与位置编码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B2545"/>
          <w:sz w:val="22"/>
        </w:rPr>
        <w:t>Vision Transformer 首先执行三维卷积 Patch Embedding。卷积核和步长由 temporal_patch_size、patch_size 共同决定，将原始像素块投影到 vision hidden size。随后加入插值后的位置 embedding，并生成供视觉 Attention 使用的 rotary position embedding。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AD3DD"/>
          <w:left w:val="single" w:sz="4" w:space="0" w:color="CAD3DD"/>
          <w:bottom w:val="single" w:sz="4" w:space="0" w:color="CAD3DD"/>
          <w:right w:val="single" w:sz="4" w:space="0" w:color="CAD3DD"/>
          <w:insideH w:val="single" w:sz="4" w:space="0" w:color="CAD3DD"/>
          <w:insideV w:val="single" w:sz="4" w:space="0" w:color="CAD3DD"/>
        </w:tblBorders>
      </w:tblPr>
      <w:tblGrid>
        <w:gridCol w:w="1650"/>
        <w:gridCol w:w="2600"/>
        <w:gridCol w:w="5110"/>
      </w:tblGrid>
      <w:tr>
        <w:trPr>
          <w:tblHeader w:val="true"/>
          <w:cantSplit/>
        </w:trPr>
        <w:tc>
          <w:tcPr>
            <w:tcW w:type="dxa" w:w="1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步骤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主要算子</w:t>
            </w:r>
          </w:p>
        </w:tc>
        <w:tc>
          <w:tcPr>
            <w:tcW w:type="dxa" w:w="51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Patch 划分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Reshape / View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按时间与空间 patch 组织输入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Patch 投影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Conv3D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将像素块映射到 vision hidden size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绝对位置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Embedding + Add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加入空间位置 embedding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旋转位置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ApplyRotaryEmb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在 Vision Attention 前作用于 Q/K</w:t>
            </w:r>
          </w:p>
        </w:tc>
      </w:tr>
    </w:tbl>
    <w:p/>
    <w:p>
      <w:pPr>
        <w:pStyle w:val="Heading2"/>
        <w:keepNext/>
      </w:pPr>
      <w:r>
        <w:t>3.3 Vision Block</w:t>
      </w:r>
    </w:p>
    <w:p>
      <w:pPr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1936750"/>
            <wp:docPr id="4" name="Picture 4" descr="图 4  单个 Qwen3-VL Vision Block 的算子级数据流" title="图 4  单个 Qwen3-VL Vision Block 的算子级数据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ion_bloc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3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Microsoft YaHei"/>
          <w:i/>
          <w:color w:val="5B6573"/>
          <w:sz w:val="18"/>
        </w:rPr>
        <w:t>图 4  单个 Qwen3-VL Vision Block 的算子级数据流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B2545"/>
          <w:sz w:val="22"/>
        </w:rPr>
        <w:t>每个 Vision Block 采用两段残差结构：第一段是 LayerNorm + Vision Attention，第二段是 LayerNorm + Vision MLP。Vision MLP 是普通 Dense MLP，结构为 FC1、SiLU、FC2，不是 decoder 中的 MoE。</w:t>
      </w:r>
    </w:p>
    <w:p>
      <w:pPr>
        <w:pStyle w:val="Heading2"/>
        <w:keepNext/>
      </w:pPr>
      <w:r>
        <w:t>3.4 Vision Attention 的源码调用链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  <w:color w:val="0B2545"/>
          <w:sz w:val="22"/>
        </w:rPr>
        <w:t>Qwen3_VisionBlock 调用 Qwen2_5_VisionAttention。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  <w:color w:val="0B2545"/>
          <w:sz w:val="22"/>
        </w:rPr>
        <w:t>QKVParallelLinear 一次性生成 Q、K、V。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  <w:color w:val="0B2545"/>
          <w:sz w:val="22"/>
        </w:rPr>
        <w:t>Q/K 重排后应用 Vision Rotary Embedding。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  <w:color w:val="0B2545"/>
          <w:sz w:val="22"/>
        </w:rPr>
        <w:t>MMEncoderAttention 在 Ascend 平台被替换为 AscendMMEncoderAttention。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  <w:color w:val="0B2545"/>
          <w:sz w:val="22"/>
        </w:rPr>
        <w:t>AscendMMEncoderAttention 将 Q/K/V 整理为 unpadded 三维布局，并调用 DeviceOperator.npu_flash_attention。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  <w:color w:val="0B2545"/>
          <w:sz w:val="22"/>
        </w:rPr>
        <w:t>BF16/FP16 路径最终调用 torch_npu._npu_flash_attention_unpad；profiler 中可见 atb::_npu_flash_attention_unpad。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  <w:color w:val="0B2545"/>
          <w:sz w:val="22"/>
        </w:rPr>
        <w:t>Attention 输出经过 RowParallelLinear 投影，再与残差相加。</w:t>
      </w:r>
    </w:p>
    <w:p>
      <w:pPr>
        <w:spacing w:before="100" w:after="160" w:line="276" w:lineRule="auto"/>
        <w:ind w:left="173" w:right="115"/>
        <w:shd w:fill="F4F6F9"/>
        <w:pBdr>
          <w:left w:val="single" w:sz="16" w:space="8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 xml:space="preserve">头结构： </w:t>
      </w:r>
      <w:r>
        <w:rPr>
          <w:rFonts w:ascii="Calibri" w:hAnsi="Calibri" w:eastAsia="Microsoft YaHei"/>
          <w:color w:val="0B2545"/>
          <w:sz w:val="21"/>
        </w:rPr>
        <w:t>Vision Attention 的 total_num_heads 与 total_num_kv_heads 相等，因此它是 MHA，而不是 decoder 使用的 GQA。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B2545"/>
          <w:sz w:val="22"/>
        </w:rPr>
        <w:t>unpad 表示视觉序列使用变长打包布局。Q、K、V 以连续 Tensor 保存，cu_seqlens 或 sequence_lengths 标识不同图片/视频条目的边界，从而避免把所有视觉序列 padding 到同一长度。该路径没有 decoder 的 block_table，也不读写 Paged KV Cache。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AD3DD"/>
          <w:left w:val="single" w:sz="4" w:space="0" w:color="CAD3DD"/>
          <w:bottom w:val="single" w:sz="4" w:space="0" w:color="CAD3DD"/>
          <w:right w:val="single" w:sz="4" w:space="0" w:color="CAD3DD"/>
          <w:insideH w:val="single" w:sz="4" w:space="0" w:color="CAD3DD"/>
          <w:insideV w:val="single" w:sz="4" w:space="0" w:color="CAD3DD"/>
        </w:tblBorders>
      </w:tblPr>
      <w:tblGrid>
        <w:gridCol w:w="1450"/>
        <w:gridCol w:w="3100"/>
        <w:gridCol w:w="3350"/>
        <w:gridCol w:w="1460"/>
      </w:tblGrid>
      <w:tr>
        <w:trPr>
          <w:tblHeader w:val="true"/>
          <w:cantSplit/>
        </w:trPr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位置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核心算子</w:t>
            </w:r>
          </w:p>
        </w:tc>
        <w:tc>
          <w:tcPr>
            <w:tcW w:type="dxa" w:w="3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作用</w:t>
            </w:r>
          </w:p>
        </w:tc>
        <w:tc>
          <w:tcPr>
            <w:tcW w:type="dxa" w:w="1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关键特征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预处理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Microsoft YaHei"/>
                <w:color w:val="0B2545"/>
                <w:sz w:val="17"/>
              </w:rPr>
              <w:t>QKV MatMul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生成同等 head 数量的 Q/K/V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MHA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位置编码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ApplyRotaryEmb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对 Q/K 施加视觉旋转位置编码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视觉序列内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Attention 核心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Microsoft YaHei"/>
                <w:color w:val="0B2545"/>
                <w:sz w:val="17"/>
              </w:rPr>
              <w:t>atb::_npu_flash_attention_unpad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变长序列 QK、Softmax、PV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无 Paged KV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输出投影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Microsoft YaHei"/>
                <w:color w:val="0B2545"/>
                <w:sz w:val="17"/>
              </w:rPr>
              <w:t>aclnnMatmul / MatMulV2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Attention 输出映射回 vision hidden size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RowParallelLinear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残差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Add / LayerNorm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完成第一段残差结构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Block 边界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Vision MLP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Microsoft YaHei"/>
                <w:color w:val="0B2545"/>
                <w:sz w:val="17"/>
              </w:rPr>
              <w:t>MatMul → SiLU → MatMul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FC1、激活、FC2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Dense MLP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数据布局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Microsoft YaHei"/>
                <w:color w:val="0B2545"/>
                <w:sz w:val="17"/>
              </w:rPr>
              <w:t>Contiguous / TensorMove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重排 QKV、写输出 buffer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辅助开销</w:t>
            </w:r>
          </w:p>
        </w:tc>
      </w:tr>
    </w:tbl>
    <w:p/>
    <w:p>
      <w:pPr>
        <w:pStyle w:val="Heading2"/>
        <w:keepNext/>
      </w:pPr>
      <w:r>
        <w:t>3.5 Patch Merger 与 DeepStack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B2545"/>
          <w:sz w:val="22"/>
        </w:rPr>
        <w:t>所有 Vision Blocks 完成后，主分支通过 Patch Merger 进行空间合并和维度投影。Patch Merger 先按 spatial_merge_size 将相邻 patch 合并，再执行 LayerNorm、FC1、GELU、FC2，输出与 decoder hidden size 对齐的主视觉特征。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B2545"/>
          <w:sz w:val="22"/>
        </w:rPr>
        <w:t>Qwen3-VL 还会在若干配置指定的 Vision Block 后生成 DeepStack 特征。主特征与多级 DeepStack 特征沿最后一个维度拼接，因此 encoder cache 中可观察到 enlarged out_hidden_size。进入 decoder 前，这个宽维张量被重新拆成主视觉 embedding 和多级 DeepStack embedding。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b/>
          <w:color w:val="0B2545"/>
          <w:sz w:val="22"/>
        </w:rPr>
        <w:t>主视觉 embedding：</w:t>
      </w:r>
      <w:r>
        <w:rPr>
          <w:rFonts w:ascii="Calibri" w:hAnsi="Calibri" w:eastAsia="Microsoft YaHei"/>
          <w:color w:val="0B2545"/>
          <w:sz w:val="22"/>
        </w:rPr>
        <w:t>替换文本序列中的图片/视频占位位置，成为 decoder 的首层输入。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b/>
          <w:color w:val="0B2545"/>
          <w:sz w:val="22"/>
        </w:rPr>
        <w:t>DeepStack embedding：</w:t>
      </w:r>
      <w:r>
        <w:rPr>
          <w:rFonts w:ascii="Calibri" w:hAnsi="Calibri" w:eastAsia="Microsoft YaHei"/>
          <w:color w:val="0B2545"/>
          <w:sz w:val="22"/>
        </w:rPr>
        <w:t>保存到独立 buffer，在 decoder 前若干层执行完成后逐层加到 hidden states。</w:t>
      </w:r>
    </w:p>
    <w:p>
      <w:pPr>
        <w:pStyle w:val="Heading1"/>
        <w:keepNext/>
      </w:pPr>
      <w:r>
        <w:t>4. Decoder 总体结构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B2545"/>
          <w:sz w:val="22"/>
        </w:rPr>
        <w:t>Qwen3-VL-30B-A3B 的语言模型复用 Qwen3 MoE decoder，共有 48 个重复 Decoder Layers（索引 0–47）。每层先执行 GQA Self-Attention，再执行 MoE FFN；当前模型 decoder_sparse_step=1 且 mlp_only_layers 为空，因此 48 层均为 GQA + MoE 结构。Attention 负责序列信息聚合，MoE 负责逐 token 的条件前馈计算。</w:t>
      </w:r>
    </w:p>
    <w:p>
      <w:pPr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4794250"/>
            <wp:docPr id="5" name="Picture 5" descr="图 5  Qwen3-VL-30B-A3B Decoder 的 48 层计算流与单个 Decoder Layer 展开图" title="图 5  Qwen3-VL-30B-A3B Decoder 的 48 层计算流与单个 Decoder Layer 展开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oder_ful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9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Microsoft YaHei"/>
          <w:i/>
          <w:color w:val="5B6573"/>
          <w:sz w:val="18"/>
        </w:rPr>
        <w:t>图 5  Qwen3-VL-30B-A3B Decoder 的 48 层计算流与单个 Decoder Layer 展开图</w:t>
      </w:r>
    </w:p>
    <w:p>
      <w:pPr>
        <w:spacing w:before="100" w:after="160" w:line="276" w:lineRule="auto"/>
        <w:ind w:left="173" w:right="115"/>
        <w:shd w:fill="F4F6F9"/>
        <w:pBdr>
          <w:left w:val="single" w:sz="16" w:space="8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 xml:space="preserve">模型配置： </w:t>
      </w:r>
      <w:r>
        <w:rPr>
          <w:rFonts w:ascii="Calibri" w:hAnsi="Calibri" w:eastAsia="Microsoft YaHei"/>
          <w:color w:val="0B2545"/>
          <w:sz w:val="21"/>
        </w:rPr>
        <w:t>Decoder layers=48，hidden size=2048，Q heads=32，KV heads=4，head_dim=128；每层 MoE 包含 128 个逻辑 experts，每个 token 选择 Top-8 experts。</w:t>
      </w:r>
    </w:p>
    <w:p>
      <w:pPr>
        <w:pStyle w:val="Heading2"/>
        <w:keepNext/>
      </w:pPr>
      <w:r>
        <w:t>4.1 多模态 embedding 如何进入 decoder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B2545"/>
          <w:sz w:val="22"/>
        </w:rPr>
        <w:t>文本 token 先通过 embedding 层生成 inputs_embeds。主视觉 embedding 根据 is_multimodal mask 写入对应视觉 token 位置。三路 DeepStack 特征则在 Decoder Layer 0、1、2 执行结束后依次加到 hidden states，从而将 Vision Block 索引 8、16、24 处提取的多级视觉信息持续注入语言模型。</w:t>
      </w:r>
    </w:p>
    <w:p>
      <w:pPr>
        <w:pStyle w:val="Heading2"/>
        <w:keepNext/>
      </w:pPr>
      <w:r>
        <w:t>4.2 Decoder Attention 的核心流程</w:t>
      </w:r>
    </w:p>
    <w:p>
      <w:pPr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286000"/>
            <wp:docPr id="6" name="Picture 6" descr="图 6  单个 Qwen3-VL MoE Decoder Layer 的算子级数据流" title="图 6  单个 Qwen3-VL MoE Decoder Layer 的算子级数据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oder_lay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Microsoft YaHei"/>
          <w:i/>
          <w:color w:val="5B6573"/>
          <w:sz w:val="18"/>
        </w:rPr>
        <w:t>图 6  单个 Qwen3-VL MoE Decoder Layer 的算子级数据流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  <w:color w:val="0B2545"/>
          <w:sz w:val="22"/>
        </w:rPr>
        <w:t>Input RMSNorm 处理当前层输入和 residual。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  <w:color w:val="0B2545"/>
          <w:sz w:val="22"/>
        </w:rPr>
        <w:t>QKVParallelLinear 生成 Q、K、V；Q head 数大于 KV head 数，形成 GQA。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  <w:color w:val="0B2545"/>
          <w:sz w:val="22"/>
        </w:rPr>
        <w:t>Ascend 优化路径将 QKV split、Q/K RMSNorm 与 MRoPE 组合处理。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  <w:color w:val="0B2545"/>
          <w:sz w:val="22"/>
        </w:rPr>
        <w:t>新产生的 K/V 写入 Paged KV Cache，并通过 block_table 建立逻辑 token 到物理 KV block 的映射。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  <w:color w:val="0B2545"/>
          <w:sz w:val="22"/>
        </w:rPr>
        <w:t>FusedInferAttentionScore 根据 Q、Paged K/V、实际 Q/KV 长度和 block_table 完成 Attention 核心计算。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  <w:color w:val="0B2545"/>
          <w:sz w:val="22"/>
        </w:rPr>
        <w:t>Attention 输出经过 O Projection，再进入 residual 与 post-attention RMSNorm。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AD3DD"/>
          <w:left w:val="single" w:sz="4" w:space="0" w:color="CAD3DD"/>
          <w:bottom w:val="single" w:sz="4" w:space="0" w:color="CAD3DD"/>
          <w:right w:val="single" w:sz="4" w:space="0" w:color="CAD3DD"/>
          <w:insideH w:val="single" w:sz="4" w:space="0" w:color="CAD3DD"/>
          <w:insideV w:val="single" w:sz="4" w:space="0" w:color="CAD3DD"/>
        </w:tblBorders>
      </w:tblPr>
      <w:tblGrid>
        <w:gridCol w:w="1350"/>
        <w:gridCol w:w="3260"/>
        <w:gridCol w:w="2900"/>
        <w:gridCol w:w="1850"/>
      </w:tblGrid>
      <w:tr>
        <w:trPr>
          <w:tblHeader w:val="true"/>
          <w:cantSplit/>
        </w:trPr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位置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主要算子</w:t>
            </w:r>
          </w:p>
        </w:tc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作用</w:t>
            </w:r>
          </w:p>
        </w:tc>
        <w:tc>
          <w:tcPr>
            <w:tcW w:type="dxa" w:w="1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识别要点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6"/>
              </w:rPr>
              <w:t>层输入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Microsoft YaHei"/>
                <w:color w:val="0B2545"/>
                <w:sz w:val="16"/>
              </w:rPr>
              <w:t>AddRmsNormBias / RMSNorm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6"/>
              </w:rPr>
              <w:t>Residual 与归一化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6"/>
              </w:rPr>
              <w:t>公共边界算子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6"/>
              </w:rPr>
              <w:t>QKV 投影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Microsoft YaHei"/>
                <w:color w:val="0B2545"/>
                <w:sz w:val="16"/>
              </w:rPr>
              <w:t>aclnnMatmul_MatMulCommon_MatMulV2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6"/>
              </w:rPr>
              <w:t>生成 Q/K/V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6"/>
              </w:rPr>
              <w:t>需结合输出 shape 与 O 投影区分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6"/>
              </w:rPr>
              <w:t>QKV 后处理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6"/>
              </w:rPr>
              <w:t>triton_split_qkv_rmsnorm_mrope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6"/>
              </w:rPr>
              <w:t>Split QKV、Q/K Norm、MRoPE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6"/>
              </w:rPr>
              <w:t>Ascend Qwen3-VL patch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6"/>
              </w:rPr>
              <w:t>KV 管理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Microsoft YaHei"/>
                <w:color w:val="0B2545"/>
                <w:sz w:val="16"/>
              </w:rPr>
              <w:t>aclnnInplaceCopy_TensorMoveAiCore_TensorMove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6"/>
              </w:rPr>
              <w:t>写 KV Cache、buffer 搬运或布局调整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6"/>
              </w:rPr>
              <w:t>访存相关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6"/>
              </w:rPr>
              <w:t>Attention 核心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Microsoft YaHei"/>
                <w:color w:val="0B2545"/>
                <w:sz w:val="16"/>
              </w:rPr>
              <w:t>FusedInferAttentionScore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6"/>
              </w:rPr>
              <w:t>QK、Mask、Softmax、PV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6"/>
              </w:rPr>
              <w:t>GQA + Paged KV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6"/>
              </w:rPr>
              <w:t>输出投影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Microsoft YaHei"/>
                <w:color w:val="0B2545"/>
                <w:sz w:val="16"/>
              </w:rPr>
              <w:t>aclnnMatmul_MatMulCommon_MatMulV2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6"/>
              </w:rPr>
              <w:t>Attention 输出映射回 hidden size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6"/>
              </w:rPr>
              <w:t>紧邻 FIAS 后</w:t>
            </w:r>
          </w:p>
        </w:tc>
      </w:tr>
    </w:tbl>
    <w:p/>
    <w:p>
      <w:pPr>
        <w:pStyle w:val="Heading2"/>
        <w:keepNext/>
      </w:pPr>
      <w:r>
        <w:t>4.3 Prefill 与 Decode 的 Attention 差异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AD3DD"/>
          <w:left w:val="single" w:sz="4" w:space="0" w:color="CAD3DD"/>
          <w:bottom w:val="single" w:sz="4" w:space="0" w:color="CAD3DD"/>
          <w:right w:val="single" w:sz="4" w:space="0" w:color="CAD3DD"/>
          <w:insideH w:val="single" w:sz="4" w:space="0" w:color="CAD3DD"/>
          <w:insideV w:val="single" w:sz="4" w:space="0" w:color="CAD3DD"/>
        </w:tblBorders>
      </w:tblPr>
      <w:tblGrid>
        <w:gridCol w:w="1550"/>
        <w:gridCol w:w="3905"/>
        <w:gridCol w:w="3905"/>
      </w:tblGrid>
      <w:tr>
        <w:trPr>
          <w:tblHeader w:val="true"/>
          <w:cantSplit/>
        </w:trPr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维度</w:t>
            </w:r>
          </w:p>
        </w:tc>
        <w:tc>
          <w:tcPr>
            <w:tcW w:type="dxa" w:w="390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Decoder Prefill</w:t>
            </w:r>
          </w:p>
        </w:tc>
        <w:tc>
          <w:tcPr>
            <w:tcW w:type="dxa" w:w="390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Decoder Decode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Q 长度</w:t>
            </w:r>
          </w:p>
        </w:tc>
        <w:tc>
          <w:tcPr>
            <w:tcW w:type="dxa" w:w="3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大于 1，处理 prompt 与视觉 token</w:t>
            </w:r>
          </w:p>
        </w:tc>
        <w:tc>
          <w:tcPr>
            <w:tcW w:type="dxa" w:w="3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每请求通常为 1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KV 来源</w:t>
            </w:r>
          </w:p>
        </w:tc>
        <w:tc>
          <w:tcPr>
            <w:tcW w:type="dxa" w:w="3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本轮产生并写入 KV Cache</w:t>
            </w:r>
          </w:p>
        </w:tc>
        <w:tc>
          <w:tcPr>
            <w:tcW w:type="dxa" w:w="3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历史 Paged KV + 当前 token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核心算子族</w:t>
            </w:r>
          </w:p>
        </w:tc>
        <w:tc>
          <w:tcPr>
            <w:tcW w:type="dxa" w:w="3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Microsoft YaHei"/>
                <w:color w:val="0B2545"/>
                <w:sz w:val="17"/>
              </w:rPr>
              <w:t>FusedInferAttentionScore</w:t>
            </w:r>
          </w:p>
        </w:tc>
        <w:tc>
          <w:tcPr>
            <w:tcW w:type="dxa" w:w="3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Microsoft YaHei"/>
                <w:color w:val="0B2545"/>
                <w:sz w:val="17"/>
              </w:rPr>
              <w:t>FusedInferAttentionScore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图模式</w:t>
            </w:r>
          </w:p>
        </w:tc>
        <w:tc>
          <w:tcPr>
            <w:tcW w:type="dxa" w:w="3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PIECEWISE</w:t>
            </w:r>
          </w:p>
        </w:tc>
        <w:tc>
          <w:tcPr>
            <w:tcW w:type="dxa" w:w="3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FULL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Python 可见性</w:t>
            </w:r>
          </w:p>
        </w:tc>
        <w:tc>
          <w:tcPr>
            <w:tcW w:type="dxa" w:w="3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Attention 是切图点，完整 torch_npu 调用较清晰</w:t>
            </w:r>
          </w:p>
        </w:tc>
        <w:tc>
          <w:tcPr>
            <w:tcW w:type="dxa" w:w="3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完整 forward 被 Full Graph replay 隐藏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常见 profiler 名称</w:t>
            </w:r>
          </w:p>
        </w:tc>
        <w:tc>
          <w:tcPr>
            <w:tcW w:type="dxa" w:w="3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Microsoft YaHei"/>
                <w:color w:val="0B2545"/>
                <w:sz w:val="17"/>
              </w:rPr>
              <w:t>npu::npu_fused_infer_attention_score</w:t>
            </w:r>
          </w:p>
        </w:tc>
        <w:tc>
          <w:tcPr>
            <w:tcW w:type="dxa" w:w="3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Microsoft YaHei"/>
                <w:color w:val="0B2545"/>
                <w:sz w:val="17"/>
              </w:rPr>
              <w:t>AscendCL@aclnnInnerFusedInferAttentionScore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主要性能特征</w:t>
            </w:r>
          </w:p>
        </w:tc>
        <w:tc>
          <w:tcPr>
            <w:tcW w:type="dxa" w:w="3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多 Q token，计算量较大</w:t>
            </w:r>
          </w:p>
        </w:tc>
        <w:tc>
          <w:tcPr>
            <w:tcW w:type="dxa" w:w="3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Q_LEN=1，KV 读取随上下文增长</w:t>
            </w:r>
          </w:p>
        </w:tc>
      </w:tr>
    </w:tbl>
    <w:p/>
    <w:p>
      <w:pPr>
        <w:spacing w:before="100" w:after="160" w:line="276" w:lineRule="auto"/>
        <w:ind w:left="173" w:right="115"/>
        <w:shd w:fill="F4F6F9"/>
        <w:pBdr>
          <w:left w:val="single" w:sz="16" w:space="8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 xml:space="preserve">注意： </w:t>
      </w:r>
      <w:r>
        <w:rPr>
          <w:rFonts w:ascii="Calibri" w:hAnsi="Calibri" w:eastAsia="Microsoft YaHei"/>
          <w:color w:val="0B2545"/>
          <w:sz w:val="21"/>
        </w:rPr>
        <w:t>不同 profiler 名称不代表使用了完全不同的 Attention 算法。npu:: 前缀是 PyTorch/torch_npu 算子层，AscendCL@aclnnInner 前缀是 CANN ACLNN 内部执行层。Full Graph replay 会隐藏稳定 decode 中的大部分 Python 模块调用栈。</w:t>
      </w:r>
    </w:p>
    <w:p>
      <w:pPr>
        <w:pStyle w:val="Heading2"/>
        <w:keepNext/>
      </w:pPr>
      <w:r>
        <w:t>4.4 FULL_AND_PIECEWISE 图模式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B2545"/>
          <w:sz w:val="22"/>
        </w:rPr>
        <w:t>当前拉起配置使用 FULL_AND_PIECEWISE。运行时并非同时执行两套图，而是为不同 batch 选择具体模式：纯 decode 的 uniform batch 通常使用 FULL；prefill 或 prefill/decode 混合 batch 使用 PIECEWISE。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b/>
          <w:color w:val="0B2545"/>
          <w:sz w:val="22"/>
        </w:rPr>
        <w:t>PIECEWISE：</w:t>
      </w:r>
      <w:r>
        <w:rPr>
          <w:rFonts w:ascii="Calibri" w:hAnsi="Calibri" w:eastAsia="Microsoft YaHei"/>
          <w:color w:val="0B2545"/>
          <w:sz w:val="22"/>
        </w:rPr>
        <w:t>以 unified_attention_with_output 等 Attention 算子为切图点，Attention 在图外可见，Attention 之间的 Norm、MLP/MoE 等进入 Piecewise ACL Graph。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b/>
          <w:color w:val="0B2545"/>
          <w:sz w:val="22"/>
        </w:rPr>
        <w:t>FULL：</w:t>
      </w:r>
      <w:r>
        <w:rPr>
          <w:rFonts w:ascii="Calibri" w:hAnsi="Calibri" w:eastAsia="Microsoft YaHei"/>
          <w:color w:val="0B2545"/>
          <w:sz w:val="22"/>
        </w:rPr>
        <w:t>整个模型 forward 被捕获为 Full ACL Graph；每轮只更新必要的 Attention graph task 参数，然后 replay。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B2545"/>
          <w:sz w:val="22"/>
        </w:rPr>
        <w:t>Decode Python timeline 中反复出现的 npu_fused_infer_attention_score 位于 update_full_graph_params 路径，主要用于逐层更新 seq_lens、block_table、实际长度和 workspace 等动态参数。它不是该轮 Attention 硬件计算的完整耗时。</w:t>
      </w:r>
    </w:p>
    <w:p>
      <w:pPr>
        <w:pStyle w:val="Heading1"/>
        <w:keepNext/>
      </w:pPr>
      <w:r>
        <w:t>5. Decoder 相邻 MoE 路径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B2545"/>
          <w:sz w:val="22"/>
        </w:rPr>
        <w:t>Attention 完成后，decoder layer 进入 post-attention RMSNorm 和 MoE。MoE 由 Router、Token Dispatch、Expert FFN 和 Token Combine 四部分组成。普通 MatMul 与 AddRmsNormBias 可能位于 Attention、Router、MoE 边界或下一层开头，不能只根据算子名字归属。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AD3DD"/>
          <w:left w:val="single" w:sz="4" w:space="0" w:color="CAD3DD"/>
          <w:bottom w:val="single" w:sz="4" w:space="0" w:color="CAD3DD"/>
          <w:right w:val="single" w:sz="4" w:space="0" w:color="CAD3DD"/>
          <w:insideH w:val="single" w:sz="4" w:space="0" w:color="CAD3DD"/>
          <w:insideV w:val="single" w:sz="4" w:space="0" w:color="CAD3DD"/>
        </w:tblBorders>
      </w:tblPr>
      <w:tblGrid>
        <w:gridCol w:w="1300"/>
        <w:gridCol w:w="3330"/>
        <w:gridCol w:w="2950"/>
        <w:gridCol w:w="1780"/>
      </w:tblGrid>
      <w:tr>
        <w:trPr>
          <w:tblHeader w:val="true"/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子阶段</w:t>
            </w:r>
          </w:p>
        </w:tc>
        <w:tc>
          <w:tcPr>
            <w:tcW w:type="dxa" w:w="33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主要算子</w:t>
            </w:r>
          </w:p>
        </w:tc>
        <w:tc>
          <w:tcPr>
            <w:tcW w:type="dxa" w:w="2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作用</w:t>
            </w:r>
          </w:p>
        </w:tc>
        <w:tc>
          <w:tcPr>
            <w:tcW w:type="dxa" w:w="1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识别要点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6"/>
              </w:rPr>
              <w:t>Router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Microsoft YaHei"/>
                <w:color w:val="0B2545"/>
                <w:sz w:val="16"/>
              </w:rPr>
              <w:t>aclnnMatmul_MatMulCommon_MatMulV2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6"/>
              </w:rPr>
              <w:t>生成每个 token 的 expert logits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6"/>
              </w:rPr>
              <w:t>输出最后一维通常为 expert 数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6"/>
              </w:rPr>
              <w:t>Expert 选择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Microsoft YaHei"/>
                <w:color w:val="0B2545"/>
                <w:sz w:val="16"/>
              </w:rPr>
              <w:t>MoeGatingTopK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6"/>
              </w:rPr>
              <w:t>选出 Top-K experts 和权重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6"/>
              </w:rPr>
              <w:t>路由核心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6"/>
              </w:rPr>
              <w:t>Expert 映射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Microsoft YaHei"/>
                <w:color w:val="0B2545"/>
                <w:sz w:val="16"/>
              </w:rPr>
              <w:t>aclnnIndex_IndexAiCore_Index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6"/>
              </w:rPr>
              <w:t>全局 expert ID 与本地 expert 映射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6"/>
              </w:rPr>
              <w:t>EP/EPLB 相关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6"/>
              </w:rPr>
              <w:t>Token Dispatch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Microsoft YaHei"/>
                <w:color w:val="0B2545"/>
                <w:sz w:val="16"/>
              </w:rPr>
              <w:t>MoeInitRoutingCustom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6"/>
              </w:rPr>
              <w:t>按 expert 排序、复制 token，并生成 group_list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6"/>
              </w:rPr>
              <w:t>专家计算前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6"/>
              </w:rPr>
              <w:t>Expert 上投影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Microsoft YaHei"/>
                <w:color w:val="0B2545"/>
                <w:sz w:val="16"/>
              </w:rPr>
              <w:t>aclnnGroupedMatmulV5_GroupedMatmul_GroupedMatmul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6"/>
              </w:rPr>
              <w:t>GMM1：gate/up projection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6"/>
              </w:rPr>
              <w:t>同名算子可能每层出现两次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6"/>
              </w:rPr>
              <w:t>激活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Microsoft YaHei"/>
                <w:color w:val="0B2545"/>
                <w:sz w:val="16"/>
              </w:rPr>
              <w:t>SwiGlu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6"/>
              </w:rPr>
              <w:t>专家 FFN 激活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6"/>
              </w:rPr>
              <w:t>位于 GMM1 和 GMM2 之间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6"/>
              </w:rPr>
              <w:t>Expert 下投影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Microsoft YaHei"/>
                <w:color w:val="0B2545"/>
                <w:sz w:val="16"/>
              </w:rPr>
              <w:t>aclnnGroupedMatmulV5_GroupedMatmul_GroupedMatmul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6"/>
              </w:rPr>
              <w:t>GMM2：down projection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6"/>
              </w:rPr>
              <w:t>恢复 hidden size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6"/>
              </w:rPr>
              <w:t>Token Combine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Microsoft YaHei"/>
                <w:color w:val="0B2545"/>
                <w:sz w:val="16"/>
              </w:rPr>
              <w:t>MoeTokenUnpermute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6"/>
              </w:rPr>
              <w:t>恢复原 token 顺序并按路由权重合并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6"/>
              </w:rPr>
              <w:t>专家计算后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6"/>
              </w:rPr>
              <w:t>层边界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Microsoft YaHei"/>
                <w:color w:val="0B2545"/>
                <w:sz w:val="16"/>
              </w:rPr>
              <w:t>AddRmsNormBias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6"/>
              </w:rPr>
              <w:t>Residual add 与下一阶段 RMSNorm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6"/>
              </w:rPr>
              <w:t>不是 MoE 核心计算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icrosoft YaHei"/>
          <w:color w:val="0B2545"/>
          <w:sz w:val="22"/>
        </w:rPr>
        <w:t>如果算子统计页面按名称去重，只会列出一个 GroupedMatmulV5，但时间线上通常应结合出现次数判断 GMM1 和 GMM2。若采用融合或量化路径，GMM1 与 SwiGLU 也可能由融合算子完成。</w:t>
      </w:r>
    </w:p>
    <w:p>
      <w:pPr>
        <w:pStyle w:val="Heading1"/>
        <w:keepNext/>
      </w:pPr>
      <w:r>
        <w:t>6. Profiler 读图与算子命名映射</w:t>
      </w:r>
    </w:p>
    <w:p>
      <w:pPr>
        <w:pStyle w:val="Heading2"/>
        <w:keepNext/>
      </w:pPr>
      <w:r>
        <w:t>6.1 三层命名体系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AD3DD"/>
          <w:left w:val="single" w:sz="4" w:space="0" w:color="CAD3DD"/>
          <w:bottom w:val="single" w:sz="4" w:space="0" w:color="CAD3DD"/>
          <w:right w:val="single" w:sz="4" w:space="0" w:color="CAD3DD"/>
          <w:insideH w:val="single" w:sz="4" w:space="0" w:color="CAD3DD"/>
          <w:insideV w:val="single" w:sz="4" w:space="0" w:color="CAD3DD"/>
        </w:tblBorders>
      </w:tblPr>
      <w:tblGrid>
        <w:gridCol w:w="1900"/>
        <w:gridCol w:w="3700"/>
        <w:gridCol w:w="37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层级</w:t>
            </w:r>
          </w:p>
        </w:tc>
        <w:tc>
          <w:tcPr>
            <w:tcW w:type="dxa" w:w="3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示例</w:t>
            </w:r>
          </w:p>
        </w:tc>
        <w:tc>
          <w:tcPr>
            <w:tcW w:type="dxa" w:w="3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Framework / Python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Microsoft YaHei"/>
                <w:color w:val="0B2545"/>
                <w:sz w:val="18"/>
              </w:rPr>
              <w:t>npu::npu_fused_infer_attention_score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PyTorch/torch_npu 注册算子及主机侧调用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CANN / AscendCL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Microsoft YaHei"/>
                <w:color w:val="0B2545"/>
                <w:sz w:val="18"/>
              </w:rPr>
              <w:t>AscendCL@aclnnInnerFusedInferAttentionScore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ACLNN 内部接口或任务层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Ascend Hardware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具体 AI Core Kernel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真正执行矩阵计算、Softmax、搬运等工作的设备 Kernel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icrosoft YaHei"/>
          <w:color w:val="0B2545"/>
          <w:sz w:val="22"/>
        </w:rPr>
        <w:t>性能比较必须尽量使用同一层级的数据。不能把 prefill 的 Framework event duration 与 decode 的 CANN event duration 直接比较。Framework duration 可能只反映异步下发或 graph task update；真正的硬件成本需要对齐 Ascend Hardware/NPU Kernel 时间线。</w:t>
      </w:r>
    </w:p>
    <w:p>
      <w:pPr>
        <w:pStyle w:val="Heading2"/>
        <w:keepNext/>
      </w:pPr>
      <w:r>
        <w:t>6.2 Stream 现象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B2545"/>
          <w:sz w:val="22"/>
        </w:rPr>
        <w:t>在 prefill 的 PIECEWISE 模式下，Attention 作为切图点单独出现；MoE 的 routing、GroupedMatmul、通信可能分布在其他计算流或通信流上。Decode 的 FULL 模式把模型任务统一 capture/replay，Python 侧调用栈更扁平，多个算子在 profiler 中更难回溯到原始 module。</w:t>
      </w:r>
    </w:p>
    <w:p>
      <w:pPr>
        <w:spacing w:before="100" w:after="160" w:line="276" w:lineRule="auto"/>
        <w:ind w:left="173" w:right="115"/>
        <w:shd w:fill="F4F6F9"/>
        <w:pBdr>
          <w:left w:val="single" w:sz="16" w:space="8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 xml:space="preserve">解释边界： </w:t>
      </w:r>
      <w:r>
        <w:rPr>
          <w:rFonts w:ascii="Calibri" w:hAnsi="Calibri" w:eastAsia="Microsoft YaHei"/>
          <w:color w:val="0B2545"/>
          <w:sz w:val="21"/>
        </w:rPr>
        <w:t>多个算子显示在同一 stream 并不等于它们被融合成一个 Kernel；Full Graph 主要减少主机下发开销并统一重放任务。判断是否发生 Kernel 融合，应查看实际 Kernel 名称、数量和输入输出，而不能只看 stream。</w:t>
      </w:r>
    </w:p>
    <w:p>
      <w:pPr>
        <w:pStyle w:val="Heading2"/>
        <w:keepNext/>
      </w:pPr>
      <w:r>
        <w:t>6.3 推荐的阶段识别方法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AD3DD"/>
          <w:left w:val="single" w:sz="4" w:space="0" w:color="CAD3DD"/>
          <w:bottom w:val="single" w:sz="4" w:space="0" w:color="CAD3DD"/>
          <w:right w:val="single" w:sz="4" w:space="0" w:color="CAD3DD"/>
          <w:insideH w:val="single" w:sz="4" w:space="0" w:color="CAD3DD"/>
          <w:insideV w:val="single" w:sz="4" w:space="0" w:color="CAD3DD"/>
        </w:tblBorders>
      </w:tblPr>
      <w:tblGrid>
        <w:gridCol w:w="1500"/>
        <w:gridCol w:w="2900"/>
        <w:gridCol w:w="3150"/>
        <w:gridCol w:w="181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阶段</w:t>
            </w:r>
          </w:p>
        </w:tc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调用栈线索</w:t>
            </w:r>
          </w:p>
        </w:tc>
        <w:tc>
          <w:tcPr>
            <w:tcW w:type="dxa" w:w="3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核心算子</w:t>
            </w:r>
          </w:p>
        </w:tc>
        <w:tc>
          <w:tcPr>
            <w:tcW w:type="dxa" w:w="18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确认条件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6"/>
              </w:rPr>
              <w:t>Vision Encoder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6"/>
              </w:rPr>
              <w:t>Qwen3_VisionTransformer / MMEncoderAttention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Microsoft YaHei"/>
                <w:color w:val="0B2545"/>
                <w:sz w:val="16"/>
              </w:rPr>
              <w:t>atb::_npu_flash_attention_unpad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6"/>
              </w:rPr>
              <w:t>MHA、无 Paged KV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6"/>
              </w:rPr>
              <w:t>Decoder Prefill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6"/>
              </w:rPr>
              <w:t>Qwen3VLModel.forward + Piecewise subgraphs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Microsoft YaHei"/>
                <w:color w:val="0B2545"/>
                <w:sz w:val="16"/>
              </w:rPr>
              <w:t>FusedInferAttentionScore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6"/>
              </w:rPr>
              <w:t>Q_LEN &gt; 1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6"/>
              </w:rPr>
              <w:t>Decoder Decode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6"/>
              </w:rPr>
              <w:t>update_full_graph_params + NPUGraph replay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Microsoft YaHei"/>
                <w:color w:val="0B2545"/>
                <w:sz w:val="16"/>
              </w:rPr>
              <w:t>aclnnInnerFusedInferAttentionScore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6"/>
              </w:rPr>
              <w:t>Q_LEN = 1、KV_LEN 增长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6"/>
              </w:rPr>
              <w:t>Decoder MoE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6"/>
              </w:rPr>
              <w:t>Full/Piecewise graph 内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Microsoft YaHei"/>
                <w:color w:val="0B2545"/>
                <w:sz w:val="16"/>
              </w:rPr>
              <w:t>MoeGatingTopK、GroupedMatmul、Unpermute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6"/>
              </w:rPr>
              <w:t>关注 routing 与专家 GMM</w:t>
            </w:r>
          </w:p>
        </w:tc>
      </w:tr>
    </w:tbl>
    <w:p/>
    <w:p>
      <w:pPr>
        <w:pStyle w:val="Heading1"/>
        <w:keepNext/>
      </w:pPr>
      <w:r>
        <w:t>7. 总结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color w:val="0B2545"/>
          <w:sz w:val="22"/>
        </w:rPr>
        <w:t>缓存检查顺序为 MM Processor Cache、Scheduler 的 Decoder KV/Prefix Cache、按需检查 Encoder Cache；三者分别复用处理结果、decoder K/V 和视觉 embedding。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color w:val="0B2545"/>
          <w:sz w:val="22"/>
        </w:rPr>
        <w:t>该模型的 Vision Encoder 由 Patch Embedding、27 个 Vision Blocks、主 Patch Merger 和三路 DeepStack Merger 构成。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color w:val="0B2545"/>
          <w:sz w:val="22"/>
        </w:rPr>
        <w:t>单个 Vision Block 的 Attention 是 MHA，核心算子为 atb::_npu_flash_attention_unpad；其后是普通 Dense Vision MLP。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color w:val="0B2545"/>
          <w:sz w:val="22"/>
        </w:rPr>
        <w:t>Vision Encoder 最终输出 2048 维主视觉特征和三路 2048 维 DeepStack 特征；拼接后的 8192 维结果进入 encoder cache，随后重新拆分。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color w:val="0B2545"/>
          <w:sz w:val="22"/>
        </w:rPr>
        <w:t>Decoder 共 48 层且每层均为 GQA + MoE；主视觉特征写入视觉 token 位置，三路 DeepStack 特征依次注入 Decoder Layers 0、1、2。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color w:val="0B2545"/>
          <w:sz w:val="22"/>
        </w:rPr>
        <w:t>Decoder Attention 是 GQA，使用 Paged KV Cache；prefill 与 decode 的核心算子同属 FusedInferAttentionScore 算子族，但 Q 长度和图执行模式不同。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color w:val="0B2545"/>
          <w:sz w:val="22"/>
        </w:rPr>
        <w:t>FULL_AND_PIECEWISE 配置下，prefill/mixed batch 走 PIECEWISE，纯 decode 通常走 FULL。Decode 中可见的 Python FIAS 主要是 graph task 参数更新。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color w:val="0B2545"/>
          <w:sz w:val="22"/>
        </w:rPr>
        <w:t>Decoder MoE 的核心序列为 Router MatMul、MoeGatingTopK、Token Routing、GMM1、SwiGLU、GMM2 和 MoeTokenUnpermute。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color w:val="0B2545"/>
          <w:sz w:val="22"/>
        </w:rPr>
        <w:t>Profiler 分析应区分 Framework、CANN 和 Hardware 三层事件，并考虑多 stream 重叠，避免直接累加不同层级或不同 stream 的 duration。</w:t>
      </w:r>
    </w:p>
    <w:p>
      <w:r>
        <w:br w:type="page"/>
      </w:r>
    </w:p>
    <w:p>
      <w:pPr>
        <w:pStyle w:val="Heading1"/>
        <w:keepNext/>
      </w:pPr>
      <w:r>
        <w:t>附录 A：主要源码模块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B2545"/>
          <w:sz w:val="22"/>
        </w:rPr>
        <w:t>以下模块用于核对本文执行流程。文档按要求不提供源码行号。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AD3DD"/>
          <w:left w:val="single" w:sz="4" w:space="0" w:color="CAD3DD"/>
          <w:bottom w:val="single" w:sz="4" w:space="0" w:color="CAD3DD"/>
          <w:right w:val="single" w:sz="4" w:space="0" w:color="CAD3DD"/>
          <w:insideH w:val="single" w:sz="4" w:space="0" w:color="CAD3DD"/>
          <w:insideV w:val="single" w:sz="4" w:space="0" w:color="CAD3DD"/>
        </w:tblBorders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  <w:tc>
          <w:tcPr>
            <w:tcW w:type="dxa" w:w="6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模块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Qwen3-VL-30B-A3B 模型配置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Qwen/Qwen3-VL-30B-A3B-Instruct/config.json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MM Processor Cache 与多模态处理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vllm/multimodal/processing/processor.py；vllm/multimodal/cache.py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KV Prefix 命中与 Encoder 调度顺序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vllm/v1/core/sched/scheduler.py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Encoder Cache 管理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vllm/v1/core/encoder_cache_manager.py；vllm/v1/worker/gpu_model_runner.py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Decoder KV Cache 管理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vllm/v1/core/kv_cache_manager.py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Vision Transformer 与多模态融合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vllm/model_executor/models/qwen3_vl.py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Qwen3-VL MoE 包装与 DeepStack 注入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vllm/model_executor/models/qwen3_vl_moe.py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Qwen3 MoE Decoder Attention/Layer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vllm/model_executor/models/qwen3_moe.py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Ascend MMEncoderAttention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vllm_ascend/ops/mm_encoder_attention.py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/>
                <w:color w:val="0B2545"/>
                <w:sz w:val="17"/>
              </w:rPr>
              <w:t>Ascend Flash Attention DeviceOperator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vllm_ascend/device/device_op.py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Ascend Decoder Attention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vllm_ascend/attention/attention_v1.py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ACL Graph capture/replay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vllm_ascend/compilation/acl_graph.py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NPU Model Runner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vllm_ascend/worker/model_runner_v1.py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/>
                <w:color w:val="0B2545"/>
                <w:sz w:val="17"/>
              </w:rPr>
              <w:t>Ascend Fused MoE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vllm_ascend/ops/fused_moe/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Qwen3-VL Ascend Patch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vllm_ascend/patch/worker/patch_qwen3vl.py</w:t>
            </w:r>
          </w:p>
        </w:tc>
      </w:tr>
    </w:tbl>
    <w:p/>
    <w:p>
      <w:pPr>
        <w:pStyle w:val="Heading1"/>
        <w:keepNext/>
      </w:pPr>
      <w:r>
        <w:t>附录 B：术语速查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AD3DD"/>
          <w:left w:val="single" w:sz="4" w:space="0" w:color="CAD3DD"/>
          <w:bottom w:val="single" w:sz="4" w:space="0" w:color="CAD3DD"/>
          <w:right w:val="single" w:sz="4" w:space="0" w:color="CAD3DD"/>
          <w:insideH w:val="single" w:sz="4" w:space="0" w:color="CAD3DD"/>
          <w:insideV w:val="single" w:sz="4" w:space="0" w:color="CAD3DD"/>
        </w:tblBorders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术语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MM Processor Cache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按多模态条目 hash 缓存 processor 结果，减少重复图像预处理；它不等同于媒体下载缓存。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Encoder Cache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按多模态条目 hash 缓存 Vision Encoder 输出；命中只跳过视觉编码，不自动跳过 decoder prefill。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KV Prefix Cache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按 token 前缀和 block hash 复用 decoder 每层 K/V；完整命中可跳过该前缀的 decoder 计算。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MHA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Multi-Head Attention，Q/K/V head 数相同。Vision Attention 使用该结构。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GQA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Microsoft YaHei"/>
                <w:color w:val="0B2545"/>
                <w:sz w:val="18"/>
              </w:rPr>
              <w:t>Grouped-Query Attention，多个 Q heads 共享较少的 KV heads。Decoder 使用该结构。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Paged KV Cache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按 block 管理 decoder K/V，使用 block_table 映射逻辑位置与物理缓存。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Prefill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一次处理多个 prompt token，建立 KV Cache 并生成首个输出 token。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Decode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每轮通常处理一个新 token，读取历史 KV 并追加当前 K/V。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PIECEWISE Graph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以 Attention 等不兼容算子为边界，将其余计算捕获为多个子图。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FULL Graph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将模型 forward 整体捕获并重复 replay，稳定 decode 的 Python 调用栈较少。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DeepStack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从若干 Vision Block 提取并合并的多级视觉特征，注入 decoder 前若干层。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5B6573"/>
        <w:sz w:val="18"/>
      </w:rPr>
      <w:t xml:space="preserve">Qwen3-VL Vision &amp; Decoder 算子分析  ·  第 </w:t>
    </w:r>
    <w:r>
      <w:rPr>
        <w:rFonts w:ascii="Calibri" w:hAnsi="Calibri" w:eastAsia="Microsoft YaHei"/>
        <w:color w:val="5B6573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5B6573"/>
        <w:sz w:val="18"/>
      </w:rPr>
      <w:t>技术调研报告  |  Qwen3-VL on vLLM Ascend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2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abstractNum w:abstractNumId="2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Qwen3-VL Vision与Decoder执行流程及核心算子分析</dc:title>
  <dc:subject>vLLM Ascend 多模态模型执行流程与算子调研</dc:subject>
  <dc:creator>Codex</dc:creator>
  <cp:keywords>Qwen3-VL, vLLM Ascend, Vision Encoder, Decoder Attention, MoE, Profiling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