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840" w:after="200" w:line="300" w:lineRule="auto"/>
        <w:jc w:val="center"/>
      </w:pPr>
      <w:r>
        <w:rPr>
          <w:rFonts w:ascii="Calibri" w:hAnsi="Calibri" w:eastAsia="Microsoft YaHei"/>
          <w:b/>
          <w:i w:val="0"/>
          <w:color w:val="9A6700"/>
          <w:sz w:val="21"/>
        </w:rPr>
        <w:t>技术调研与执行规划</w:t>
      </w:r>
    </w:p>
    <w:p>
      <w:pPr>
        <w:keepNext w:val="0"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102A43"/>
          <w:sz w:val="54"/>
        </w:rPr>
        <w:t>vLLM Ascend 多模态处理流程</w:t>
        <w:br/>
        <w:t>与吞吐优化规划</w:t>
      </w:r>
    </w:p>
    <w:p>
      <w:pPr>
        <w:keepNext w:val="0"/>
        <w:spacing w:before="0" w:after="480" w:line="288" w:lineRule="auto"/>
        <w:jc w:val="center"/>
      </w:pPr>
      <w:r>
        <w:rPr>
          <w:rFonts w:ascii="Calibri" w:hAnsi="Calibri" w:eastAsia="Microsoft YaHei"/>
          <w:b w:val="0"/>
          <w:i w:val="0"/>
          <w:color w:val="1F4D78"/>
          <w:sz w:val="26"/>
        </w:rPr>
        <w:t>以 Qwen3-VL 为主线，覆盖 MM Processor、Vision Encoder、Forward、前缀复用、EPD 与 UCM</w:t>
      </w:r>
    </w:p>
    <w:p>
      <w:pPr>
        <w:keepNext w:val="0"/>
        <w:spacing w:before="0" w:after="640" w:line="300" w:lineRule="auto"/>
        <w:jc w:val="center"/>
      </w:pPr>
      <w:r>
        <w:rPr>
          <w:rFonts w:ascii="Calibri" w:hAnsi="Calibri" w:eastAsia="Microsoft YaHei"/>
          <w:b w:val="0"/>
          <w:i w:val="0"/>
          <w:color w:val="5F6B7A"/>
          <w:sz w:val="21"/>
        </w:rPr>
        <w:t>阶段版 · 2026-08-20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21"/>
              </w:rPr>
              <w:t>结论先行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3"/>
                <w:sz w:val="20"/>
              </w:rPr>
              <w:t>当前最重要的不是直接押注单个算子，而是先把 processor、vision encoder、decoder prefill/decode 和缓存命中拆成可观测阶段，建立同资源、同 workload 的可复现基线。短期主线为 Qwen3-VL Monolithic 与 EPD A/B；UCM 的优先切入点是 Encoder Cache/Embedding 数据面，并继续承接 P-D KV 数据面。</w:t>
            </w:r>
          </w:p>
        </w:tc>
      </w:tr>
    </w:tbl>
    <w:p>
      <w:pPr>
        <w:spacing w:after="20"/>
      </w:pPr>
    </w:p>
    <w:p>
      <w:pPr>
        <w:keepNext w:val="0"/>
        <w:spacing w:before="160" w:after="120" w:line="300" w:lineRule="auto"/>
        <w:jc w:val="left"/>
      </w:pPr>
      <w:r>
        <w:rPr>
          <w:rFonts w:ascii="Calibri" w:hAnsi="Calibri" w:eastAsia="Microsoft YaHei"/>
          <w:b/>
          <w:i w:val="0"/>
          <w:color w:val="1F4D78"/>
          <w:sz w:val="23"/>
        </w:rPr>
        <w:t>四个必须区分的对象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HF/MM processor 输出：像素 patch tensor、grid 元数据、token 占位更新与 hash；尚未经过模型。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Vision encoder 输出：每张图/视频对应的一组视觉 token embedding；已经过 ViT，尚未经过语言 Decoder。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Merged inputs_embeds：文本 embedding 中的视觉占位位置被视觉 embedding 覆盖。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Decoder KV：语言模型 prefill 后的上下文状态，是 prefix cache/UCM KV 复用的对象。</w:t>
      </w:r>
    </w:p>
    <w:p>
      <w:pPr>
        <w:keepNext w:val="0"/>
        <w:spacing w:before="200" w:after="0" w:line="300" w:lineRule="auto"/>
        <w:jc w:val="left"/>
      </w:pPr>
      <w:r>
        <w:rPr>
          <w:rFonts w:ascii="Calibri" w:hAnsi="Calibri" w:eastAsia="Microsoft YaHei"/>
          <w:b w:val="0"/>
          <w:i/>
          <w:color w:val="5F6B7A"/>
          <w:sz w:val="18"/>
        </w:rPr>
        <w:t>代码结论固定在本地快照：vLLM 23bf6a6998eb6114786eb9c2b43588307d0ff2f2；vLLM-Ascend v0.21.0rc1 / 80610e4438dba05011b05f89fc45d91e96992671。本文未在当前 Windows 环境执行 Ascend NPU 性能验证。</w:t>
      </w:r>
    </w:p>
    <w:p>
      <w:r>
        <w:br w:type="page"/>
      </w:r>
    </w:p>
    <w:p>
      <w:pPr>
        <w:pStyle w:val="Heading1"/>
      </w:pPr>
      <w:r>
        <w:t>1. 调研边界与阅读导航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本文将仓库中已有的多模态输入、类图、缓存、算子与 BlockSparseAttention 调研，以及新整理的吞吐计划，收敛为一条“从输入到执行、从复用到系统规划”的主线。目标读者是需要定位 vLLM Ascend 多模态吞吐瓶颈、设计 UCM/EPD 方案并落地验证的研发人员。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300"/>
        <w:gridCol w:w="4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02A43"/>
                <w:sz w:val="19"/>
              </w:rPr>
              <w:t>部分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02A43"/>
                <w:sz w:val="19"/>
              </w:rPr>
              <w:t>回答的问题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02A43"/>
                <w:sz w:val="19"/>
              </w:rPr>
              <w:t>主要输出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9"/>
              </w:rPr>
              <w:t>处理流程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9"/>
              </w:rPr>
              <w:t>请求如何变成模型输入？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9"/>
              </w:rPr>
              <w:t>processor/encoder 的字段和张量边界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9"/>
              </w:rPr>
              <w:t>Forward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9"/>
              </w:rPr>
              <w:t>视觉和语言模型各跑哪些算子？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9"/>
              </w:rPr>
              <w:t>Vision Block、融合点、Decoder 主链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9"/>
              </w:rPr>
              <w:t>前缀复用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9"/>
              </w:rPr>
              <w:t>什么命中后能跳过什么？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9"/>
              </w:rPr>
              <w:t>三层缓存与 scheduler 决策顺序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9"/>
              </w:rPr>
              <w:t>吞吐优化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9"/>
              </w:rPr>
              <w:t>业内通常从哪里获得收益？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9"/>
              </w:rPr>
              <w:t>分阶段机会图与适用 workload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9"/>
              </w:rPr>
              <w:t>EPD/UCM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9"/>
              </w:rPr>
              <w:t>如何形成可执行路线？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9"/>
              </w:rPr>
              <w:t>同资源 benchmark、数据面原型和验收门槛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0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9A6700"/>
                <w:sz w:val="21"/>
              </w:rPr>
              <w:t>证据边界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3"/>
                <w:sz w:val="20"/>
              </w:rPr>
              <w:t>字段、函数调用和缓存顺序来自本地代码；外部性能数据来自 vLLM/vLLM-Ascend 官方材料。外部 UCM 多模态 key 风险属于跨仓集成结论，实施前需在目标 vLLM/UCM 版本再次核对。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2. vLLM 对多模态请求的处理流程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311886"/>
            <wp:docPr id="1" name="Picture 1" descr="从原始多模态请求到processor输出、vision encoder输入输出和decoder输入融合的数据流示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or_encoder_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1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 Processor、Vision Encoder 与 Decoder 的数据边界</w:t>
      </w:r>
    </w:p>
    <w:p>
      <w:pPr>
        <w:pStyle w:val="Heading2"/>
      </w:pPr>
      <w:r>
        <w:t>2.1 从 OpenAI 请求到 ProcessorInputs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OpenAI Chat 请求先由 serving/render 层解析文本、image_url/video_url、chat template 与 tokenizer。media connector 将图片解码成图像对象，将视频解码成帧数组及元数据；随后 BaseRenderer 组装 Qwen3-VL 的 ProcessorInputs。此时尚未运行 vision tower。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02A43"/>
                <w:sz w:val="19"/>
              </w:rPr>
              <w:t>ProcessorInputs 字段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02A43"/>
                <w:sz w:val="19"/>
              </w:rPr>
              <w:t>Qwen3-VL 中的含义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9"/>
              </w:rPr>
              <w:t>prompt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9"/>
              </w:rPr>
              <w:t>chat template 后的字符串，或已经 tokenized 的 token id 列表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9"/>
              </w:rPr>
              <w:t>mm_data_items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9"/>
              </w:rPr>
              <w:t>按 modality 组织的原始 item：image、video；image 通常是解码后的图像对象，video 是帧数组与 metadata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9"/>
              </w:rPr>
              <w:t>mm_uuid_items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9"/>
              </w:rPr>
              <w:t>可选稳定 UUID；与 processor kwargs 一起决定是否还需重新 hash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9"/>
              </w:rPr>
              <w:t>hf_processor_mm_kwargs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9"/>
              </w:rPr>
              <w:t>resize、采样帧数、fps 等会改变 processor 输出的参数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9"/>
              </w:rPr>
              <w:t>tokenization_kwargs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9"/>
              </w:rPr>
              <w:t>add_special_tokens、截断等文本 tokenization 参数</w:t>
            </w:r>
          </w:p>
        </w:tc>
      </w:tr>
    </w:tbl>
    <w:p>
      <w:pPr>
        <w:spacing w:after="20"/>
      </w:pPr>
    </w:p>
    <w:p>
      <w:pPr>
        <w:pStyle w:val="Heading2"/>
      </w:pPr>
      <w:r>
        <w:t>2.2 MM Processor 的输入与输出：分三层看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“MM processor 输出”至少有三种层次。最容易误解的是把 HF BatchFeature 当成 image embedding；实际上真正的 visual embedding 只会在 worker 执行模型后出现。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2500"/>
        <w:gridCol w:w="3760"/>
        <w:gridCol w:w="150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02A43"/>
                <w:sz w:val="17"/>
              </w:rPr>
              <w:t>边界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02A43"/>
                <w:sz w:val="17"/>
              </w:rPr>
              <w:t>输入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02A43"/>
                <w:sz w:val="17"/>
              </w:rPr>
              <w:t>输出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02A43"/>
                <w:sz w:val="17"/>
              </w:rPr>
              <w:t>是否过模型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HF processor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prompt + image/video item + processor kwargs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BatchFeature：input_ids；image 的 pixel_values、image_grid_thw；video 的 pixel_values_videos、video_grid_thw、timestamps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否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vLLM MM processor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HF 输出 + item hash + prompt update 规则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MultiModalInput：prompt_token_ids、mm_kwargs、mm_hashes、mm_placeholders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否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EngineCore input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MultiModalInput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每个 item 一个 MultiModalFeatureSpec：data、modality、identifier、mm_position、mm_hash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否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worker / model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本步 scheduled_encoder_inputs 中的 mm_kwargs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每个 item 的视觉 embedding，并写入 encoder_cache[identifier]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是，已过 Vision Encoder</w:t>
            </w:r>
          </w:p>
        </w:tc>
      </w:tr>
    </w:tbl>
    <w:p>
      <w:pPr>
        <w:spacing w:after="20"/>
      </w:pPr>
    </w:p>
    <w:p>
      <w:pPr>
        <w:pStyle w:val="Heading2"/>
      </w:pPr>
      <w:r>
        <w:t>2.3 Qwen3-VL Processor 的关键输出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  <w:color w:val="1F4D78"/>
          <w:sz w:val="22"/>
        </w:rPr>
        <w:t>prompt_token_ids：</w:t>
      </w:r>
      <w:r>
        <w:rPr>
          <w:rFonts w:ascii="Calibri" w:hAnsi="Calibri" w:eastAsia="Microsoft YaHei"/>
          <w:color w:val="1F2933"/>
          <w:sz w:val="22"/>
        </w:rPr>
        <w:t>文本 token 与展开后的 image_token_id/video_token_id 序列。单个 &lt;|image_pad|&gt; 会按视觉输出 token 数扩成一段占位 token。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  <w:color w:val="1F4D78"/>
          <w:sz w:val="22"/>
        </w:rPr>
        <w:t>mm_kwargs：</w:t>
      </w:r>
      <w:r>
        <w:rPr>
          <w:rFonts w:ascii="Calibri" w:hAnsi="Calibri" w:eastAsia="Microsoft YaHei"/>
          <w:color w:val="1F2933"/>
          <w:sz w:val="22"/>
        </w:rPr>
        <w:t>按 item 拆分的模型参数。image 主要包含 pixel_values 与 image_grid_thw；video 主要包含 pixel_values_videos、video_grid_thw 与 timestamps。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  <w:color w:val="1F4D78"/>
          <w:sz w:val="22"/>
        </w:rPr>
        <w:t>mm_hashes：</w:t>
      </w:r>
      <w:r>
        <w:rPr>
          <w:rFonts w:ascii="Calibri" w:hAnsi="Calibri" w:eastAsia="Microsoft YaHei"/>
          <w:color w:val="1F2933"/>
          <w:sz w:val="22"/>
        </w:rPr>
        <w:t>processor cache 的 key，基于 model id、多模态内容及 processor kwargs；外部 UUID 在没有 processor kwargs 时可直接作为稳定标识。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/>
          <w:color w:val="1F4D78"/>
          <w:sz w:val="22"/>
        </w:rPr>
        <w:t>mm_placeholders：</w:t>
      </w:r>
      <w:r>
        <w:rPr>
          <w:rFonts w:ascii="Calibri" w:hAnsi="Calibri" w:eastAsia="Microsoft YaHei"/>
          <w:color w:val="1F2933"/>
          <w:sz w:val="22"/>
        </w:rPr>
        <w:t>每个 item 在 prompt token 序列中的 offset 与 length；scheduler 用它判断当前计算窗口是否覆盖视觉 span。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最短定义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3"/>
                <w:sz w:val="20"/>
              </w:rPr>
              <w:t>MM processor 的职责是把“原始媒体 + prompt”变成“token 占位 + 可供模型使用的视觉张量 + hash/位置信息”；它不产生 Vision Encoder embedding。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3. Vision Encoder 的输入、输出与算子 Forward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538728"/>
            <wp:docPr id="2" name="Picture 2" descr="Qwen3-VL视觉编码器的patch embedding、位置编码、vision block、patch merger和deepstack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ion_forw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 Qwen3-VL Vision Encoder Forward 与输出拆分</w:t>
      </w:r>
    </w:p>
    <w:p>
      <w:pPr>
        <w:pStyle w:val="Heading2"/>
      </w:pPr>
      <w:r>
        <w:t>3.1 输入张量：pixel_values + grid_thw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500"/>
        <w:gridCol w:w="4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02A43"/>
                <w:sz w:val="18"/>
              </w:rPr>
              <w:t>对象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02A43"/>
                <w:sz w:val="18"/>
              </w:rPr>
              <w:t>符号化形状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02A43"/>
                <w:sz w:val="18"/>
              </w:rPr>
              <w:t>语义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pixel_values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[Σ Npatch_i, Cpatch]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所有图片 patch 拼接。Npatch_i = t_i x h_i x w_i；Cpatch = in_channels x temporal_patch_size x patch_size²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image_grid_thw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[Nimage, 3]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每张图的 (grid_t, grid_h, grid_w)，用于拆分 item、构造位置编码和变长 Attention 元数据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pixel_values_videos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[Σ Npatch_i, Cpatch]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视频 patch；每个视频可产生多个时间片序列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video_grid_thw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[Nvideo, 3]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每个视频的 (t, h, w)；视觉 Attention 按时间片计算变长序列</w:t>
            </w:r>
          </w:p>
        </w:tc>
      </w:tr>
    </w:tbl>
    <w:p>
      <w:pPr>
        <w:spacing w:after="20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grid_thw 不是 embedding，也不是 attention mask。它是处理后视觉网格的边界元数据：既决定 placeholder 应展开成多少 token，也决定 vision encoder 如何构造位置编码、cu_seqlens/sequence_lengths，并在输出时按 item split。</w:t>
      </w:r>
    </w:p>
    <w:p>
      <w:pPr>
        <w:pStyle w:val="Heading2"/>
      </w:pPr>
      <w:r>
        <w:t>3.2 Vision Encoder Forward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Patch Embedding：Qwen3_VisionPatchEmbed 将每个扁平 patch reshape 为时空小块，经过 Conv3dLayer 投影到视觉隐藏维 Dv。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位置准备：按 grid_thw 插值 absolute position embedding，同时生成 Vision RoPE 的 cos/sin、cu_seqlens、sequence_lengths 与 max_seqlen。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Vision Blocks：每层执行 LayerNorm -&gt; QKV projection -&gt; Vision RoPE -&gt; MMEncoderAttention -&gt; O projection -&gt; residual，再执行 LayerNorm -&gt; FC1 -&gt; hidden_act -&gt; FC2 -&gt; residual。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Patch Merger：每 spatial_merge_size² 个 patch 合并为一个视觉 token，并将维度从视觉隐藏维投影到语言模型隐藏维 Dlm。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DeepStack：配置指定的若干中间层也经过独立 merger；最终 Vision Transformer 在最后一维拼接主特征与多路 DeepStack 特征。</w:t>
      </w:r>
    </w:p>
    <w:p>
      <w:pPr>
        <w:pStyle w:val="Heading2"/>
      </w:pPr>
      <w:r>
        <w:t>3.3 输出张量：主视觉向量 + DeepStack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50"/>
        <w:gridCol w:w="2800"/>
        <w:gridCol w:w="45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02A43"/>
                <w:sz w:val="18"/>
              </w:rPr>
              <w:t>阶段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02A43"/>
                <w:sz w:val="18"/>
              </w:rPr>
              <w:t>输出形状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02A43"/>
                <w:sz w:val="18"/>
              </w:rPr>
              <w:t>下一消费者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Vision Transformer 原始输出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[Σ Nvis_i, Dlm x (1 + K)]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_process_image_input；K 为 DeepStack 层数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按 item split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每张图 [Nvis_i, Dlm x (1 + K)]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encoder_cache[identifier]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主视觉 embedding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每张图 [Nvis_i, Dlm]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覆盖文本 inputs_embeds 的视觉占位位置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DeepStack embedding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K 组 [Nvis_i, Dlm]</w:t>
            </w:r>
          </w:p>
        </w:tc>
        <w:tc>
          <w:tcPr>
            <w:tcW w:type="dxa" w:w="4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注入语言模型前 K 个对应层的 deepstack 输入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7F5F2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0F766E"/>
                <w:sz w:val="21"/>
              </w:rPr>
              <w:t>Nvis 的计算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3"/>
                <w:sz w:val="20"/>
              </w:rPr>
              <w:t>常规路径中，单个 item 的视觉输出 token 数 Nvis = t x h x w / spatial_merge_size²。Qwen3-VL processor 用同一公式展开 image token 占位，保证 placeholder 长度与主视觉 embedding 数量一致。</w:t>
            </w:r>
          </w:p>
        </w:tc>
      </w:tr>
    </w:tbl>
    <w:p>
      <w:pPr>
        <w:spacing w:after="20"/>
      </w:pPr>
    </w:p>
    <w:p>
      <w:pPr>
        <w:pStyle w:val="Heading2"/>
      </w:pPr>
      <w:r>
        <w:t>3.4 vLLM-Ascend 侧的关键实现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MMEncoderAttention 被替换为 AscendMMEncoderAttention：把 Q/K/V 整理为 TND 风格的变长序列；head size 位于 64 与 128 之间时补齐到 128，算完再裁剪。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sequence_lengths 在进入 Vision Blocks 前预计算并保留 CPU 侧，避免每个 block 重复 D2H。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Qwen3 decoder attention 在 Ascend patch 中融合 QKV split、Q/K RMSNorm 与 MRoPE，再调用 GQA attention 和 O projection。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Conv3dLayer 由 Ascend custom-op 映射接管；本地代码保留了针对 Ascend 卷积路径的实现入口。实际算子落点和 2.7x 收益需以目标 CANN/torch-npu profile 复核。</w:t>
      </w:r>
    </w:p>
    <w:p>
      <w:pPr>
        <w:pStyle w:val="Heading1"/>
        <w:pageBreakBefore/>
      </w:pPr>
      <w:r>
        <w:t>4. Worker、Decoder Forward 与前缀复用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538728"/>
            <wp:docPr id="3" name="Picture 3" descr="三层缓存的key、命中效果以及scheduler先检查prefix再决定是否执行vision encoder的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che_reu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  MM processor cache、prefix KV cache 与 encoder cache 的顺序</w:t>
      </w:r>
    </w:p>
    <w:p>
      <w:pPr>
        <w:pStyle w:val="Heading2"/>
      </w:pPr>
      <w:r>
        <w:t>4.1 Scheduler 到 Worker 的最短链路</w:t>
      </w:r>
    </w:p>
    <w:p>
      <w:pPr>
        <w:pStyle w:val="CodeBlock"/>
      </w:pPr>
      <w:r>
        <w:rPr>
          <w:rFonts w:ascii="Consolas" w:hAnsi="Consolas" w:eastAsia="Microsoft YaHei"/>
          <w:color w:val="1F2933"/>
          <w:sz w:val="16"/>
        </w:rPr>
        <w:t>EngineCore.step</w:t>
      </w:r>
      <w:r>
        <w:br/>
      </w:r>
      <w:r>
        <w:rPr>
          <w:rFonts w:ascii="Consolas" w:hAnsi="Consolas" w:eastAsia="Microsoft YaHei"/>
          <w:color w:val="1F2933"/>
          <w:sz w:val="16"/>
        </w:rPr>
        <w:t xml:space="preserve">  -&gt; Scheduler.schedule</w:t>
      </w:r>
      <w:r>
        <w:br/>
      </w:r>
      <w:r>
        <w:rPr>
          <w:rFonts w:ascii="Consolas" w:hAnsi="Consolas" w:eastAsia="Microsoft YaHei"/>
          <w:color w:val="1F2933"/>
          <w:sz w:val="16"/>
        </w:rPr>
        <w:t xml:space="preserve">     -&gt; 查询本地 / 外部 Prefix KV</w:t>
      </w:r>
      <w:r>
        <w:br/>
      </w:r>
      <w:r>
        <w:rPr>
          <w:rFonts w:ascii="Consolas" w:hAnsi="Consolas" w:eastAsia="Microsoft YaHei"/>
          <w:color w:val="1F2933"/>
          <w:sz w:val="16"/>
        </w:rPr>
        <w:t xml:space="preserve">     -&gt; _try_schedule_encoder_inputs</w:t>
      </w:r>
      <w:r>
        <w:br/>
      </w:r>
      <w:r>
        <w:rPr>
          <w:rFonts w:ascii="Consolas" w:hAnsi="Consolas" w:eastAsia="Microsoft YaHei"/>
          <w:color w:val="1F2933"/>
          <w:sz w:val="16"/>
        </w:rPr>
        <w:t xml:space="preserve">  -&gt; GPU/NPU ModelRunner._preprocess</w:t>
      </w:r>
      <w:r>
        <w:br/>
      </w:r>
      <w:r>
        <w:rPr>
          <w:rFonts w:ascii="Consolas" w:hAnsi="Consolas" w:eastAsia="Microsoft YaHei"/>
          <w:color w:val="1F2933"/>
          <w:sz w:val="16"/>
        </w:rPr>
        <w:t xml:space="preserve">     -&gt; _execute_mm_encoder（仅对需要且未命中的 item）</w:t>
      </w:r>
      <w:r>
        <w:br/>
      </w:r>
      <w:r>
        <w:rPr>
          <w:rFonts w:ascii="Consolas" w:hAnsi="Consolas" w:eastAsia="Microsoft YaHei"/>
          <w:color w:val="1F2933"/>
          <w:sz w:val="16"/>
        </w:rPr>
        <w:t xml:space="preserve">     -&gt; _gather_mm_embeddings</w:t>
      </w:r>
      <w:r>
        <w:br/>
      </w:r>
      <w:r>
        <w:rPr>
          <w:rFonts w:ascii="Consolas" w:hAnsi="Consolas" w:eastAsia="Microsoft YaHei"/>
          <w:color w:val="1F2933"/>
          <w:sz w:val="16"/>
        </w:rPr>
        <w:t xml:space="preserve">     -&gt; model.embed_input_ids</w:t>
      </w:r>
      <w:r>
        <w:br/>
      </w:r>
      <w:r>
        <w:rPr>
          <w:rFonts w:ascii="Consolas" w:hAnsi="Consolas" w:eastAsia="Microsoft YaHei"/>
          <w:color w:val="1F2933"/>
          <w:sz w:val="16"/>
        </w:rPr>
        <w:t xml:space="preserve">  -&gt; Qwen3VL.forward(inputs_embeds)</w:t>
      </w:r>
      <w:r>
        <w:br/>
      </w:r>
      <w:r>
        <w:rPr>
          <w:rFonts w:ascii="Consolas" w:hAnsi="Consolas" w:eastAsia="Microsoft YaHei"/>
          <w:color w:val="1F2933"/>
          <w:sz w:val="16"/>
        </w:rPr>
        <w:t xml:space="preserve">     -&gt; Decoder Prefill / Decode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_execute_mm_encoder 按 modality 尽量合批，调用 model.embed_multimodal，并把每个 item 的输出写入 encoder_cache[identifier]。_gather_mm_embeddings 只取当前 token 窗口覆盖的视觉片段，同时构造 is_multimodal 布尔 mask。model.embed_input_ids 先做文本 embedding lookup，再按该 mask 用视觉向量覆盖占位位置。</w:t>
      </w:r>
    </w:p>
    <w:p>
      <w:pPr>
        <w:pStyle w:val="Heading2"/>
      </w:pPr>
      <w:r>
        <w:t>4.2 三层缓存的职责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400"/>
        <w:gridCol w:w="2300"/>
        <w:gridCol w:w="28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02A43"/>
                <w:sz w:val="18"/>
              </w:rPr>
              <w:t>缓存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02A43"/>
                <w:sz w:val="18"/>
              </w:rPr>
              <w:t>缓存对象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02A43"/>
                <w:sz w:val="18"/>
              </w:rPr>
              <w:t>key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02A43"/>
                <w:sz w:val="18"/>
              </w:rPr>
              <w:t>命中后节省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MM processor cache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pixel_values/grid、prompt update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mm_hash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图片 resize/normalize/patchify、prompt update；IPC 场景可少传 tensor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Encoder cache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Vision Encoder 输出 embedding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identifier = mm_hash + 可选 LoRA 前缀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整个 vision tower forward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Prefix KV cache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Decoder attention KV blocks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链式 block hash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已命中 token 的语言模型 prefill</w:t>
            </w:r>
          </w:p>
        </w:tc>
      </w:tr>
    </w:tbl>
    <w:p>
      <w:pPr>
        <w:spacing w:after="20"/>
      </w:pPr>
    </w:p>
    <w:p>
      <w:pPr>
        <w:pStyle w:val="Heading2"/>
      </w:pPr>
      <w:r>
        <w:t>4.3 多模态 Prefix Key 必须包含什么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本地 vLLM 的 block hash 只对完整 block 生成，主体为 parent block hash + 当前 block token ids + extra keys。多模态 extra key 会为与该 block 重叠的 item 加入 (identifier, 相对 block 起点的 offset)，并继续纳入 LoRA、cache salt 与 prompt embedding hash。后续 block 通过 parent hash 链式受影响。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>正确性门槛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3"/>
                <w:sz w:val="20"/>
              </w:rPr>
              <w:t>同文本 + 同图 + 同位置应稳定命中；同文本 + 不同图必须从首个重叠 block 起产生不同 key；同图但位置变化也应改变视觉相关 block key。外部 KV/UCM 不应绕过 request.block_hashes 或等价语义重新按 token-only 生成 key。</w:t>
            </w:r>
          </w:p>
        </w:tc>
      </w:tr>
    </w:tbl>
    <w:p>
      <w:pPr>
        <w:spacing w:after="20"/>
      </w:pPr>
    </w:p>
    <w:p>
      <w:pPr>
        <w:pStyle w:val="Heading2"/>
      </w:pPr>
      <w:r>
        <w:t>4.4 第一次与第二次请求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首次请求：processor miss -&gt; HF 预处理；prefix miss -&gt; 计划 prefill；encoder miss -&gt; vision tower；输出写入 encoder cache，decoder prefill 写入 KV blocks。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完全相同请求：processor 通常命中；prefix 若覆盖 image span，则本步无需 encoder 输出；只算未命中尾部和 logits。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同图但前文不同：processor/encoder cache 可命中，但 parent block hash 变化导致 prefix KV miss；省 vision tower，不省 decoder prefill。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同文但图片不同：mm identifier 不同，视觉重叠 block 及其后续 hash 链不同；不得复用另一张图的 decoder KV。</w:t>
      </w:r>
    </w:p>
    <w:p>
      <w:pPr>
        <w:pStyle w:val="Heading1"/>
        <w:pageBreakBefore/>
      </w:pPr>
      <w:r>
        <w:t>5. 业内多模态吞吐优化的主要思路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多模态服务不是一个单一算子问题。业界优化通常沿“处理器 - 视觉编码 - 融合/Prefill - Decode - 数据面/调度”拆分；收益取决于图片数、分辨率、文本输入、输出长度、并发与缓存命中率。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50"/>
        <w:gridCol w:w="2050"/>
        <w:gridCol w:w="3800"/>
        <w:gridCol w:w="226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02A43"/>
                <w:sz w:val="16"/>
              </w:rPr>
              <w:t>阶段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02A43"/>
                <w:sz w:val="16"/>
              </w:rPr>
              <w:t>常见瓶颈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02A43"/>
                <w:sz w:val="16"/>
              </w:rPr>
              <w:t>优化手段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02A43"/>
                <w:sz w:val="16"/>
              </w:rPr>
              <w:t>最适用的 workload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媒体与 MM processor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下载/解码、resize、patchify、CPU/IPC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processor cache、稳定 UUID、并行解码、预取、本地媒体、NUMA/线程池、只传未命中 item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重复图片、多图、CPU 饱和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Vision Encoder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Conv、QKV/RoPE、Attention、MLP、动态 shape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按 grid bucket 合批、ViT DP、算子融合、seq_lens 避免 D2H、encoder graph/compile、低精度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高分辨率、多图、Encoder 占比高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融合与 Prefill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视觉 token 多、长 prompt、prefix 未命中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MM-aware prefix cache、chunked prefill、encoder output cache、H2D/计算 overlap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长文本、共享前缀、重复媒体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Decode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逐 token memory-bound、KV 读写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PD disaggregation、MTP/EAGLE、KV 量化/分层、异步调度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输出长、decode 占比高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系统/集群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Encoder 与 Decode 相互干扰、资源比例固定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EPD、阶段独立扩缩容、goodput/SLO 调度、EC/KV 高速传输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6"/>
              </w:rPr>
              <w:t>混合请求、高并发、多租户</w:t>
            </w:r>
          </w:p>
        </w:tc>
      </w:tr>
    </w:tbl>
    <w:p>
      <w:pPr>
        <w:spacing w:after="20"/>
      </w:pPr>
    </w:p>
    <w:p>
      <w:pPr>
        <w:pStyle w:val="Heading2"/>
      </w:pPr>
      <w:r>
        <w:t>5.1 当前仓库已经体现的低风险方向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减少同步与小操作：预计算/缓存 seq_lens，减少每层 D2H；合并 Q/K split、RMSNorm 与 MRoPE；优化 QKV padding。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降低视觉前端开销：优化 Conv3D 路径；对相同媒体复用 processor output 与 encoder output。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改善并行匹配：Vision Encoder 可采用 data parallel，语言模型采用 tensor/expert parallel；避免用 LLM 的并行策略机械复制到 ViT。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图模式与动态 shape：按 grid_thw 分桶、限制 shape 种类，评估 encoder graph/compile 的命中率与编译开销。</w:t>
      </w:r>
    </w:p>
    <w:p>
      <w:pPr>
        <w:pStyle w:val="Heading2"/>
      </w:pPr>
      <w:r>
        <w:t>5.2 研究型方向：先过 profile 门槛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BlockSparseAttention：更适合视觉侧非因果 MMEncoderAttention，而不是依赖 Paged KV 与 causal mask 的 Decoder。只有高分辨率、Attention 占比高且稀疏密度足够低时才可能获益；需要全 1 mask 等价基线、二维结构 mask 与精度回归。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Vision/LLM 低精度：BF16 基线后，再评估 W8A8/FP8；必须分别监控视觉 embedding 误差、下游精度和端到端吞吐，不能只看单算子。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Speculative Decode：对输出较长、decode-heavy 的 workload 才是主线；若图片/encoder 占比高而输出短，应优先处理 E/Prefill。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跨节点 EC/KV：只有传输和序列化开销被计算省益覆盖时才成立；先 same-node SHM/注册内存，再推进 RDMA/存储后端。</w:t>
      </w:r>
    </w:p>
    <w:p>
      <w:pPr>
        <w:pStyle w:val="Heading1"/>
        <w:pageBreakBefore/>
      </w:pPr>
      <w:r>
        <w:t>6. EPD 与 UCM 的联合规划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266518"/>
            <wp:docPr id="4" name="Picture 4" descr="encoder pool、prefill pool、decode pool之间由encoder cache embedding和decoder KV连接并由UCM承接数据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pd_uc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66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4  EPD + UCM 的两条数据面与阶段池</w:t>
      </w:r>
    </w:p>
    <w:p>
      <w:pPr>
        <w:pStyle w:val="Heading2"/>
      </w:pPr>
      <w:r>
        <w:t>6.1 EPD 的收益与代价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EPD 将视觉 Encode、语言 Prefill、Decode 拆成独立实例。官方 vLLM 材料将收益归结为阶段流水化、消除 Encoder/Decode 干扰、独立扩缩容和跨进程 Encoder Output 复用。公开 Ascend 实验在稳定区间报告约 5%-20% 的吞吐提升；短文本四图场景的 goodput 提升尤其明显。该数据不能替代本地同资源 A/B。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02A43"/>
                <w:sz w:val="18"/>
              </w:rPr>
              <w:t>EPD 更可能获益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02A43"/>
                <w:sz w:val="18"/>
              </w:rPr>
              <w:t>EPD 可能无益或回退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多图/高分辨率，Vision Encoder 占 TTFT 比例高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单图小分辨率、低并发，代理与传输成为主成本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混合 text-only 与 multimodal，请求互相干扰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Monolithic 已能充分合批，阶段资源拆分后碎片化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Encoder Output 重复率高，可跨 worker 复用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几乎无媒体复用，EC 仅作为传输而无缓存收益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E/P/D 各阶段负载曲线差异大，可独立配比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资源总量很小或配比错误，某一池成为新瓶颈</w:t>
            </w:r>
          </w:p>
        </w:tc>
      </w:tr>
    </w:tbl>
    <w:p>
      <w:pPr>
        <w:spacing w:after="20"/>
      </w:pPr>
    </w:p>
    <w:p>
      <w:pPr>
        <w:pStyle w:val="Heading2"/>
      </w:pPr>
      <w:r>
        <w:t>6.2 UCM 的优先切入点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E -&gt; P：实现 ECConnector backend。key 直接承接 vLLM identifier；value 为每个 item 的 encoder embedding，含 dtype、shape、model revision 与 key schema 元数据。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P -&gt; D：继续承接 Decoder KV 的跨实例传输、外部 prefix cache 与分层存储；不得另造不完整的多模态 token-only key。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优先 same-node：共享内存、注册内存、异步 lookup/load、内存池与 H2D/计算 overlap；确认收益后再扩展 cross-node。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Connector 生命周期：scheduler 负责 remote existence check、分配与 metadata；worker 负责 load/save/wait/完成通知。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>不要合并两个问题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3"/>
                <w:sz w:val="20"/>
              </w:rPr>
              <w:t>UCM Prefix Hash 正确性是数据身份问题；EPD 性能是架构与资源配比问题。两者要分别建立测试和验收，hash 未正确前不得用 Hot Cache 结果证明性能。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7. Benchmark、Profile 与验收设计</w:t>
      </w:r>
    </w:p>
    <w:p>
      <w:pPr>
        <w:pStyle w:val="Heading2"/>
      </w:pPr>
      <w:r>
        <w:t>7.1 第一阶段固定 random-mm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random-mm 用于回答“系统快不快、瓶颈在哪”，不是精度数据集。第一阶段固定 seed、分辨率、输入/输出长度和并发；Monolithic 与 EPD 保持模型、精度、请求参数和总 NPU 资源一致。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600"/>
        <w:gridCol w:w="36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02A43"/>
                <w:sz w:val="18"/>
              </w:rPr>
              <w:t>维度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02A43"/>
                <w:sz w:val="18"/>
              </w:rPr>
              <w:t>最小基线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02A43"/>
                <w:sz w:val="18"/>
              </w:rPr>
              <w:t>扩展矩阵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图片数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1、4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1/2/4/8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图片分辨率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固定 640x640 或 720P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多 grid bucket / 高分辨率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文本输入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约 400 tokens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400 / 2K / 长上下文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输出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150 tokens，ignore-eos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128 / 512 / 2K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负载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固定并发找 Max Throughput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QPS sweep + SLO goodput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随机性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seed=42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多 seed 稳定性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缓存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Cold，三层缓存分别关闭/清空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Processor Hot / Encoder Hot / Prefix Hot</w:t>
            </w:r>
          </w:p>
        </w:tc>
      </w:tr>
    </w:tbl>
    <w:p>
      <w:pPr>
        <w:spacing w:after="20"/>
      </w:pPr>
    </w:p>
    <w:p>
      <w:pPr>
        <w:pStyle w:val="Heading2"/>
      </w:pPr>
      <w:r>
        <w:t>7.2 指标必须分层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02A43"/>
                <w:sz w:val="18"/>
              </w:rPr>
              <w:t>层级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02A43"/>
                <w:sz w:val="18"/>
              </w:rPr>
              <w:t>核心指标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服务结果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Request Throughput、Output Token Throughput、E2E、成功/失败、SLO goodput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时延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Mean/P50/P99 TTFT、TPOT、ITL；排队时间与运行时间分离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Processor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fetch/decode、HF processor、hash/cache lookup、prompt update、IPC bytes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Vision Encoder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encoder ms/item、images/s、patch/visual token 数、各算子占比、encoder cache hit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Prefill/Decode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prefill tokens/s、decode tok/s、prefix hit、KV load/save、chunk 数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EPD 数据面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EC lookup/load/save、E-&gt;P bytes/带宽、P-&gt;D KV bytes/带宽、overlap 比例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资源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NPU util、HBM、CPU、host memory、网络/存储、各池队列深度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0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9A6700"/>
                <w:sz w:val="21"/>
              </w:rPr>
              <w:t>带宽口径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3"/>
                <w:sz w:val="20"/>
              </w:rPr>
              <w:t>多 rank 的有效聚合 load 带宽应以最慢 rank 的 wall time 计算，不要把各 rank 独立计时得到的带宽直接相加。端到端 load throughput 与纯 H2D bandwidth 也必须分开。</w:t>
            </w:r>
          </w:p>
        </w:tc>
      </w:tr>
    </w:tbl>
    <w:p>
      <w:pPr>
        <w:spacing w:after="20"/>
      </w:pPr>
    </w:p>
    <w:p>
      <w:pPr>
        <w:pStyle w:val="Heading2"/>
      </w:pPr>
      <w:r>
        <w:t>7.3 A/B 规则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每个点预热后重复至少 3-5 次，报告中位数与离散度；差异落在波动区间时不宣称稳定回归或收益。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改变 EPD 拓扑时保持总 NPU 数一致，并同时报告每池资源配比；否则只能说明规模变化，不能说明架构收益。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性能结果必须带 workload 指纹：模型 revision、dtype/quant、TP/DP/EP、max-num-seqs、max-num-batched-tokens、图片 bucket、输入输出长度、seed。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所有 cache 实验先做正确性门禁，再做 Cold/Hot；同文不同图误命中属于结果无效。</w:t>
      </w:r>
    </w:p>
    <w:p>
      <w:pPr>
        <w:pStyle w:val="Heading1"/>
        <w:pageBreakBefore/>
      </w:pPr>
      <w:r>
        <w:t>8. 分阶段路线图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1800"/>
        <w:gridCol w:w="3830"/>
        <w:gridCol w:w="283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02A43"/>
                <w:sz w:val="17"/>
              </w:rPr>
              <w:t>阶段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02A43"/>
                <w:sz w:val="17"/>
              </w:rPr>
              <w:t>目标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02A43"/>
                <w:sz w:val="17"/>
              </w:rPr>
              <w:t>主要交付物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02A43"/>
                <w:sz w:val="17"/>
              </w:rPr>
              <w:t>退出条件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P0 基线与可观测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冻结可复现实验地基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Monolithic/EPD 命令、结果 schema、processor/encoder/prefill/decode/transfer 分段计时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1 图与 4 图可重复；同资源对比成立；瓶颈能归因到阶段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P1 低风险优化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先消除已知同步与小算子开销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验证 seq_lens、QKV padding、Conv、融合算子、grid bucket、encoder batching/graph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单点 A/B 有稳定收益且精度不变；回退条件明确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P2 UCM + EPD 原型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打通 E-&gt;P embedding 与 P-&gt;D KV 两条数据面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same-node UCM ECConnector、内存池/注册、异步 load/save、1E1PD 与 1E1P1D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无错误命中；传输可观测；相对同资源 Monolithic 有收益区间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P3 规模化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从原型走向稳定服务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cross-node、资源配比、代理调度、故障回退、容量回收、真实 workload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SLO goodput 提升；尾时延可控；异常不泄漏/不挂死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P4 研究拓展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只做 profile 驱动的高风险方向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BlockSparseAttention、视觉低精度、MTP/EAGLE、跨模态/Omni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7"/>
              </w:rPr>
              <w:t>单算子 -&gt; 整网 -&gt; 精度三级门禁全部通过</w:t>
            </w:r>
          </w:p>
        </w:tc>
      </w:tr>
    </w:tbl>
    <w:p>
      <w:pPr>
        <w:spacing w:after="20"/>
      </w:pPr>
    </w:p>
    <w:p>
      <w:pPr>
        <w:pStyle w:val="Heading2"/>
      </w:pPr>
      <w:r>
        <w:t>8.1 近期建议的工作包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建立 stage trace：固定 request id，记录 processor、prefix lookup、encoder cache lookup、vision forward、embedding gather/merge、prefill、decode、EC/KV transfer。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跑通两组地基：Qwen3-VL Monolithic 与同总资源 EPD；至少 1 image / 4 images，固定 400 input / 150 output，再做 QPS sweep。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补齐多模态 Prefix 正确性用例：同图/异图/位置变化/processor kwargs 变化/TP-CP-PD-重启一致性。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实现 UCM ECConnector same-node 最小原型：直接复用 identifier，value metadata 显式包含 shape/dtype/model/key schema；先同步可用，再异步 overlap。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只有当 profile 证明 Vision Attention 是高分辨率主瓶颈后，再启动 BlockSparseAttention 或视觉低精度课题。</w:t>
      </w:r>
    </w:p>
    <w:p>
      <w:pPr>
        <w:pStyle w:val="Heading2"/>
      </w:pPr>
      <w:r>
        <w:t>8.2 主要风险与控制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02A43"/>
                <w:sz w:val="18"/>
              </w:rPr>
              <w:t>风险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02A43"/>
                <w:sz w:val="18"/>
              </w:rPr>
              <w:t>控制方法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缓存身份不完整导致错误 KV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优先复用 request.block_hashes/identifier；key schema 版本化；异图正确性门禁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EPD 传输抵消计算收益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same-node 起步；测量 EC bytes、序列化、H2D、等待与 overlap；按 workload 决定启用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动态分辨率造成 graph/编译爆炸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grid bucket、shape 上限、短序列 eager 回退、记录 graph hit rate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强稀疏或量化掉精度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全 1/稠密等价基线；单算子、整网、任务精度三级验收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只看均值掩盖尾部拥塞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以 P99 TTFT/TPOT 和 SLO goodput 为主，记录各池队列深度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Windows 静态结论被当作 NPU 证明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所有性能结论在 Linux/Ascend 目标机复测；文档中区分代码事实与运行证据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9. 最终建议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4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21"/>
              </w:rPr>
              <w:t>主结论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color w:val="1F2933"/>
                <w:sz w:val="20"/>
              </w:rPr>
              <w:t>先把输入输出边界和阶段观测做对，再做优化：processor 产出的是视觉张量与元数据；vision encoder 产出的是视觉 token embedding；prefix cache 复用的是 decoder KV。三者的 key、生命周期和收益不可混用。</w:t>
            </w:r>
          </w:p>
        </w:tc>
      </w:tr>
    </w:tbl>
    <w:p>
      <w:pPr>
        <w:spacing w:after="20"/>
      </w:pP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短期以 Qwen3-VL 为主模型，固定 random-mm 做 Monolithic/EPD 同资源基线；不要用单次 TTFT 波动决定方向。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优先验证当前代码已经具备的低风险优化：processor/encoder cache、seq_lens D2H 消除、QKV/RoPE 融合、Conv 路径、视觉按 grid 合批与 graph。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UCM 的第一切入点是 E-&gt;P 的 Encoder Cache/Embedding 数据面，第二条线继续承接 P-&gt;D KV；两条线用不同 value schema、统一生命周期与观测。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外部 prefix key 必须继承 vLLM 多模态 block hash 语义。hash 正确性未通过前，不开展 Hot Cache 性能结论。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EPD 以 SLO goodput 和尾时延评估；多图、高分辨率、混合文本/图文请求更可能获益，低并发小图应保留 Monolithic 回退。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color w:val="1F2933"/>
          <w:sz w:val="22"/>
        </w:rPr>
        <w:t>BlockSparseAttention、视觉量化、MTP/EAGLE 作为 profile 驱动的第二梯队，分别面向高分辨率 encoder-heavy 与长输出 decode-heavy 场景。</w:t>
      </w:r>
    </w:p>
    <w:p>
      <w:pPr>
        <w:pStyle w:val="Heading1"/>
        <w:pageBreakBefore/>
      </w:pPr>
      <w:r>
        <w:t>附录 A. 最小 Benchmark 命令骨架</w:t>
      </w:r>
    </w:p>
    <w:p>
      <w:pPr>
        <w:pStyle w:val="CodeBlock"/>
      </w:pPr>
      <w:r>
        <w:rPr>
          <w:rFonts w:ascii="Consolas" w:hAnsi="Consolas" w:eastAsia="Microsoft YaHei"/>
          <w:color w:val="1F2933"/>
          <w:sz w:val="16"/>
        </w:rPr>
        <w:t>vllm bench serve \</w:t>
      </w:r>
      <w:r>
        <w:br/>
      </w:r>
      <w:r>
        <w:rPr>
          <w:rFonts w:ascii="Consolas" w:hAnsi="Consolas" w:eastAsia="Microsoft YaHei"/>
          <w:color w:val="1F2933"/>
          <w:sz w:val="16"/>
        </w:rPr>
        <w:t xml:space="preserve">  --backend openai-chat \</w:t>
      </w:r>
      <w:r>
        <w:br/>
      </w:r>
      <w:r>
        <w:rPr>
          <w:rFonts w:ascii="Consolas" w:hAnsi="Consolas" w:eastAsia="Microsoft YaHei"/>
          <w:color w:val="1F2933"/>
          <w:sz w:val="16"/>
        </w:rPr>
        <w:t xml:space="preserve">  --model $MODEL_PATH \</w:t>
      </w:r>
      <w:r>
        <w:br/>
      </w:r>
      <w:r>
        <w:rPr>
          <w:rFonts w:ascii="Consolas" w:hAnsi="Consolas" w:eastAsia="Microsoft YaHei"/>
          <w:color w:val="1F2933"/>
          <w:sz w:val="16"/>
        </w:rPr>
        <w:t xml:space="preserve">  --endpoint /v1/chat/completions \</w:t>
      </w:r>
      <w:r>
        <w:br/>
      </w:r>
      <w:r>
        <w:rPr>
          <w:rFonts w:ascii="Consolas" w:hAnsi="Consolas" w:eastAsia="Microsoft YaHei"/>
          <w:color w:val="1F2933"/>
          <w:sz w:val="16"/>
        </w:rPr>
        <w:t xml:space="preserve">  --dataset-name random-mm \</w:t>
      </w:r>
      <w:r>
        <w:br/>
      </w:r>
      <w:r>
        <w:rPr>
          <w:rFonts w:ascii="Consolas" w:hAnsi="Consolas" w:eastAsia="Microsoft YaHei"/>
          <w:color w:val="1F2933"/>
          <w:sz w:val="16"/>
        </w:rPr>
        <w:t xml:space="preserve">  --num-prompts 100 \</w:t>
      </w:r>
      <w:r>
        <w:br/>
      </w:r>
      <w:r>
        <w:rPr>
          <w:rFonts w:ascii="Consolas" w:hAnsi="Consolas" w:eastAsia="Microsoft YaHei"/>
          <w:color w:val="1F2933"/>
          <w:sz w:val="16"/>
        </w:rPr>
        <w:t xml:space="preserve">  --max-concurrency 16 \</w:t>
      </w:r>
      <w:r>
        <w:br/>
      </w:r>
      <w:r>
        <w:rPr>
          <w:rFonts w:ascii="Consolas" w:hAnsi="Consolas" w:eastAsia="Microsoft YaHei"/>
          <w:color w:val="1F2933"/>
          <w:sz w:val="16"/>
        </w:rPr>
        <w:t xml:space="preserve">  --random-input-len 400 \</w:t>
      </w:r>
      <w:r>
        <w:br/>
      </w:r>
      <w:r>
        <w:rPr>
          <w:rFonts w:ascii="Consolas" w:hAnsi="Consolas" w:eastAsia="Microsoft YaHei"/>
          <w:color w:val="1F2933"/>
          <w:sz w:val="16"/>
        </w:rPr>
        <w:t xml:space="preserve">  --random-output-len 150 \</w:t>
      </w:r>
      <w:r>
        <w:br/>
      </w:r>
      <w:r>
        <w:rPr>
          <w:rFonts w:ascii="Consolas" w:hAnsi="Consolas" w:eastAsia="Microsoft YaHei"/>
          <w:color w:val="1F2933"/>
          <w:sz w:val="16"/>
        </w:rPr>
        <w:t xml:space="preserve">  --random-range-ratio 0 \</w:t>
      </w:r>
      <w:r>
        <w:br/>
      </w:r>
      <w:r>
        <w:rPr>
          <w:rFonts w:ascii="Consolas" w:hAnsi="Consolas" w:eastAsia="Microsoft YaHei"/>
          <w:color w:val="1F2933"/>
          <w:sz w:val="16"/>
        </w:rPr>
        <w:t xml:space="preserve">  --random-mm-base-items-per-request 1 \</w:t>
      </w:r>
      <w:r>
        <w:br/>
      </w:r>
      <w:r>
        <w:rPr>
          <w:rFonts w:ascii="Consolas" w:hAnsi="Consolas" w:eastAsia="Microsoft YaHei"/>
          <w:color w:val="1F2933"/>
          <w:sz w:val="16"/>
        </w:rPr>
        <w:t xml:space="preserve">  --random-mm-num-mm-items-range-ratio 0 \</w:t>
      </w:r>
      <w:r>
        <w:br/>
      </w:r>
      <w:r>
        <w:rPr>
          <w:rFonts w:ascii="Consolas" w:hAnsi="Consolas" w:eastAsia="Microsoft YaHei"/>
          <w:color w:val="1F2933"/>
          <w:sz w:val="16"/>
        </w:rPr>
        <w:t xml:space="preserve">  --random-mm-limit-mm-per-prompt '{"image": 4, "video": 0}' \</w:t>
      </w:r>
      <w:r>
        <w:br/>
      </w:r>
      <w:r>
        <w:rPr>
          <w:rFonts w:ascii="Consolas" w:hAnsi="Consolas" w:eastAsia="Microsoft YaHei"/>
          <w:color w:val="1F2933"/>
          <w:sz w:val="16"/>
        </w:rPr>
        <w:t xml:space="preserve">  --random-mm-bucket-config '{(640, 640, 1): 1.0}' \</w:t>
      </w:r>
      <w:r>
        <w:br/>
      </w:r>
      <w:r>
        <w:rPr>
          <w:rFonts w:ascii="Consolas" w:hAnsi="Consolas" w:eastAsia="Microsoft YaHei"/>
          <w:color w:val="1F2933"/>
          <w:sz w:val="16"/>
        </w:rPr>
        <w:t xml:space="preserve">  --request-rate inf \</w:t>
      </w:r>
      <w:r>
        <w:br/>
      </w:r>
      <w:r>
        <w:rPr>
          <w:rFonts w:ascii="Consolas" w:hAnsi="Consolas" w:eastAsia="Microsoft YaHei"/>
          <w:color w:val="1F2933"/>
          <w:sz w:val="16"/>
        </w:rPr>
        <w:t xml:space="preserve">  --ignore-eos --seed 42 \</w:t>
      </w:r>
      <w:r>
        <w:br/>
      </w:r>
      <w:r>
        <w:rPr>
          <w:rFonts w:ascii="Consolas" w:hAnsi="Consolas" w:eastAsia="Microsoft YaHei"/>
          <w:color w:val="1F2933"/>
          <w:sz w:val="16"/>
        </w:rPr>
        <w:t xml:space="preserve">  --save-result --save-detailed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i w:val="0"/>
          <w:color w:val="5F6B7A"/>
          <w:sz w:val="19"/>
        </w:rPr>
        <w:t>执行时分别跑 1 image 与 4 images；Monolithic 与 EPD 需要共享同一结果 schema，并把服务启动参数、拓扑与总设备数写入结果元数据。</w:t>
      </w:r>
    </w:p>
    <w:p>
      <w:pPr>
        <w:pStyle w:val="Heading1"/>
      </w:pPr>
      <w:r>
        <w:t>附录 B. 代码依据（不含行号）</w:t>
      </w:r>
    </w:p>
    <w:p>
      <w:pPr>
        <w:spacing w:after="60"/>
      </w:pPr>
      <w:r>
        <w:rPr>
          <w:rFonts w:ascii="Consolas" w:hAnsi="Consolas" w:eastAsia="Microsoft YaHei"/>
          <w:color w:val="5F6B7A"/>
          <w:sz w:val="17"/>
        </w:rPr>
        <w:t>vllm-0.21.0/vllm/multimodal/processing/inputs.py — ProcessorInputs</w:t>
      </w:r>
    </w:p>
    <w:p>
      <w:pPr>
        <w:spacing w:after="60"/>
      </w:pPr>
      <w:r>
        <w:rPr>
          <w:rFonts w:ascii="Consolas" w:hAnsi="Consolas" w:eastAsia="Microsoft YaHei"/>
          <w:color w:val="5F6B7A"/>
          <w:sz w:val="17"/>
        </w:rPr>
        <w:t>vllm-0.21.0/vllm/multimodal/processing/processor.py — BaseMultiModalProcessor.apply / cache / prompt updates</w:t>
      </w:r>
    </w:p>
    <w:p>
      <w:pPr>
        <w:spacing w:after="60"/>
      </w:pPr>
      <w:r>
        <w:rPr>
          <w:rFonts w:ascii="Consolas" w:hAnsi="Consolas" w:eastAsia="Microsoft YaHei"/>
          <w:color w:val="5F6B7A"/>
          <w:sz w:val="17"/>
        </w:rPr>
        <w:t>vllm-0.21.0/vllm/multimodal/inputs.py — MultiModalFeatureSpec</w:t>
      </w:r>
    </w:p>
    <w:p>
      <w:pPr>
        <w:spacing w:after="60"/>
      </w:pPr>
      <w:r>
        <w:rPr>
          <w:rFonts w:ascii="Consolas" w:hAnsi="Consolas" w:eastAsia="Microsoft YaHei"/>
          <w:color w:val="5F6B7A"/>
          <w:sz w:val="17"/>
        </w:rPr>
        <w:t>vllm-0.21.0/vllm/v1/engine/input_processor.py — MultiModalInput -&gt; EngineCoreRequest</w:t>
      </w:r>
    </w:p>
    <w:p>
      <w:pPr>
        <w:spacing w:after="60"/>
      </w:pPr>
      <w:r>
        <w:rPr>
          <w:rFonts w:ascii="Consolas" w:hAnsi="Consolas" w:eastAsia="Microsoft YaHei"/>
          <w:color w:val="5F6B7A"/>
          <w:sz w:val="17"/>
        </w:rPr>
        <w:t>vllm-0.21.0/vllm/model_executor/models/qwen3_vl.py — processor、Vision Transformer、embed_multimodal、embed_input_ids、forward</w:t>
      </w:r>
    </w:p>
    <w:p>
      <w:pPr>
        <w:spacing w:after="60"/>
      </w:pPr>
      <w:r>
        <w:rPr>
          <w:rFonts w:ascii="Consolas" w:hAnsi="Consolas" w:eastAsia="Microsoft YaHei"/>
          <w:color w:val="5F6B7A"/>
          <w:sz w:val="17"/>
        </w:rPr>
        <w:t>vllm-0.21.0/vllm/model_executor/models/qwen2_vl.py — tensor schema 与 field config</w:t>
      </w:r>
    </w:p>
    <w:p>
      <w:pPr>
        <w:spacing w:after="60"/>
      </w:pPr>
      <w:r>
        <w:rPr>
          <w:rFonts w:ascii="Consolas" w:hAnsi="Consolas" w:eastAsia="Microsoft YaHei"/>
          <w:color w:val="5F6B7A"/>
          <w:sz w:val="17"/>
        </w:rPr>
        <w:t>vllm-0.21.0/vllm/v1/core/kv_cache_utils.py — multimodal block hash extra keys</w:t>
      </w:r>
    </w:p>
    <w:p>
      <w:pPr>
        <w:spacing w:after="60"/>
      </w:pPr>
      <w:r>
        <w:rPr>
          <w:rFonts w:ascii="Consolas" w:hAnsi="Consolas" w:eastAsia="Microsoft YaHei"/>
          <w:color w:val="5F6B7A"/>
          <w:sz w:val="17"/>
        </w:rPr>
        <w:t>vllm-0.21.0/vllm/v1/core/sched/scheduler.py — prefix query 与 encoder input scheduling</w:t>
      </w:r>
    </w:p>
    <w:p>
      <w:pPr>
        <w:spacing w:after="60"/>
      </w:pPr>
      <w:r>
        <w:rPr>
          <w:rFonts w:ascii="Consolas" w:hAnsi="Consolas" w:eastAsia="Microsoft YaHei"/>
          <w:color w:val="5F6B7A"/>
          <w:sz w:val="17"/>
        </w:rPr>
        <w:t>vllm-0.21.0/vllm/v1/worker/gpu_model_runner.py — encoder execution、cache、embedding gather/merge</w:t>
      </w:r>
    </w:p>
    <w:p>
      <w:pPr>
        <w:spacing w:after="60"/>
      </w:pPr>
      <w:r>
        <w:rPr>
          <w:rFonts w:ascii="Consolas" w:hAnsi="Consolas" w:eastAsia="Microsoft YaHei"/>
          <w:color w:val="5F6B7A"/>
          <w:sz w:val="17"/>
        </w:rPr>
        <w:t>vllm-ascend-0.21.0rc1/vllm_ascend/ops/mm_encoder_attention.py — Ascend MM Encoder Attention</w:t>
      </w:r>
    </w:p>
    <w:p>
      <w:pPr>
        <w:spacing w:after="60"/>
      </w:pPr>
      <w:r>
        <w:rPr>
          <w:rFonts w:ascii="Consolas" w:hAnsi="Consolas" w:eastAsia="Microsoft YaHei"/>
          <w:color w:val="5F6B7A"/>
          <w:sz w:val="17"/>
        </w:rPr>
        <w:t>vllm-ascend-0.21.0rc1/vllm_ascend/patch/worker/patch_qwen3vl.py — QKV/RMSNorm/MRoPE fusion patch</w:t>
      </w:r>
    </w:p>
    <w:p>
      <w:pPr>
        <w:spacing w:after="60"/>
      </w:pPr>
      <w:r>
        <w:rPr>
          <w:rFonts w:ascii="Consolas" w:hAnsi="Consolas" w:eastAsia="Microsoft YaHei"/>
          <w:color w:val="5F6B7A"/>
          <w:sz w:val="17"/>
        </w:rPr>
        <w:t>vllm-0.21.0/vllm/distributed/ec_transfer — ECConnector abstraction</w:t>
      </w:r>
    </w:p>
    <w:p>
      <w:pPr>
        <w:pStyle w:val="Heading1"/>
      </w:pPr>
      <w:r>
        <w:t>附录 C. 外部资料</w:t>
      </w:r>
    </w:p>
    <w:p>
      <w:pPr>
        <w:spacing w:after="60" w:line="276" w:lineRule="auto"/>
      </w:pPr>
      <w:r>
        <w:rPr>
          <w:rFonts w:ascii="Calibri" w:hAnsi="Calibri" w:eastAsia="Microsoft YaHei"/>
          <w:b/>
          <w:color w:val="1F4D78"/>
          <w:sz w:val="18"/>
        </w:rPr>
        <w:t xml:space="preserve">R1  </w:t>
      </w:r>
      <w:hyperlink r:id="rId15">
        <w:r>
          <w:rPr>
            <w:color w:val="2E74B5"/>
            <w:u w:val="single"/>
            <w:rFonts w:ascii="Calibri" w:hAnsi="Calibri" w:eastAsia="Microsoft YaHei"/>
          </w:rPr>
          <w:t>vLLM Blog - Encoder Disaggregation for Scalable Multimodal Model Serving</w:t>
        </w:r>
      </w:hyperlink>
    </w:p>
    <w:p>
      <w:pPr>
        <w:spacing w:after="60" w:line="276" w:lineRule="auto"/>
      </w:pPr>
      <w:r>
        <w:rPr>
          <w:rFonts w:ascii="Calibri" w:hAnsi="Calibri" w:eastAsia="Microsoft YaHei"/>
          <w:b/>
          <w:color w:val="1F4D78"/>
          <w:sz w:val="18"/>
        </w:rPr>
        <w:t xml:space="preserve">R2  </w:t>
      </w:r>
      <w:hyperlink r:id="rId16">
        <w:r>
          <w:rPr>
            <w:color w:val="2E74B5"/>
            <w:u w:val="single"/>
            <w:rFonts w:ascii="Calibri" w:hAnsi="Calibri" w:eastAsia="Microsoft YaHei"/>
          </w:rPr>
          <w:t>vLLM PR #25233 - Encoder separation for EPD</w:t>
        </w:r>
      </w:hyperlink>
    </w:p>
    <w:p>
      <w:pPr>
        <w:spacing w:after="60" w:line="276" w:lineRule="auto"/>
      </w:pPr>
      <w:r>
        <w:rPr>
          <w:rFonts w:ascii="Calibri" w:hAnsi="Calibri" w:eastAsia="Microsoft YaHei"/>
          <w:b/>
          <w:color w:val="1F4D78"/>
          <w:sz w:val="18"/>
        </w:rPr>
        <w:t xml:space="preserve">R3  </w:t>
      </w:r>
      <w:hyperlink r:id="rId17">
        <w:r>
          <w:rPr>
            <w:color w:val="2E74B5"/>
            <w:u w:val="single"/>
            <w:rFonts w:ascii="Calibri" w:hAnsi="Calibri" w:eastAsia="Microsoft YaHei"/>
          </w:rPr>
          <w:t>vLLM-Ascend RFC #6071 - Optimize Qwen3-VL and Qwen3-Omni inference performance</w:t>
        </w:r>
      </w:hyperlink>
    </w:p>
    <w:p>
      <w:pPr>
        <w:spacing w:after="60" w:line="276" w:lineRule="auto"/>
      </w:pPr>
      <w:r>
        <w:rPr>
          <w:rFonts w:ascii="Calibri" w:hAnsi="Calibri" w:eastAsia="Microsoft YaHei"/>
          <w:b/>
          <w:color w:val="1F4D78"/>
          <w:sz w:val="18"/>
        </w:rPr>
        <w:t xml:space="preserve">R4  </w:t>
      </w:r>
      <w:hyperlink r:id="rId18">
        <w:r>
          <w:rPr>
            <w:color w:val="2E74B5"/>
            <w:u w:val="single"/>
            <w:rFonts w:ascii="Calibri" w:hAnsi="Calibri" w:eastAsia="Microsoft YaHei"/>
          </w:rPr>
          <w:t>vLLM-Ascend RFC #6026 - Tracking remaining EPD work</w:t>
        </w:r>
      </w:hyperlink>
    </w:p>
    <w:p>
      <w:pPr>
        <w:spacing w:after="60" w:line="276" w:lineRule="auto"/>
      </w:pPr>
      <w:r>
        <w:rPr>
          <w:rFonts w:ascii="Calibri" w:hAnsi="Calibri" w:eastAsia="Microsoft YaHei"/>
          <w:b/>
          <w:color w:val="1F4D78"/>
          <w:sz w:val="18"/>
        </w:rPr>
        <w:t xml:space="preserve">R5  </w:t>
      </w:r>
      <w:hyperlink r:id="rId19">
        <w:r>
          <w:rPr>
            <w:color w:val="2E74B5"/>
            <w:u w:val="single"/>
            <w:rFonts w:ascii="Calibri" w:hAnsi="Calibri" w:eastAsia="Microsoft YaHei"/>
          </w:rPr>
          <w:t>vLLM Issue #32659 - EPD follow-up progress</w:t>
        </w:r>
      </w:hyperlink>
    </w:p>
    <w:p>
      <w:pPr>
        <w:spacing w:after="60" w:line="276" w:lineRule="auto"/>
      </w:pPr>
      <w:r>
        <w:rPr>
          <w:rFonts w:ascii="Calibri" w:hAnsi="Calibri" w:eastAsia="Microsoft YaHei"/>
          <w:b/>
          <w:color w:val="1F4D78"/>
          <w:sz w:val="18"/>
        </w:rPr>
        <w:t xml:space="preserve">R6  </w:t>
      </w:r>
      <w:hyperlink r:id="rId20">
        <w:r>
          <w:rPr>
            <w:color w:val="2E74B5"/>
            <w:u w:val="single"/>
            <w:rFonts w:ascii="Calibri" w:hAnsi="Calibri" w:eastAsia="Microsoft YaHei"/>
          </w:rPr>
          <w:t>vLLM PR #44049 - ECSharedMemoryConnector</w:t>
        </w:r>
      </w:hyperlink>
    </w:p>
    <w:p>
      <w:pPr>
        <w:spacing w:after="60" w:line="276" w:lineRule="auto"/>
      </w:pPr>
      <w:r>
        <w:rPr>
          <w:rFonts w:ascii="Calibri" w:hAnsi="Calibri" w:eastAsia="Microsoft YaHei"/>
          <w:b/>
          <w:color w:val="1F4D78"/>
          <w:sz w:val="18"/>
        </w:rPr>
        <w:t xml:space="preserve">R7  </w:t>
      </w:r>
      <w:hyperlink r:id="rId21">
        <w:r>
          <w:rPr>
            <w:color w:val="2E74B5"/>
            <w:u w:val="single"/>
            <w:rFonts w:ascii="Calibri" w:hAnsi="Calibri" w:eastAsia="Microsoft YaHei"/>
          </w:rPr>
          <w:t>Efficiently Serving Large Multimodal Models Using EPD Disaggregation</w:t>
        </w:r>
      </w:hyperlink>
    </w:p>
    <w:p>
      <w:pPr>
        <w:spacing w:after="60" w:line="276" w:lineRule="auto"/>
      </w:pPr>
      <w:r>
        <w:rPr>
          <w:rFonts w:ascii="Calibri" w:hAnsi="Calibri" w:eastAsia="Microsoft YaHei"/>
          <w:b/>
          <w:color w:val="1F4D78"/>
          <w:sz w:val="18"/>
        </w:rPr>
        <w:t xml:space="preserve">R8  </w:t>
      </w:r>
      <w:hyperlink r:id="rId22">
        <w:r>
          <w:rPr>
            <w:color w:val="2E74B5"/>
            <w:u w:val="single"/>
            <w:rFonts w:ascii="Calibri" w:hAnsi="Calibri" w:eastAsia="Microsoft YaHei"/>
          </w:rPr>
          <w:t>HydraInfer: Hybrid Disaggregated Scheduling for Multimodal LLM Serving</w:t>
        </w:r>
      </w:hyperlink>
    </w:p>
    <w:p>
      <w:pPr>
        <w:spacing w:after="60" w:line="276" w:lineRule="auto"/>
      </w:pPr>
      <w:r>
        <w:rPr>
          <w:rFonts w:ascii="Calibri" w:hAnsi="Calibri" w:eastAsia="Microsoft YaHei"/>
          <w:b/>
          <w:color w:val="1F4D78"/>
          <w:sz w:val="18"/>
        </w:rPr>
        <w:t xml:space="preserve">R9  </w:t>
      </w:r>
      <w:hyperlink r:id="rId23">
        <w:r>
          <w:rPr>
            <w:color w:val="2E74B5"/>
            <w:u w:val="single"/>
            <w:rFonts w:ascii="Calibri" w:hAnsi="Calibri" w:eastAsia="Microsoft YaHei"/>
          </w:rPr>
          <w:t>vLLM-Omni: Fully Disaggregated Serving for Any-to-Any Multimodal Models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2860"/>
    </w:tblGrid>
    <w:tr>
      <w:tc>
        <w:tcPr>
          <w:tcW w:type="dxa" w:w="6500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jc w:val="left"/>
          </w:pPr>
          <w:r>
            <w:rPr>
              <w:rFonts w:ascii="Calibri" w:hAnsi="Calibri" w:eastAsia="Microsoft YaHei"/>
              <w:color w:val="5F6B7A"/>
              <w:sz w:val="16"/>
            </w:rPr>
            <w:t>代码基线：vLLM 0.21.0 / vLLM-Ascend 0.21.0rc1</w:t>
          </w:r>
        </w:p>
      </w:tc>
      <w:tc>
        <w:tcPr>
          <w:tcW w:type="dxa" w:w="2860"/>
          <w:tcMar>
            <w:top w:w="0" w:type="dxa"/>
            <w:start w:w="0" w:type="dxa"/>
            <w:bottom w:w="0" w:type="dxa"/>
            <w:end w:w="0" w:type="dxa"/>
          </w:tcMar>
          <w:vAlign w:val="center"/>
        </w:tcPr>
        <w:p>
          <w:pPr>
            <w:jc w:val="right"/>
          </w:pPr>
          <w:r>
            <w:rPr>
              <w:rFonts w:ascii="Calibri" w:hAnsi="Calibri" w:eastAsia="Microsoft YaHei"/>
              <w:color w:val="5F6B7A"/>
              <w:sz w:val="16"/>
            </w:rPr>
            <w:t xml:space="preserve">第 </w:t>
          </w:r>
          <w:r>
            <w:rPr>
              <w:rFonts w:ascii="Calibri" w:hAnsi="Calibri" w:eastAsia="Microsoft YaHei"/>
              <w:color w:val="5F6B7A"/>
              <w:sz w:val="17"/>
            </w:rPr>
            <w:fldChar w:fldCharType="begin"/>
            <w:instrText xml:space="preserve"> PAGE </w:instrText>
            <w:fldChar w:fldCharType="end"/>
          </w:r>
          <w:r>
            <w:rPr>
              <w:rFonts w:ascii="Calibri" w:hAnsi="Calibri" w:eastAsia="Microsoft YaHei"/>
              <w:color w:val="5F6B7A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F6B7A"/>
        <w:sz w:val="17"/>
      </w:rPr>
      <w:t>vLLM Ascend 多模态调研与吞吐规划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00000009"/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nsid w:val="0000000A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60" w:after="160"/>
      <w:jc w:val="center"/>
    </w:pPr>
    <w:rPr>
      <w:rFonts w:ascii="Calibri" w:hAnsi="Calibri" w:eastAsia="Microsoft YaHei"/>
      <w:b/>
      <w:bCs/>
      <w:i w:val="0"/>
      <w:color w:val="5F6B7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52" w:lineRule="auto"/>
      <w:ind w:left="230" w:right="230"/>
      <w:shd w:fill="F2F4F7"/>
    </w:pPr>
    <w:rPr>
      <w:rFonts w:ascii="Consolas" w:hAnsi="Consolas" w:eastAsia="Microsoft YaHei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vllm.ai/blog/2025-12-15-vllm-epd" TargetMode="External"/><Relationship Id="rId16" Type="http://schemas.openxmlformats.org/officeDocument/2006/relationships/hyperlink" Target="https://github.com/vllm-project/vllm/pull/25233" TargetMode="External"/><Relationship Id="rId17" Type="http://schemas.openxmlformats.org/officeDocument/2006/relationships/hyperlink" Target="https://github.com/vllm-project/vllm-ascend/issues/6071" TargetMode="External"/><Relationship Id="rId18" Type="http://schemas.openxmlformats.org/officeDocument/2006/relationships/hyperlink" Target="https://github.com/vllm-project/vllm-ascend/issues/6026" TargetMode="External"/><Relationship Id="rId19" Type="http://schemas.openxmlformats.org/officeDocument/2006/relationships/hyperlink" Target="https://github.com/vllm-project/vllm/issues/32659" TargetMode="External"/><Relationship Id="rId20" Type="http://schemas.openxmlformats.org/officeDocument/2006/relationships/hyperlink" Target="https://github.com/vllm-project/vllm/pull/44049" TargetMode="External"/><Relationship Id="rId21" Type="http://schemas.openxmlformats.org/officeDocument/2006/relationships/hyperlink" Target="https://arxiv.org/abs/2501.05460" TargetMode="External"/><Relationship Id="rId22" Type="http://schemas.openxmlformats.org/officeDocument/2006/relationships/hyperlink" Target="https://arxiv.org/abs/2505.12658" TargetMode="External"/><Relationship Id="rId23" Type="http://schemas.openxmlformats.org/officeDocument/2006/relationships/hyperlink" Target="https://arxiv.org/abs/2602.022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vLLM Ascend 多模态处理流程与吞吐优化调研规划</dc:title>
  <dc:subject>Qwen3-VL multimodal processing, Vision Encoder, prefix reuse, EPD and UCM</dc:subject>
  <dc:creator>Codex</dc:creator>
  <cp:keywords>vLLM Ascend, Qwen3-VL, multimodal, Vision Encoder, prefix cache, EPD, UCM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