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4B21" w14:textId="5789371F" w:rsidR="002372B8" w:rsidRPr="00DA7658" w:rsidRDefault="002372B8" w:rsidP="002372B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</w:t>
      </w:r>
      <w:r>
        <w:rPr>
          <w:sz w:val="28"/>
          <w:szCs w:val="28"/>
        </w:rPr>
        <w:t xml:space="preserve"> ими</w:t>
      </w:r>
      <w:r w:rsidRPr="00DA7658">
        <w:rPr>
          <w:sz w:val="28"/>
          <w:szCs w:val="28"/>
        </w:rPr>
        <w:t>.</w:t>
      </w:r>
    </w:p>
    <w:p w14:paraId="62CD008F" w14:textId="3535C4B3" w:rsidR="002372B8" w:rsidRPr="00125465" w:rsidRDefault="002372B8" w:rsidP="002372B8">
      <w:pPr>
        <w:pStyle w:val="3"/>
        <w:spacing w:before="0"/>
        <w:rPr>
          <w:rFonts w:ascii="Times New Roman" w:hAnsi="Times New Roman" w:cs="Times New Roman"/>
          <w:sz w:val="28"/>
          <w:szCs w:val="28"/>
        </w:rPr>
      </w:pPr>
      <w:bookmarkStart w:id="0" w:name="_Toc418423940"/>
      <w:bookmarkStart w:id="1" w:name="_Toc418424082"/>
      <w:bookmarkStart w:id="2" w:name="_Toc418495532"/>
      <w:bookmarkStart w:id="3" w:name="_Toc428610901"/>
      <w:bookmarkStart w:id="4" w:name="_Toc111748928"/>
      <w:r w:rsidRPr="00125465"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6D9B6A67" w14:textId="77777777" w:rsidR="002372B8" w:rsidRDefault="002372B8" w:rsidP="002372B8">
      <w:pPr>
        <w:widowControl w:val="0"/>
        <w:numPr>
          <w:ilvl w:val="0"/>
          <w:numId w:val="1"/>
        </w:numPr>
        <w:tabs>
          <w:tab w:val="clear" w:pos="1429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Дать характеристику объекта информатизации: наименование, назначение, структура, задачи, действующие лица.</w:t>
      </w:r>
    </w:p>
    <w:p w14:paraId="7E4DE64D" w14:textId="77777777" w:rsidR="002372B8" w:rsidRDefault="002372B8" w:rsidP="002372B8">
      <w:pPr>
        <w:widowControl w:val="0"/>
        <w:numPr>
          <w:ilvl w:val="0"/>
          <w:numId w:val="1"/>
        </w:numPr>
        <w:tabs>
          <w:tab w:val="clear" w:pos="1429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A7658">
        <w:rPr>
          <w:sz w:val="28"/>
          <w:szCs w:val="28"/>
        </w:rPr>
        <w:t>ыполнить системное описание заданного бизнес-процесса и выполнить его декомпозицию на подпроцессы (задачи)</w:t>
      </w:r>
      <w:r>
        <w:rPr>
          <w:sz w:val="28"/>
          <w:szCs w:val="28"/>
        </w:rPr>
        <w:t>.</w:t>
      </w:r>
    </w:p>
    <w:p w14:paraId="0D8925F7" w14:textId="77777777" w:rsidR="002372B8" w:rsidRPr="00DA7658" w:rsidRDefault="002372B8" w:rsidP="002372B8">
      <w:pPr>
        <w:widowControl w:val="0"/>
        <w:numPr>
          <w:ilvl w:val="0"/>
          <w:numId w:val="1"/>
        </w:numPr>
        <w:tabs>
          <w:tab w:val="clear" w:pos="1429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Построить модель «Черный ящик» и диаграмму</w:t>
      </w:r>
      <w:r w:rsidRPr="00BE3C02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вариантов использования UML. Описать построенные модели. Сформировать реестры инфопотоков.</w:t>
      </w:r>
    </w:p>
    <w:p w14:paraId="6182304C" w14:textId="77777777" w:rsidR="002372B8" w:rsidRDefault="002372B8" w:rsidP="002372B8">
      <w:pPr>
        <w:widowControl w:val="0"/>
        <w:numPr>
          <w:ilvl w:val="0"/>
          <w:numId w:val="1"/>
        </w:numPr>
        <w:tabs>
          <w:tab w:val="clear" w:pos="1429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A7658">
        <w:rPr>
          <w:sz w:val="28"/>
          <w:szCs w:val="28"/>
        </w:rPr>
        <w:t xml:space="preserve">ать характеристику схеме решения задач в ручном режиме и </w:t>
      </w:r>
      <w:r>
        <w:rPr>
          <w:sz w:val="28"/>
          <w:szCs w:val="28"/>
        </w:rPr>
        <w:t>выделить ее недостатки.</w:t>
      </w:r>
    </w:p>
    <w:p w14:paraId="5A83BCF5" w14:textId="7FAC0F6B" w:rsidR="002372B8" w:rsidRDefault="002372B8" w:rsidP="002372B8">
      <w:pPr>
        <w:widowControl w:val="0"/>
        <w:numPr>
          <w:ilvl w:val="0"/>
          <w:numId w:val="1"/>
        </w:numPr>
        <w:tabs>
          <w:tab w:val="clear" w:pos="1429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Обосновать необходимость усовершенствования </w:t>
      </w:r>
      <w:r>
        <w:rPr>
          <w:sz w:val="28"/>
          <w:szCs w:val="28"/>
        </w:rPr>
        <w:t xml:space="preserve">и развития </w:t>
      </w:r>
      <w:r w:rsidRPr="00DA7658">
        <w:rPr>
          <w:sz w:val="28"/>
          <w:szCs w:val="28"/>
        </w:rPr>
        <w:t xml:space="preserve">существующей схемы решения задач </w:t>
      </w:r>
      <w:r>
        <w:rPr>
          <w:sz w:val="28"/>
          <w:szCs w:val="28"/>
        </w:rPr>
        <w:t xml:space="preserve">за счет создания </w:t>
      </w:r>
      <w:r w:rsidRPr="00DA7658">
        <w:rPr>
          <w:sz w:val="28"/>
          <w:szCs w:val="28"/>
        </w:rPr>
        <w:t>специального программного обеспечения.</w:t>
      </w:r>
    </w:p>
    <w:p w14:paraId="06D86992" w14:textId="7B7BF8F9" w:rsidR="002372B8" w:rsidRDefault="002372B8" w:rsidP="0059149C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Индивидуальная тема: п</w:t>
      </w:r>
      <w:r w:rsidRPr="00A036BE">
        <w:rPr>
          <w:sz w:val="28"/>
          <w:szCs w:val="28"/>
        </w:rPr>
        <w:t>оликлиника: врачи, пациенты, виды болезней, журнал учета прихода пациентов.</w:t>
      </w:r>
    </w:p>
    <w:p w14:paraId="5E0B5AB9" w14:textId="522083DB" w:rsidR="0059149C" w:rsidRDefault="0059149C" w:rsidP="0059149C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 работы:</w:t>
      </w:r>
    </w:p>
    <w:p w14:paraId="446F37AF" w14:textId="057AA2A5" w:rsidR="0059149C" w:rsidRDefault="0059149C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59149C">
        <w:rPr>
          <w:sz w:val="28"/>
          <w:szCs w:val="28"/>
        </w:rPr>
        <w:t>В подразделе 1</w:t>
      </w:r>
      <w:r w:rsidRPr="00DA7658">
        <w:rPr>
          <w:sz w:val="28"/>
          <w:szCs w:val="28"/>
        </w:rPr>
        <w:t xml:space="preserve"> дается характеристика заданного </w:t>
      </w:r>
      <w:r>
        <w:rPr>
          <w:sz w:val="28"/>
          <w:szCs w:val="28"/>
        </w:rPr>
        <w:t>объекта информатизации. Приводится его текстовое и графическое описание.</w:t>
      </w:r>
    </w:p>
    <w:p w14:paraId="4CBE373B" w14:textId="5C17342D" w:rsidR="0059149C" w:rsidRDefault="00C81A8B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 информатизации</w:t>
      </w:r>
      <w:r w:rsidR="0059149C">
        <w:rPr>
          <w:sz w:val="28"/>
          <w:szCs w:val="28"/>
        </w:rPr>
        <w:t xml:space="preserve">: </w:t>
      </w:r>
      <w:r w:rsidR="009656A4">
        <w:rPr>
          <w:sz w:val="28"/>
          <w:szCs w:val="28"/>
        </w:rPr>
        <w:t>городская</w:t>
      </w:r>
      <w:r w:rsidR="0059149C">
        <w:rPr>
          <w:sz w:val="28"/>
          <w:szCs w:val="28"/>
        </w:rPr>
        <w:t xml:space="preserve"> поликлиника «</w:t>
      </w:r>
      <w:r>
        <w:rPr>
          <w:sz w:val="28"/>
          <w:szCs w:val="28"/>
        </w:rPr>
        <w:t>Спасибо, Боже!</w:t>
      </w:r>
      <w:r w:rsidR="0059149C">
        <w:rPr>
          <w:sz w:val="28"/>
          <w:szCs w:val="28"/>
        </w:rPr>
        <w:t>»</w:t>
      </w:r>
    </w:p>
    <w:p w14:paraId="1B345E27" w14:textId="2E5701E6" w:rsidR="00C81A8B" w:rsidRDefault="00C81A8B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построена в центре города Воронеж в 2020 году. Двухэтажное здание содержит в себе</w:t>
      </w:r>
      <w:r w:rsidR="00112D3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12D38">
        <w:rPr>
          <w:sz w:val="28"/>
          <w:szCs w:val="28"/>
        </w:rPr>
        <w:t xml:space="preserve">регистратуру, дневной стационар, отделение платных услуг, несколько уборных, </w:t>
      </w:r>
      <w:r w:rsidR="0080431C">
        <w:rPr>
          <w:sz w:val="28"/>
          <w:szCs w:val="28"/>
        </w:rPr>
        <w:t>60</w:t>
      </w:r>
      <w:r w:rsidR="00112D38">
        <w:rPr>
          <w:sz w:val="28"/>
          <w:szCs w:val="28"/>
        </w:rPr>
        <w:t xml:space="preserve"> кабинетов, из которых 4</w:t>
      </w:r>
      <w:r w:rsidR="0080431C">
        <w:rPr>
          <w:sz w:val="28"/>
          <w:szCs w:val="28"/>
        </w:rPr>
        <w:t>4</w:t>
      </w:r>
      <w:r w:rsidR="009656A4">
        <w:rPr>
          <w:sz w:val="28"/>
          <w:szCs w:val="28"/>
        </w:rPr>
        <w:t xml:space="preserve"> – лечебно-</w:t>
      </w:r>
      <w:r w:rsidR="00DF6A1E">
        <w:rPr>
          <w:sz w:val="28"/>
          <w:szCs w:val="28"/>
        </w:rPr>
        <w:t>профилактические</w:t>
      </w:r>
      <w:r w:rsidR="009656A4">
        <w:rPr>
          <w:sz w:val="28"/>
          <w:szCs w:val="28"/>
        </w:rPr>
        <w:t>,</w:t>
      </w:r>
      <w:r w:rsidR="00112D38">
        <w:rPr>
          <w:sz w:val="28"/>
          <w:szCs w:val="28"/>
        </w:rPr>
        <w:t xml:space="preserve"> 6 – </w:t>
      </w:r>
      <w:r w:rsidR="009656A4">
        <w:rPr>
          <w:sz w:val="28"/>
          <w:szCs w:val="28"/>
        </w:rPr>
        <w:t>используемые</w:t>
      </w:r>
      <w:r w:rsidR="00112D38">
        <w:rPr>
          <w:sz w:val="28"/>
          <w:szCs w:val="28"/>
        </w:rPr>
        <w:t xml:space="preserve"> администраци</w:t>
      </w:r>
      <w:r w:rsidR="009656A4">
        <w:rPr>
          <w:sz w:val="28"/>
          <w:szCs w:val="28"/>
        </w:rPr>
        <w:t>ей</w:t>
      </w:r>
      <w:r w:rsidR="00112D38">
        <w:rPr>
          <w:sz w:val="28"/>
          <w:szCs w:val="28"/>
        </w:rPr>
        <w:t xml:space="preserve"> поликлиники, 2 – процедурных, 1 –</w:t>
      </w:r>
      <w:r w:rsidR="00DF6A1E">
        <w:rPr>
          <w:sz w:val="28"/>
          <w:szCs w:val="28"/>
        </w:rPr>
        <w:t xml:space="preserve"> </w:t>
      </w:r>
      <w:r w:rsidR="00112D38">
        <w:rPr>
          <w:sz w:val="28"/>
          <w:szCs w:val="28"/>
        </w:rPr>
        <w:t>рентгенодиагностических</w:t>
      </w:r>
      <w:r w:rsidR="009656A4">
        <w:rPr>
          <w:sz w:val="28"/>
          <w:szCs w:val="28"/>
        </w:rPr>
        <w:t>, 1 – учета и мед статистики, 2 – кабинет доврачебного приема</w:t>
      </w:r>
      <w:r w:rsidR="00DF6A1E">
        <w:rPr>
          <w:sz w:val="28"/>
          <w:szCs w:val="28"/>
        </w:rPr>
        <w:t>, 3 – административно-хозяйственной части</w:t>
      </w:r>
      <w:r w:rsidR="0080431C">
        <w:rPr>
          <w:sz w:val="28"/>
          <w:szCs w:val="28"/>
        </w:rPr>
        <w:t>, 1 – аптечный пункт</w:t>
      </w:r>
      <w:r w:rsidR="00112D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Основной поток пациентов в день в среднем составляет </w:t>
      </w:r>
      <w:r w:rsidR="00112D38">
        <w:rPr>
          <w:sz w:val="28"/>
          <w:szCs w:val="28"/>
        </w:rPr>
        <w:lastRenderedPageBreak/>
        <w:t xml:space="preserve">около </w:t>
      </w:r>
      <w:r w:rsidR="007E288E">
        <w:rPr>
          <w:sz w:val="28"/>
          <w:szCs w:val="28"/>
        </w:rPr>
        <w:t>9</w:t>
      </w:r>
      <w:r w:rsidR="00112D38">
        <w:rPr>
          <w:sz w:val="28"/>
          <w:szCs w:val="28"/>
        </w:rPr>
        <w:t xml:space="preserve">78 человек. Объем годовых продаж составляет от </w:t>
      </w:r>
      <w:r w:rsidR="007E288E">
        <w:rPr>
          <w:sz w:val="28"/>
          <w:szCs w:val="28"/>
        </w:rPr>
        <w:t>1210</w:t>
      </w:r>
      <w:r w:rsidR="00112D38">
        <w:rPr>
          <w:sz w:val="28"/>
          <w:szCs w:val="28"/>
        </w:rPr>
        <w:t xml:space="preserve"> до 2</w:t>
      </w:r>
      <w:r w:rsidR="007E288E">
        <w:rPr>
          <w:sz w:val="28"/>
          <w:szCs w:val="28"/>
        </w:rPr>
        <w:t>750</w:t>
      </w:r>
      <w:r w:rsidR="00112D38">
        <w:rPr>
          <w:sz w:val="28"/>
          <w:szCs w:val="28"/>
        </w:rPr>
        <w:t xml:space="preserve"> препаратов, 7 млн.руб.</w:t>
      </w:r>
    </w:p>
    <w:p w14:paraId="5C88517D" w14:textId="452C2618" w:rsidR="00112D38" w:rsidRDefault="00112D38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 w:rsidR="007E288E">
        <w:rPr>
          <w:sz w:val="28"/>
          <w:szCs w:val="28"/>
        </w:rPr>
        <w:t>отделения: терапевтическое, хирургическое</w:t>
      </w:r>
      <w:r w:rsidR="00DF6A1E">
        <w:rPr>
          <w:sz w:val="28"/>
          <w:szCs w:val="28"/>
        </w:rPr>
        <w:t>, рентгенологическое, женской консультации, профилактики, дневной стационар, диагностическое.</w:t>
      </w:r>
    </w:p>
    <w:p w14:paraId="49BE3E4F" w14:textId="64241078" w:rsidR="00DF6A1E" w:rsidRDefault="00DF6A1E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 мед. персонала: главный врач, 3 замов глав. врача, 126 врача, 3 лаборанта, 4 мед-регистраторов, 3 бухгалтера, 7 санитаров, </w:t>
      </w:r>
      <w:r w:rsidR="0080431C">
        <w:rPr>
          <w:sz w:val="28"/>
          <w:szCs w:val="28"/>
        </w:rPr>
        <w:t>62 медсестры, 5 работников отдела лекарственного обеспечения и фармацевтической деятельности</w:t>
      </w:r>
      <w:r w:rsidR="0037424A">
        <w:rPr>
          <w:sz w:val="28"/>
          <w:szCs w:val="28"/>
        </w:rPr>
        <w:t>, 1 главная сестра.</w:t>
      </w:r>
    </w:p>
    <w:p w14:paraId="5698B684" w14:textId="1FE1815C" w:rsidR="00A65155" w:rsidRDefault="00A65155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закупок делится следующим образом: ЖНЛВП (жизненно необходимые и важнейшие лекарственные препараты) </w:t>
      </w:r>
      <w:r w:rsidR="00F52C76">
        <w:rPr>
          <w:sz w:val="28"/>
          <w:szCs w:val="28"/>
        </w:rPr>
        <w:t>приобретаются в экстренном порядке, временные – в определенный промежуток, зависящий от срока годности препаратов / даты поставки поставщиком или утвержденной главн</w:t>
      </w:r>
      <w:r w:rsidR="00B63BB5">
        <w:rPr>
          <w:sz w:val="28"/>
          <w:szCs w:val="28"/>
        </w:rPr>
        <w:t>ым врачом</w:t>
      </w:r>
      <w:r w:rsidR="00F52C76">
        <w:rPr>
          <w:sz w:val="28"/>
          <w:szCs w:val="28"/>
        </w:rPr>
        <w:t>, офсетны</w:t>
      </w:r>
      <w:r w:rsidR="00B63BB5">
        <w:rPr>
          <w:sz w:val="28"/>
          <w:szCs w:val="28"/>
        </w:rPr>
        <w:t>е</w:t>
      </w:r>
      <w:r w:rsidR="00F52C76">
        <w:rPr>
          <w:sz w:val="28"/>
          <w:szCs w:val="28"/>
        </w:rPr>
        <w:t xml:space="preserve"> контракт</w:t>
      </w:r>
      <w:r w:rsidR="00B63BB5">
        <w:rPr>
          <w:sz w:val="28"/>
          <w:szCs w:val="28"/>
        </w:rPr>
        <w:t>ы</w:t>
      </w:r>
      <w:r w:rsidR="00F52C76">
        <w:rPr>
          <w:sz w:val="28"/>
          <w:szCs w:val="28"/>
        </w:rPr>
        <w:t xml:space="preserve"> – согласованно </w:t>
      </w:r>
      <w:r w:rsidR="00B63BB5">
        <w:rPr>
          <w:sz w:val="28"/>
          <w:szCs w:val="28"/>
        </w:rPr>
        <w:t xml:space="preserve">поставленным условиям. Также присутствует льготная категория, которая предоставляет скидку (в случае покупки пациентом за свой счет), изменение срока </w:t>
      </w:r>
      <w:r w:rsidR="00C4748A">
        <w:rPr>
          <w:sz w:val="28"/>
          <w:szCs w:val="28"/>
        </w:rPr>
        <w:t xml:space="preserve">получения препарата. Поликлиника поддерживает связь с рядом поставщиков, закупки препаратов у которых оплачиваются </w:t>
      </w:r>
      <w:r w:rsidR="00351941">
        <w:rPr>
          <w:sz w:val="28"/>
          <w:szCs w:val="28"/>
        </w:rPr>
        <w:t xml:space="preserve">либо </w:t>
      </w:r>
      <w:r w:rsidR="00C4748A">
        <w:rPr>
          <w:sz w:val="28"/>
          <w:szCs w:val="28"/>
        </w:rPr>
        <w:t>государством</w:t>
      </w:r>
      <w:r w:rsidR="00351941">
        <w:rPr>
          <w:sz w:val="28"/>
          <w:szCs w:val="28"/>
        </w:rPr>
        <w:t>, либо частным лицом.</w:t>
      </w:r>
      <w:r w:rsidR="00C4748A">
        <w:rPr>
          <w:sz w:val="28"/>
          <w:szCs w:val="28"/>
        </w:rPr>
        <w:t xml:space="preserve"> </w:t>
      </w:r>
    </w:p>
    <w:p w14:paraId="5B6CE16A" w14:textId="492F71F1" w:rsidR="00A65155" w:rsidRDefault="00A65155" w:rsidP="00A65155">
      <w:pPr>
        <w:widowControl w:val="0"/>
        <w:tabs>
          <w:tab w:val="left" w:pos="0"/>
        </w:tabs>
        <w:spacing w:line="360" w:lineRule="auto"/>
        <w:ind w:firstLine="99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6A9C62" wp14:editId="663CE524">
            <wp:extent cx="4640990" cy="26225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34" cy="26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0F8E" w14:textId="563BF3E7" w:rsidR="00A65155" w:rsidRDefault="00A65155" w:rsidP="00A65155">
      <w:pPr>
        <w:widowControl w:val="0"/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C87C63">
        <w:rPr>
          <w:sz w:val="28"/>
          <w:szCs w:val="28"/>
        </w:rPr>
        <w:t xml:space="preserve"> – Бизнес-направления</w:t>
      </w:r>
    </w:p>
    <w:p w14:paraId="5C9209AB" w14:textId="2C73F1E0" w:rsidR="008567E9" w:rsidRDefault="00C4748A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C4748A">
        <w:rPr>
          <w:sz w:val="28"/>
          <w:szCs w:val="28"/>
        </w:rPr>
        <w:t xml:space="preserve">В подразделе 2 </w:t>
      </w:r>
      <w:r>
        <w:rPr>
          <w:sz w:val="28"/>
          <w:szCs w:val="28"/>
        </w:rPr>
        <w:t>выделяется процесс информатизации</w:t>
      </w:r>
      <w:r w:rsidR="00423FC9">
        <w:rPr>
          <w:sz w:val="28"/>
          <w:szCs w:val="28"/>
        </w:rPr>
        <w:t xml:space="preserve">, приводится подробное описание бизнес-процесса, состав действующих лиц, </w:t>
      </w:r>
      <w:r w:rsidR="00423FC9">
        <w:rPr>
          <w:sz w:val="28"/>
          <w:szCs w:val="28"/>
        </w:rPr>
        <w:lastRenderedPageBreak/>
        <w:t>задействованных в рассмотренном процессе, входная и выходная информация, структурная схема типа «черный ящик», декомпозиция бизнес-процесса.</w:t>
      </w:r>
    </w:p>
    <w:p w14:paraId="148C9417" w14:textId="09DDF709" w:rsidR="00024BCD" w:rsidRDefault="00C4748A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информатизации выбирается процесс обработки заказа </w:t>
      </w:r>
      <w:r w:rsidR="00024BCD">
        <w:rPr>
          <w:sz w:val="28"/>
          <w:szCs w:val="28"/>
        </w:rPr>
        <w:t>препаратов, запрошенных</w:t>
      </w:r>
      <w:r>
        <w:rPr>
          <w:sz w:val="28"/>
          <w:szCs w:val="28"/>
        </w:rPr>
        <w:t xml:space="preserve"> пациентом на основе рецепта</w:t>
      </w:r>
      <w:r w:rsidR="00024BCD">
        <w:rPr>
          <w:sz w:val="28"/>
          <w:szCs w:val="28"/>
        </w:rPr>
        <w:t xml:space="preserve"> врача, проводившего осмотр в данной поликлинике, подсчета конечной стоимости, оплачиваемой государством или больным, фиксацией продажи и выдачи в журнале отчета.</w:t>
      </w:r>
    </w:p>
    <w:p w14:paraId="13BB22A0" w14:textId="74689C4C" w:rsidR="00024BCD" w:rsidRDefault="00024BCD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действующим лицам данного бизнес-процесса относятся:</w:t>
      </w:r>
    </w:p>
    <w:p w14:paraId="6C41041F" w14:textId="336B7400" w:rsidR="00024BCD" w:rsidRDefault="00024BCD" w:rsidP="00C87C63">
      <w:pPr>
        <w:pStyle w:val="ab"/>
        <w:widowControl w:val="0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отдела лекарственного обеспечения и фармацевтической деятельности: </w:t>
      </w:r>
      <w:r w:rsidRPr="00024BCD">
        <w:rPr>
          <w:sz w:val="28"/>
          <w:szCs w:val="28"/>
        </w:rPr>
        <w:t xml:space="preserve">оформляет продажу </w:t>
      </w:r>
      <w:r>
        <w:rPr>
          <w:sz w:val="28"/>
          <w:szCs w:val="28"/>
        </w:rPr>
        <w:t>препарата пациенту</w:t>
      </w:r>
      <w:r w:rsidRPr="00024BCD">
        <w:rPr>
          <w:sz w:val="28"/>
          <w:szCs w:val="28"/>
        </w:rPr>
        <w:t xml:space="preserve"> с учетом данных о </w:t>
      </w:r>
      <w:r>
        <w:rPr>
          <w:sz w:val="28"/>
          <w:szCs w:val="28"/>
        </w:rPr>
        <w:t xml:space="preserve">медикаменте, </w:t>
      </w:r>
      <w:r w:rsidRPr="00024BCD">
        <w:rPr>
          <w:sz w:val="28"/>
          <w:szCs w:val="28"/>
        </w:rPr>
        <w:t>личных данных клиента</w:t>
      </w:r>
      <w:r>
        <w:rPr>
          <w:sz w:val="28"/>
          <w:szCs w:val="28"/>
        </w:rPr>
        <w:t xml:space="preserve"> и врача, выписавшего рецепт,</w:t>
      </w:r>
      <w:r w:rsidRPr="00024BCD">
        <w:rPr>
          <w:sz w:val="28"/>
          <w:szCs w:val="28"/>
        </w:rPr>
        <w:t xml:space="preserve"> и формир</w:t>
      </w:r>
      <w:r>
        <w:rPr>
          <w:sz w:val="28"/>
          <w:szCs w:val="28"/>
        </w:rPr>
        <w:t>ует</w:t>
      </w:r>
      <w:r w:rsidRPr="00024BCD">
        <w:rPr>
          <w:sz w:val="28"/>
          <w:szCs w:val="28"/>
        </w:rPr>
        <w:t xml:space="preserve"> накладн</w:t>
      </w:r>
      <w:r>
        <w:rPr>
          <w:sz w:val="28"/>
          <w:szCs w:val="28"/>
        </w:rPr>
        <w:t>ую;</w:t>
      </w:r>
    </w:p>
    <w:p w14:paraId="32683BFC" w14:textId="16F9F4E5" w:rsidR="00423FC9" w:rsidRDefault="00024BCD" w:rsidP="00C87C63">
      <w:pPr>
        <w:pStyle w:val="ab"/>
        <w:widowControl w:val="0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Пациент: обращается с заявкой на покупку препарата и предоставляет личные данные</w:t>
      </w:r>
      <w:r w:rsidR="00423FC9">
        <w:rPr>
          <w:sz w:val="28"/>
          <w:szCs w:val="28"/>
        </w:rPr>
        <w:t>;</w:t>
      </w:r>
    </w:p>
    <w:p w14:paraId="17778647" w14:textId="207ABA00" w:rsidR="00423FC9" w:rsidRDefault="00423FC9" w:rsidP="00C87C63">
      <w:pPr>
        <w:pStyle w:val="ab"/>
        <w:widowControl w:val="0"/>
        <w:tabs>
          <w:tab w:val="left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23FC9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Рисунке 2 </w:t>
      </w:r>
      <w:r w:rsidRPr="00423FC9">
        <w:rPr>
          <w:sz w:val="28"/>
          <w:szCs w:val="28"/>
        </w:rPr>
        <w:t>представлен</w:t>
      </w:r>
      <w:r>
        <w:rPr>
          <w:sz w:val="28"/>
          <w:szCs w:val="28"/>
        </w:rPr>
        <w:t>а</w:t>
      </w:r>
      <w:r w:rsidRPr="00423FC9">
        <w:rPr>
          <w:sz w:val="28"/>
          <w:szCs w:val="28"/>
        </w:rPr>
        <w:t xml:space="preserve"> модел</w:t>
      </w:r>
      <w:r>
        <w:rPr>
          <w:sz w:val="28"/>
          <w:szCs w:val="28"/>
        </w:rPr>
        <w:t xml:space="preserve">ь </w:t>
      </w:r>
      <w:r w:rsidRPr="00423FC9">
        <w:rPr>
          <w:sz w:val="28"/>
          <w:szCs w:val="28"/>
        </w:rPr>
        <w:t>«Черный ящик»</w:t>
      </w:r>
      <w:r>
        <w:rPr>
          <w:sz w:val="28"/>
          <w:szCs w:val="28"/>
        </w:rPr>
        <w:t>.</w:t>
      </w:r>
    </w:p>
    <w:p w14:paraId="1F3E6194" w14:textId="77777777" w:rsidR="00C87C63" w:rsidRDefault="00C87C63" w:rsidP="00423FC9">
      <w:pPr>
        <w:pStyle w:val="ab"/>
        <w:widowControl w:val="0"/>
        <w:tabs>
          <w:tab w:val="left" w:pos="720"/>
        </w:tabs>
        <w:ind w:left="0" w:firstLine="709"/>
        <w:jc w:val="both"/>
        <w:rPr>
          <w:sz w:val="28"/>
          <w:szCs w:val="28"/>
        </w:rPr>
      </w:pPr>
    </w:p>
    <w:p w14:paraId="7951B0ED" w14:textId="313F19AB" w:rsidR="00C87C63" w:rsidRDefault="00613D94" w:rsidP="00C87C63">
      <w:pPr>
        <w:pStyle w:val="ab"/>
        <w:widowControl w:val="0"/>
        <w:tabs>
          <w:tab w:val="left" w:pos="720"/>
        </w:tabs>
        <w:ind w:left="0"/>
        <w:jc w:val="both"/>
      </w:pPr>
      <w:r>
        <w:rPr>
          <w:noProof/>
        </w:rPr>
        <w:drawing>
          <wp:inline distT="0" distB="0" distL="0" distR="0" wp14:anchorId="4C1864E4" wp14:editId="62F0D383">
            <wp:extent cx="5937250" cy="32258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4146" w14:textId="48E65C6A" w:rsidR="00C87C63" w:rsidRPr="00C87C63" w:rsidRDefault="00C87C63" w:rsidP="00C87C63">
      <w:pPr>
        <w:pStyle w:val="ab"/>
        <w:widowControl w:val="0"/>
        <w:tabs>
          <w:tab w:val="left" w:pos="720"/>
        </w:tabs>
        <w:spacing w:line="360" w:lineRule="auto"/>
        <w:ind w:left="0"/>
        <w:jc w:val="center"/>
        <w:rPr>
          <w:sz w:val="28"/>
          <w:szCs w:val="28"/>
        </w:rPr>
      </w:pPr>
      <w:r w:rsidRPr="00C87C63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Ч</w:t>
      </w:r>
      <w:r w:rsidRPr="00C87C63">
        <w:rPr>
          <w:sz w:val="28"/>
          <w:szCs w:val="28"/>
        </w:rPr>
        <w:t>ерный ящик</w:t>
      </w:r>
      <w:r w:rsidR="00351941">
        <w:rPr>
          <w:sz w:val="28"/>
          <w:szCs w:val="28"/>
        </w:rPr>
        <w:t>.</w:t>
      </w:r>
    </w:p>
    <w:p w14:paraId="0E34A573" w14:textId="0E64E367" w:rsidR="00423FC9" w:rsidRDefault="00C87C63" w:rsidP="00C87C63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3 иллюстрирует декомпозицию бизнес-процесса</w:t>
      </w:r>
    </w:p>
    <w:p w14:paraId="11DCFA16" w14:textId="187AFC2A" w:rsidR="00B13A33" w:rsidRDefault="00B13A33" w:rsidP="00B13A33">
      <w:pPr>
        <w:widowControl w:val="0"/>
        <w:spacing w:line="360" w:lineRule="auto"/>
        <w:ind w:left="-142"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66117B" wp14:editId="2300323C">
            <wp:extent cx="593090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9932" w14:textId="47171568" w:rsidR="00B13A33" w:rsidRDefault="00B13A33" w:rsidP="00B13A33">
      <w:pPr>
        <w:widowControl w:val="0"/>
        <w:spacing w:line="360" w:lineRule="auto"/>
        <w:ind w:left="-142"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Декомпозиция бизнес-процесса</w:t>
      </w:r>
    </w:p>
    <w:p w14:paraId="5B9D0F6C" w14:textId="78EC82D1" w:rsidR="000F64D3" w:rsidRDefault="000F64D3" w:rsidP="000F64D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62CAD297" w14:textId="17D4878D" w:rsidR="000F64D3" w:rsidRDefault="000F64D3" w:rsidP="000F64D3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ввода данных о </w:t>
      </w:r>
      <w:r w:rsidR="00013861">
        <w:rPr>
          <w:sz w:val="28"/>
          <w:szCs w:val="28"/>
        </w:rPr>
        <w:t>пациенте и рецепте</w:t>
      </w:r>
      <w:r>
        <w:rPr>
          <w:sz w:val="28"/>
          <w:szCs w:val="28"/>
        </w:rPr>
        <w:t>;</w:t>
      </w:r>
    </w:p>
    <w:p w14:paraId="798E4210" w14:textId="524620A5" w:rsidR="000F64D3" w:rsidRDefault="000F64D3" w:rsidP="000F64D3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формирования заявки;</w:t>
      </w:r>
    </w:p>
    <w:p w14:paraId="675F301B" w14:textId="314CC899" w:rsidR="000F64D3" w:rsidRDefault="000F64D3" w:rsidP="000F64D3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сохранения данных в базе;</w:t>
      </w:r>
    </w:p>
    <w:p w14:paraId="69B85F02" w14:textId="6C03208D" w:rsidR="000F64D3" w:rsidRDefault="000F64D3" w:rsidP="000F64D3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записи о продаже в журнал </w:t>
      </w:r>
      <w:r w:rsidR="00013861">
        <w:rPr>
          <w:sz w:val="28"/>
          <w:szCs w:val="28"/>
        </w:rPr>
        <w:t>у</w:t>
      </w:r>
      <w:r>
        <w:rPr>
          <w:sz w:val="28"/>
          <w:szCs w:val="28"/>
        </w:rPr>
        <w:t>чета;</w:t>
      </w:r>
    </w:p>
    <w:p w14:paraId="7FDFFC7C" w14:textId="4AE8AEBD" w:rsidR="000F64D3" w:rsidRDefault="000F64D3" w:rsidP="000F64D3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формирования </w:t>
      </w:r>
      <w:r w:rsidR="00013861">
        <w:rPr>
          <w:sz w:val="28"/>
          <w:szCs w:val="28"/>
        </w:rPr>
        <w:t>накладной</w:t>
      </w:r>
      <w:r>
        <w:rPr>
          <w:sz w:val="28"/>
          <w:szCs w:val="28"/>
        </w:rPr>
        <w:t>;</w:t>
      </w:r>
    </w:p>
    <w:p w14:paraId="19322871" w14:textId="77777777" w:rsidR="00013861" w:rsidRPr="000F64D3" w:rsidRDefault="00013861" w:rsidP="00013861">
      <w:pPr>
        <w:pStyle w:val="ab"/>
        <w:widowControl w:val="0"/>
        <w:spacing w:line="360" w:lineRule="auto"/>
        <w:ind w:left="1429"/>
        <w:jc w:val="both"/>
        <w:rPr>
          <w:sz w:val="28"/>
          <w:szCs w:val="28"/>
        </w:rPr>
      </w:pPr>
    </w:p>
    <w:p w14:paraId="127AD258" w14:textId="4C79AD12" w:rsidR="00423FC9" w:rsidRDefault="008F562F" w:rsidP="000F64D3">
      <w:pPr>
        <w:widowControl w:val="0"/>
        <w:tabs>
          <w:tab w:val="left" w:pos="0"/>
        </w:tabs>
        <w:spacing w:line="360" w:lineRule="auto"/>
        <w:ind w:firstLine="1560"/>
        <w:jc w:val="both"/>
        <w:rPr>
          <w:sz w:val="28"/>
          <w:szCs w:val="28"/>
          <w:lang w:val="en-US"/>
        </w:rPr>
      </w:pPr>
      <w:r w:rsidRPr="008F562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DB85819" wp14:editId="49E1E948">
            <wp:extent cx="4575175" cy="374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41"/>
                    <a:stretch/>
                  </pic:blipFill>
                  <pic:spPr bwMode="auto">
                    <a:xfrm>
                      <a:off x="0" y="0"/>
                      <a:ext cx="4583683" cy="374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9AB94" w14:textId="1EE4B597" w:rsidR="000F00CA" w:rsidRPr="000F00CA" w:rsidRDefault="000F00CA" w:rsidP="000F00CA">
      <w:pPr>
        <w:widowControl w:val="0"/>
        <w:spacing w:line="360" w:lineRule="auto"/>
        <w:ind w:left="-142"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Модель вариантов использования</w:t>
      </w:r>
      <w:r w:rsidRPr="000F00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для бизнес-процесса </w:t>
      </w:r>
    </w:p>
    <w:p w14:paraId="72F1781B" w14:textId="77777777" w:rsidR="000F00CA" w:rsidRPr="000F00CA" w:rsidRDefault="000F00CA" w:rsidP="008F562F">
      <w:pPr>
        <w:widowControl w:val="0"/>
        <w:tabs>
          <w:tab w:val="left" w:pos="0"/>
        </w:tabs>
        <w:spacing w:line="360" w:lineRule="auto"/>
        <w:ind w:firstLine="426"/>
        <w:jc w:val="both"/>
        <w:rPr>
          <w:sz w:val="28"/>
          <w:szCs w:val="28"/>
        </w:rPr>
      </w:pPr>
    </w:p>
    <w:p w14:paraId="0E4BE661" w14:textId="59C83242" w:rsidR="000F00CA" w:rsidRDefault="00024BCD" w:rsidP="000F64D3">
      <w:pPr>
        <w:widowControl w:val="0"/>
        <w:tabs>
          <w:tab w:val="left" w:pos="0"/>
        </w:tabs>
        <w:spacing w:line="360" w:lineRule="auto"/>
        <w:ind w:firstLine="1418"/>
        <w:jc w:val="both"/>
        <w:rPr>
          <w:sz w:val="28"/>
          <w:szCs w:val="28"/>
        </w:rPr>
      </w:pPr>
      <w:r w:rsidRPr="000F00CA">
        <w:rPr>
          <w:sz w:val="28"/>
          <w:szCs w:val="28"/>
        </w:rPr>
        <w:t xml:space="preserve"> </w:t>
      </w:r>
      <w:r w:rsidR="000F00CA" w:rsidRPr="000F00CA">
        <w:rPr>
          <w:noProof/>
          <w:sz w:val="28"/>
          <w:szCs w:val="28"/>
          <w:lang w:val="en-US"/>
        </w:rPr>
        <w:drawing>
          <wp:inline distT="0" distB="0" distL="0" distR="0" wp14:anchorId="2F67DCD5" wp14:editId="784329FA">
            <wp:extent cx="4578350" cy="40072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6323" cy="40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4CC9" w14:textId="1EB944E5" w:rsidR="000F00CA" w:rsidRDefault="000F00CA" w:rsidP="000F00CA">
      <w:pPr>
        <w:widowControl w:val="0"/>
        <w:spacing w:line="360" w:lineRule="auto"/>
        <w:ind w:left="-142"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Модель вариантов использования</w:t>
      </w:r>
      <w:r w:rsidRPr="000F00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для бизнес-процесса </w:t>
      </w:r>
    </w:p>
    <w:p w14:paraId="6C12B52B" w14:textId="24BD1F92" w:rsidR="00506623" w:rsidRDefault="00506623" w:rsidP="000F00CA">
      <w:pPr>
        <w:widowControl w:val="0"/>
        <w:spacing w:line="360" w:lineRule="auto"/>
        <w:ind w:left="-142" w:firstLine="426"/>
        <w:jc w:val="center"/>
        <w:rPr>
          <w:sz w:val="28"/>
          <w:szCs w:val="28"/>
        </w:rPr>
      </w:pPr>
    </w:p>
    <w:p w14:paraId="23184386" w14:textId="59963911" w:rsidR="00725DD9" w:rsidRDefault="00506623" w:rsidP="00506623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Реестр входных информационных потоков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398"/>
        <w:gridCol w:w="1398"/>
        <w:gridCol w:w="1401"/>
        <w:gridCol w:w="1655"/>
        <w:gridCol w:w="1730"/>
        <w:gridCol w:w="1389"/>
        <w:gridCol w:w="1516"/>
      </w:tblGrid>
      <w:tr w:rsidR="0065140F" w14:paraId="772832CD" w14:textId="77777777" w:rsidTr="00613D94">
        <w:trPr>
          <w:trHeight w:val="899"/>
        </w:trPr>
        <w:tc>
          <w:tcPr>
            <w:tcW w:w="403" w:type="dxa"/>
            <w:vMerge w:val="restart"/>
          </w:tcPr>
          <w:p w14:paraId="7BAF394C" w14:textId="69B0B7BB" w:rsidR="007F6C06" w:rsidRDefault="007F6C06" w:rsidP="000F00C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440" w:type="dxa"/>
            <w:vMerge w:val="restart"/>
          </w:tcPr>
          <w:p w14:paraId="0C361525" w14:textId="0330AFC7" w:rsidR="007F6C06" w:rsidRPr="0065140F" w:rsidRDefault="007F6C06" w:rsidP="0065140F">
            <w:pPr>
              <w:widowControl w:val="0"/>
              <w:jc w:val="center"/>
              <w:rPr>
                <w:sz w:val="28"/>
                <w:szCs w:val="28"/>
              </w:rPr>
            </w:pPr>
            <w:r w:rsidRPr="0065140F">
              <w:rPr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271" w:type="dxa"/>
            <w:vMerge w:val="restart"/>
          </w:tcPr>
          <w:p w14:paraId="11D5DBB9" w14:textId="1FAA136D" w:rsidR="007F6C06" w:rsidRDefault="007F6C06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представления</w:t>
            </w:r>
          </w:p>
        </w:tc>
        <w:tc>
          <w:tcPr>
            <w:tcW w:w="1707" w:type="dxa"/>
            <w:vMerge w:val="restart"/>
          </w:tcPr>
          <w:p w14:paraId="545B1349" w14:textId="7209E97A" w:rsidR="007F6C06" w:rsidRDefault="007F6C06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00" w:type="dxa"/>
            <w:vMerge w:val="restart"/>
          </w:tcPr>
          <w:p w14:paraId="44FFB182" w14:textId="79F32567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Корреспондент (Откуда)</w:t>
            </w:r>
          </w:p>
        </w:tc>
        <w:tc>
          <w:tcPr>
            <w:tcW w:w="2994" w:type="dxa"/>
            <w:gridSpan w:val="2"/>
          </w:tcPr>
          <w:p w14:paraId="44B88DE4" w14:textId="2E14288B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 обработки</w:t>
            </w:r>
          </w:p>
        </w:tc>
      </w:tr>
      <w:tr w:rsidR="0065140F" w14:paraId="264B6C70" w14:textId="77777777" w:rsidTr="00613D94">
        <w:trPr>
          <w:trHeight w:val="133"/>
        </w:trPr>
        <w:tc>
          <w:tcPr>
            <w:tcW w:w="403" w:type="dxa"/>
            <w:vMerge/>
          </w:tcPr>
          <w:p w14:paraId="5C31CD8B" w14:textId="77777777" w:rsidR="007F6C06" w:rsidRDefault="007F6C06" w:rsidP="000F00C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14:paraId="7DA73D10" w14:textId="77777777" w:rsidR="007F6C06" w:rsidRDefault="007F6C06" w:rsidP="000F00C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1" w:type="dxa"/>
            <w:vMerge/>
          </w:tcPr>
          <w:p w14:paraId="13DE7A6A" w14:textId="77777777" w:rsidR="007F6C06" w:rsidRDefault="007F6C06" w:rsidP="000F00C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Merge/>
          </w:tcPr>
          <w:p w14:paraId="590AE1B0" w14:textId="77777777" w:rsidR="007F6C06" w:rsidRDefault="007F6C06" w:rsidP="000F00C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14:paraId="11810B16" w14:textId="77777777" w:rsidR="007F6C06" w:rsidRDefault="007F6C06" w:rsidP="0065140F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31" w:type="dxa"/>
          </w:tcPr>
          <w:p w14:paraId="1E92FEEB" w14:textId="545B7A67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Трудозатраты, </w:t>
            </w:r>
            <w:proofErr w:type="gramStart"/>
            <w:r>
              <w:rPr>
                <w:sz w:val="28"/>
                <w:szCs w:val="28"/>
              </w:rPr>
              <w:t>чел.ч</w:t>
            </w:r>
            <w:proofErr w:type="gramEnd"/>
          </w:p>
        </w:tc>
        <w:tc>
          <w:tcPr>
            <w:tcW w:w="1563" w:type="dxa"/>
          </w:tcPr>
          <w:p w14:paraId="084A527E" w14:textId="29CFCAF4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Периодичность, регламент</w:t>
            </w:r>
          </w:p>
        </w:tc>
      </w:tr>
      <w:tr w:rsidR="0065140F" w14:paraId="38F087F7" w14:textId="77777777" w:rsidTr="00613D94">
        <w:trPr>
          <w:trHeight w:val="2688"/>
        </w:trPr>
        <w:tc>
          <w:tcPr>
            <w:tcW w:w="403" w:type="dxa"/>
          </w:tcPr>
          <w:p w14:paraId="368BD529" w14:textId="3B856351" w:rsidR="007F6C06" w:rsidRPr="007F6C06" w:rsidRDefault="007F6C06" w:rsidP="000F00CA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2D7D62E2" w14:textId="45AB015F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о пациенте и рецепте</w:t>
            </w:r>
          </w:p>
        </w:tc>
        <w:tc>
          <w:tcPr>
            <w:tcW w:w="1271" w:type="dxa"/>
          </w:tcPr>
          <w:p w14:paraId="3E473B8A" w14:textId="5C0F8711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</w:t>
            </w:r>
          </w:p>
        </w:tc>
        <w:tc>
          <w:tcPr>
            <w:tcW w:w="1707" w:type="dxa"/>
          </w:tcPr>
          <w:p w14:paraId="4DC3E2E4" w14:textId="220C2BE3" w:rsidR="007F6C06" w:rsidRDefault="0065140F" w:rsidP="00613D94">
            <w:pPr>
              <w:widowControl w:val="0"/>
              <w:ind w:left="-111" w:right="-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1500" w:type="dxa"/>
          </w:tcPr>
          <w:p w14:paraId="6EE422C9" w14:textId="7F595B30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Пациент</w:t>
            </w:r>
          </w:p>
        </w:tc>
        <w:tc>
          <w:tcPr>
            <w:tcW w:w="1431" w:type="dxa"/>
          </w:tcPr>
          <w:p w14:paraId="411770AE" w14:textId="0224393C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</w:t>
            </w:r>
          </w:p>
        </w:tc>
        <w:tc>
          <w:tcPr>
            <w:tcW w:w="1563" w:type="dxa"/>
          </w:tcPr>
          <w:p w14:paraId="3B4AA033" w14:textId="1413784F" w:rsidR="007F6C06" w:rsidRDefault="0065140F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запросу</w:t>
            </w:r>
          </w:p>
        </w:tc>
      </w:tr>
      <w:tr w:rsidR="00506623" w14:paraId="16BAF1C7" w14:textId="77777777" w:rsidTr="00613D94">
        <w:trPr>
          <w:trHeight w:val="2688"/>
        </w:trPr>
        <w:tc>
          <w:tcPr>
            <w:tcW w:w="403" w:type="dxa"/>
          </w:tcPr>
          <w:p w14:paraId="2E2355E8" w14:textId="22CDFAF1" w:rsidR="00506623" w:rsidRPr="00506623" w:rsidRDefault="00506623" w:rsidP="000F00C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1CA36798" w14:textId="6B4F165F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имеющемся препарате</w:t>
            </w:r>
          </w:p>
        </w:tc>
        <w:tc>
          <w:tcPr>
            <w:tcW w:w="1271" w:type="dxa"/>
          </w:tcPr>
          <w:p w14:paraId="43CA028B" w14:textId="4751FC1C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</w:t>
            </w:r>
          </w:p>
        </w:tc>
        <w:tc>
          <w:tcPr>
            <w:tcW w:w="1707" w:type="dxa"/>
          </w:tcPr>
          <w:p w14:paraId="37D05D8C" w14:textId="6AEB95D6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</w:t>
            </w:r>
          </w:p>
        </w:tc>
        <w:tc>
          <w:tcPr>
            <w:tcW w:w="1500" w:type="dxa"/>
          </w:tcPr>
          <w:p w14:paraId="4FA18F89" w14:textId="59C3DA5C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1431" w:type="dxa"/>
          </w:tcPr>
          <w:p w14:paraId="040C6625" w14:textId="5D0C9213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1563" w:type="dxa"/>
          </w:tcPr>
          <w:p w14:paraId="6AB75814" w14:textId="75A9DD13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запросу</w:t>
            </w:r>
          </w:p>
        </w:tc>
      </w:tr>
      <w:tr w:rsidR="00506623" w14:paraId="0C6F3EEE" w14:textId="77777777" w:rsidTr="00613D94">
        <w:trPr>
          <w:trHeight w:val="2688"/>
        </w:trPr>
        <w:tc>
          <w:tcPr>
            <w:tcW w:w="403" w:type="dxa"/>
          </w:tcPr>
          <w:p w14:paraId="52DDBE89" w14:textId="5320B828" w:rsidR="00506623" w:rsidRPr="00506623" w:rsidRDefault="00506623" w:rsidP="000F00C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1FE36D62" w14:textId="0B14FD06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 на покупку</w:t>
            </w:r>
          </w:p>
        </w:tc>
        <w:tc>
          <w:tcPr>
            <w:tcW w:w="1271" w:type="dxa"/>
          </w:tcPr>
          <w:p w14:paraId="72E80A63" w14:textId="3715BBA7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</w:t>
            </w:r>
          </w:p>
        </w:tc>
        <w:tc>
          <w:tcPr>
            <w:tcW w:w="1707" w:type="dxa"/>
          </w:tcPr>
          <w:p w14:paraId="4AE3643C" w14:textId="51DBA8AA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</w:tc>
        <w:tc>
          <w:tcPr>
            <w:tcW w:w="1500" w:type="dxa"/>
          </w:tcPr>
          <w:p w14:paraId="10893DC6" w14:textId="7363564F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</w:t>
            </w:r>
          </w:p>
        </w:tc>
        <w:tc>
          <w:tcPr>
            <w:tcW w:w="1431" w:type="dxa"/>
          </w:tcPr>
          <w:p w14:paraId="7C137E96" w14:textId="06BB4532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563" w:type="dxa"/>
          </w:tcPr>
          <w:p w14:paraId="12EC4066" w14:textId="34A20518" w:rsidR="00506623" w:rsidRDefault="00613D94" w:rsidP="006514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запросу</w:t>
            </w:r>
          </w:p>
        </w:tc>
      </w:tr>
    </w:tbl>
    <w:p w14:paraId="4C95E082" w14:textId="4E69E9D7" w:rsidR="00725DD9" w:rsidRDefault="00725DD9" w:rsidP="000F00CA">
      <w:pPr>
        <w:widowControl w:val="0"/>
        <w:spacing w:line="360" w:lineRule="auto"/>
        <w:ind w:left="-142" w:firstLine="426"/>
        <w:jc w:val="center"/>
        <w:rPr>
          <w:sz w:val="28"/>
          <w:szCs w:val="28"/>
        </w:rPr>
      </w:pPr>
    </w:p>
    <w:p w14:paraId="0B7EA72E" w14:textId="77777777" w:rsidR="00613D94" w:rsidRDefault="00613D94" w:rsidP="00506623">
      <w:pPr>
        <w:widowControl w:val="0"/>
        <w:spacing w:line="360" w:lineRule="auto"/>
        <w:jc w:val="both"/>
        <w:rPr>
          <w:sz w:val="28"/>
          <w:szCs w:val="28"/>
        </w:rPr>
      </w:pPr>
    </w:p>
    <w:p w14:paraId="78FD2B70" w14:textId="77777777" w:rsidR="00613D94" w:rsidRDefault="00613D94" w:rsidP="00506623">
      <w:pPr>
        <w:widowControl w:val="0"/>
        <w:spacing w:line="360" w:lineRule="auto"/>
        <w:jc w:val="both"/>
        <w:rPr>
          <w:sz w:val="28"/>
          <w:szCs w:val="28"/>
        </w:rPr>
      </w:pPr>
    </w:p>
    <w:p w14:paraId="59AA1071" w14:textId="77777777" w:rsidR="00613D94" w:rsidRDefault="00613D94" w:rsidP="00506623">
      <w:pPr>
        <w:widowControl w:val="0"/>
        <w:spacing w:line="360" w:lineRule="auto"/>
        <w:jc w:val="both"/>
        <w:rPr>
          <w:sz w:val="28"/>
          <w:szCs w:val="28"/>
        </w:rPr>
      </w:pPr>
    </w:p>
    <w:p w14:paraId="45B0CCDF" w14:textId="77777777" w:rsidR="00613D94" w:rsidRDefault="00613D94" w:rsidP="00506623">
      <w:pPr>
        <w:widowControl w:val="0"/>
        <w:spacing w:line="360" w:lineRule="auto"/>
        <w:jc w:val="both"/>
        <w:rPr>
          <w:sz w:val="28"/>
          <w:szCs w:val="28"/>
        </w:rPr>
      </w:pPr>
    </w:p>
    <w:p w14:paraId="4980B3E3" w14:textId="77777777" w:rsidR="00613D94" w:rsidRDefault="00613D94" w:rsidP="00506623">
      <w:pPr>
        <w:widowControl w:val="0"/>
        <w:spacing w:line="360" w:lineRule="auto"/>
        <w:jc w:val="both"/>
        <w:rPr>
          <w:sz w:val="28"/>
          <w:szCs w:val="28"/>
        </w:rPr>
      </w:pPr>
    </w:p>
    <w:p w14:paraId="37E7ABC4" w14:textId="77777777" w:rsidR="00613D94" w:rsidRDefault="00613D94" w:rsidP="00506623">
      <w:pPr>
        <w:widowControl w:val="0"/>
        <w:spacing w:line="360" w:lineRule="auto"/>
        <w:jc w:val="both"/>
        <w:rPr>
          <w:sz w:val="28"/>
          <w:szCs w:val="28"/>
        </w:rPr>
      </w:pPr>
    </w:p>
    <w:p w14:paraId="43601DCE" w14:textId="6981E97F" w:rsidR="00506623" w:rsidRDefault="00506623" w:rsidP="00506623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Реестр выходных информационных потоков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403"/>
        <w:gridCol w:w="1428"/>
        <w:gridCol w:w="1431"/>
        <w:gridCol w:w="1769"/>
        <w:gridCol w:w="1487"/>
        <w:gridCol w:w="1419"/>
        <w:gridCol w:w="1550"/>
      </w:tblGrid>
      <w:tr w:rsidR="00CA19BD" w14:paraId="020D1898" w14:textId="77777777" w:rsidTr="00B05AD5">
        <w:trPr>
          <w:trHeight w:val="899"/>
        </w:trPr>
        <w:tc>
          <w:tcPr>
            <w:tcW w:w="396" w:type="dxa"/>
            <w:vMerge w:val="restart"/>
          </w:tcPr>
          <w:p w14:paraId="59642D85" w14:textId="77777777" w:rsidR="00506623" w:rsidRDefault="00506623" w:rsidP="00BC30D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387" w:type="dxa"/>
            <w:vMerge w:val="restart"/>
          </w:tcPr>
          <w:p w14:paraId="73331E4E" w14:textId="77777777" w:rsidR="00506623" w:rsidRPr="0065140F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 w:rsidRPr="0065140F">
              <w:rPr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390" w:type="dxa"/>
            <w:vMerge w:val="restart"/>
          </w:tcPr>
          <w:p w14:paraId="0B1E921F" w14:textId="77777777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представления</w:t>
            </w:r>
          </w:p>
        </w:tc>
        <w:tc>
          <w:tcPr>
            <w:tcW w:w="1926" w:type="dxa"/>
            <w:vMerge w:val="restart"/>
          </w:tcPr>
          <w:p w14:paraId="2ED86570" w14:textId="77777777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06" w:type="dxa"/>
            <w:vMerge w:val="restart"/>
          </w:tcPr>
          <w:p w14:paraId="3EB839AD" w14:textId="0154F80D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Корреспондент (</w:t>
            </w:r>
            <w:r w:rsidR="00CA19BD">
              <w:rPr>
                <w:sz w:val="28"/>
                <w:szCs w:val="28"/>
              </w:rPr>
              <w:t>куда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82" w:type="dxa"/>
            <w:gridSpan w:val="2"/>
          </w:tcPr>
          <w:p w14:paraId="3C898055" w14:textId="77777777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 обработки</w:t>
            </w:r>
          </w:p>
        </w:tc>
      </w:tr>
      <w:tr w:rsidR="00CA19BD" w14:paraId="251DFB5E" w14:textId="77777777" w:rsidTr="00B05AD5">
        <w:trPr>
          <w:trHeight w:val="133"/>
        </w:trPr>
        <w:tc>
          <w:tcPr>
            <w:tcW w:w="396" w:type="dxa"/>
            <w:vMerge/>
          </w:tcPr>
          <w:p w14:paraId="4B753F48" w14:textId="77777777" w:rsidR="00506623" w:rsidRDefault="00506623" w:rsidP="00BC30D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7" w:type="dxa"/>
            <w:vMerge/>
          </w:tcPr>
          <w:p w14:paraId="6C09929C" w14:textId="77777777" w:rsidR="00506623" w:rsidRDefault="00506623" w:rsidP="00BC30D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90" w:type="dxa"/>
            <w:vMerge/>
          </w:tcPr>
          <w:p w14:paraId="464A5944" w14:textId="77777777" w:rsidR="00506623" w:rsidRDefault="00506623" w:rsidP="00BC30D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vMerge/>
          </w:tcPr>
          <w:p w14:paraId="2D4F6371" w14:textId="77777777" w:rsidR="00506623" w:rsidRDefault="00506623" w:rsidP="00BC30D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06" w:type="dxa"/>
            <w:vMerge/>
          </w:tcPr>
          <w:p w14:paraId="59A6A271" w14:textId="77777777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68B2B253" w14:textId="77777777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Трудозатраты, </w:t>
            </w:r>
            <w:proofErr w:type="gramStart"/>
            <w:r>
              <w:rPr>
                <w:sz w:val="28"/>
                <w:szCs w:val="28"/>
              </w:rPr>
              <w:t>чел.ч</w:t>
            </w:r>
            <w:proofErr w:type="gramEnd"/>
          </w:p>
        </w:tc>
        <w:tc>
          <w:tcPr>
            <w:tcW w:w="1504" w:type="dxa"/>
          </w:tcPr>
          <w:p w14:paraId="2A6FFBDC" w14:textId="77777777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Периодичность, регламент</w:t>
            </w:r>
          </w:p>
        </w:tc>
      </w:tr>
      <w:tr w:rsidR="00CA19BD" w14:paraId="1D3B057E" w14:textId="77777777" w:rsidTr="00B05AD5">
        <w:trPr>
          <w:trHeight w:val="2688"/>
        </w:trPr>
        <w:tc>
          <w:tcPr>
            <w:tcW w:w="396" w:type="dxa"/>
          </w:tcPr>
          <w:p w14:paraId="0A4113D4" w14:textId="77777777" w:rsidR="00506623" w:rsidRPr="007F6C06" w:rsidRDefault="00506623" w:rsidP="00BC30D8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7" w:type="dxa"/>
          </w:tcPr>
          <w:p w14:paraId="7DA254D9" w14:textId="5353F62A" w:rsidR="00506623" w:rsidRDefault="00613D94" w:rsidP="00CA19BD">
            <w:pPr>
              <w:widowControl w:val="0"/>
              <w:ind w:left="-8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Товарная накладная</w:t>
            </w:r>
          </w:p>
        </w:tc>
        <w:tc>
          <w:tcPr>
            <w:tcW w:w="1390" w:type="dxa"/>
          </w:tcPr>
          <w:p w14:paraId="579E08CF" w14:textId="77777777" w:rsidR="00506623" w:rsidRDefault="00506623" w:rsidP="00CA19BD">
            <w:pPr>
              <w:widowControl w:val="0"/>
              <w:ind w:left="-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</w:t>
            </w:r>
          </w:p>
        </w:tc>
        <w:tc>
          <w:tcPr>
            <w:tcW w:w="1926" w:type="dxa"/>
          </w:tcPr>
          <w:p w14:paraId="64C4D054" w14:textId="5CFE5EC4" w:rsidR="00506623" w:rsidRPr="004B15B7" w:rsidRDefault="006E2864" w:rsidP="00B05AD5">
            <w:pPr>
              <w:widowControl w:val="0"/>
              <w:ind w:hanging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1506" w:type="dxa"/>
          </w:tcPr>
          <w:p w14:paraId="6D983CFA" w14:textId="32ECCD25" w:rsidR="00506623" w:rsidRDefault="00506623" w:rsidP="00CA19BD">
            <w:pPr>
              <w:widowControl w:val="0"/>
              <w:ind w:right="-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Пациент</w:t>
            </w:r>
          </w:p>
          <w:p w14:paraId="6D790C44" w14:textId="2586796B" w:rsidR="00CA19BD" w:rsidRDefault="00CA19BD" w:rsidP="00CA19BD">
            <w:pPr>
              <w:widowControl w:val="0"/>
              <w:ind w:right="-19"/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57D8802B" w14:textId="1D4BDAAD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05AD5">
              <w:rPr>
                <w:sz w:val="28"/>
                <w:szCs w:val="28"/>
              </w:rPr>
              <w:t>41</w:t>
            </w:r>
          </w:p>
        </w:tc>
        <w:tc>
          <w:tcPr>
            <w:tcW w:w="1504" w:type="dxa"/>
          </w:tcPr>
          <w:p w14:paraId="27B9C804" w14:textId="77777777" w:rsidR="00506623" w:rsidRDefault="00506623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запросу</w:t>
            </w:r>
          </w:p>
        </w:tc>
      </w:tr>
      <w:tr w:rsidR="00613D94" w14:paraId="5B2438F4" w14:textId="77777777" w:rsidTr="00B05AD5">
        <w:trPr>
          <w:trHeight w:val="2688"/>
        </w:trPr>
        <w:tc>
          <w:tcPr>
            <w:tcW w:w="396" w:type="dxa"/>
          </w:tcPr>
          <w:p w14:paraId="18B92D78" w14:textId="17A9CA6D" w:rsidR="00613D94" w:rsidRPr="00613D94" w:rsidRDefault="00613D94" w:rsidP="00BC30D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7" w:type="dxa"/>
          </w:tcPr>
          <w:p w14:paraId="13120B72" w14:textId="119AADA7" w:rsidR="00613D94" w:rsidRDefault="00613D94" w:rsidP="00CA19B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 проведенной продаже в журнал учета</w:t>
            </w:r>
          </w:p>
        </w:tc>
        <w:tc>
          <w:tcPr>
            <w:tcW w:w="1390" w:type="dxa"/>
          </w:tcPr>
          <w:p w14:paraId="364DC664" w14:textId="392F80F9" w:rsidR="00613D94" w:rsidRDefault="006E2864" w:rsidP="00CA19BD">
            <w:pPr>
              <w:widowControl w:val="0"/>
              <w:ind w:left="-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</w:t>
            </w:r>
          </w:p>
        </w:tc>
        <w:tc>
          <w:tcPr>
            <w:tcW w:w="1926" w:type="dxa"/>
          </w:tcPr>
          <w:p w14:paraId="60C0CA16" w14:textId="3146968D" w:rsidR="00613D94" w:rsidRDefault="00B05AD5" w:rsidP="00B05AD5">
            <w:pPr>
              <w:widowControl w:val="0"/>
              <w:ind w:hanging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1506" w:type="dxa"/>
          </w:tcPr>
          <w:p w14:paraId="5F158D13" w14:textId="5C2229A9" w:rsidR="00613D94" w:rsidRDefault="006E2864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</w:t>
            </w:r>
          </w:p>
        </w:tc>
        <w:tc>
          <w:tcPr>
            <w:tcW w:w="1378" w:type="dxa"/>
          </w:tcPr>
          <w:p w14:paraId="58D1FEFF" w14:textId="408B432A" w:rsidR="00613D94" w:rsidRDefault="00B05AD5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4B15B7">
              <w:rPr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0B306876" w14:textId="0798890A" w:rsidR="00613D94" w:rsidRDefault="00B05AD5" w:rsidP="00BC30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запросу</w:t>
            </w:r>
          </w:p>
        </w:tc>
      </w:tr>
    </w:tbl>
    <w:p w14:paraId="503CB106" w14:textId="77777777" w:rsidR="00506623" w:rsidRPr="000F00CA" w:rsidRDefault="00506623" w:rsidP="000F00CA">
      <w:pPr>
        <w:widowControl w:val="0"/>
        <w:spacing w:line="360" w:lineRule="auto"/>
        <w:ind w:left="-142" w:firstLine="426"/>
        <w:jc w:val="center"/>
        <w:rPr>
          <w:sz w:val="28"/>
          <w:szCs w:val="28"/>
        </w:rPr>
      </w:pPr>
    </w:p>
    <w:p w14:paraId="703CE8DD" w14:textId="1414032B" w:rsidR="000F00CA" w:rsidRDefault="00B05AD5" w:rsidP="000F00CA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правилам обработки информации и возможным ограничениям относятся</w:t>
      </w:r>
      <w:r w:rsidR="00321555">
        <w:rPr>
          <w:sz w:val="28"/>
          <w:szCs w:val="28"/>
        </w:rPr>
        <w:t>:</w:t>
      </w:r>
    </w:p>
    <w:p w14:paraId="5ECA3354" w14:textId="1F182CAF" w:rsidR="00321555" w:rsidRDefault="00321555" w:rsidP="00321555">
      <w:pPr>
        <w:pStyle w:val="ab"/>
        <w:widowControl w:val="0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пациента идентифицируются как уникальная запись в базе;</w:t>
      </w:r>
    </w:p>
    <w:p w14:paraId="7D76E779" w14:textId="32A592C8" w:rsidR="00321555" w:rsidRDefault="00321555" w:rsidP="00321555">
      <w:pPr>
        <w:pStyle w:val="ab"/>
        <w:widowControl w:val="0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оформления продажи товаров по заказу работнику отдела лекарственного обеспечения и фармацевтической деятельности необходим идентификатор заказа, предоставляемый пациентом;</w:t>
      </w:r>
    </w:p>
    <w:p w14:paraId="14FCCC3D" w14:textId="067B64F7" w:rsidR="00321555" w:rsidRDefault="00321555" w:rsidP="00321555">
      <w:pPr>
        <w:widowControl w:val="0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нормативно-справочной документации, регламентирующей бизнес-процесс, относятся:</w:t>
      </w:r>
    </w:p>
    <w:p w14:paraId="46DD04B0" w14:textId="4C29881D" w:rsidR="00BD17BE" w:rsidRDefault="00BD17BE" w:rsidP="00BD17BE">
      <w:pPr>
        <w:pStyle w:val="ab"/>
        <w:widowControl w:val="0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Инструкция по организации хранения в аптечных учреждениях различных групп ЛС и изделий медицинского назначения;</w:t>
      </w:r>
    </w:p>
    <w:p w14:paraId="1E6F34DF" w14:textId="35192C62" w:rsidR="00BD17BE" w:rsidRDefault="00AD4671" w:rsidP="00BD17BE">
      <w:pPr>
        <w:pStyle w:val="ab"/>
        <w:widowControl w:val="0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Нормы </w:t>
      </w:r>
      <w:r w:rsidR="00BD17BE">
        <w:rPr>
          <w:sz w:val="28"/>
          <w:szCs w:val="28"/>
        </w:rPr>
        <w:t>СанПиН</w:t>
      </w:r>
      <w:r>
        <w:rPr>
          <w:sz w:val="28"/>
          <w:szCs w:val="28"/>
        </w:rPr>
        <w:t>. Например,</w:t>
      </w:r>
      <w:r w:rsidR="00BD17BE">
        <w:rPr>
          <w:sz w:val="28"/>
          <w:szCs w:val="28"/>
        </w:rPr>
        <w:t xml:space="preserve"> 2.1.3.2630-10 «Санитарно-эпидемиологические требования к организациям, осуществляющим медицинскую деятельность»;</w:t>
      </w:r>
    </w:p>
    <w:p w14:paraId="5285DED8" w14:textId="1F13C36A" w:rsidR="00BD17BE" w:rsidRDefault="00BD17BE" w:rsidP="00BD17BE">
      <w:pPr>
        <w:pStyle w:val="ab"/>
        <w:widowControl w:val="0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Приказы МЗ РФ. Например, «Об утверждении правил надлежащей аптечной практики лекарственных препаратов для медицинского применения»;</w:t>
      </w:r>
    </w:p>
    <w:p w14:paraId="543C717A" w14:textId="18291AC2" w:rsidR="00BD17BE" w:rsidRDefault="00BD17BE" w:rsidP="00BD17BE">
      <w:pPr>
        <w:pStyle w:val="ab"/>
        <w:widowControl w:val="0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Гражданский кодекс РФ;</w:t>
      </w:r>
    </w:p>
    <w:p w14:paraId="7BF4363A" w14:textId="21C88345" w:rsidR="00BD17BE" w:rsidRDefault="00BD17BE" w:rsidP="00BD17BE">
      <w:pPr>
        <w:pStyle w:val="ab"/>
        <w:widowControl w:val="0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Договор поставки;</w:t>
      </w:r>
    </w:p>
    <w:p w14:paraId="4721227D" w14:textId="4B66071A" w:rsidR="006E2864" w:rsidRPr="00DA7658" w:rsidRDefault="006E2864" w:rsidP="006E2864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DA7658">
        <w:rPr>
          <w:sz w:val="28"/>
          <w:szCs w:val="28"/>
        </w:rPr>
        <w:t>изучен</w:t>
      </w:r>
      <w:r>
        <w:rPr>
          <w:sz w:val="28"/>
          <w:szCs w:val="28"/>
        </w:rPr>
        <w:t>ы</w:t>
      </w:r>
      <w:r w:rsidRPr="00DA7658">
        <w:rPr>
          <w:sz w:val="28"/>
          <w:szCs w:val="28"/>
        </w:rPr>
        <w:t xml:space="preserve"> и представлен</w:t>
      </w:r>
      <w:r>
        <w:rPr>
          <w:sz w:val="28"/>
          <w:szCs w:val="28"/>
        </w:rPr>
        <w:t>ы</w:t>
      </w:r>
      <w:r w:rsidRPr="00DA7658">
        <w:rPr>
          <w:sz w:val="28"/>
          <w:szCs w:val="28"/>
        </w:rPr>
        <w:t xml:space="preserve"> бизнес-процесс</w:t>
      </w:r>
      <w:r>
        <w:rPr>
          <w:sz w:val="28"/>
          <w:szCs w:val="28"/>
        </w:rPr>
        <w:t>ы</w:t>
      </w:r>
      <w:r w:rsidRPr="00DA7658">
        <w:rPr>
          <w:sz w:val="28"/>
          <w:szCs w:val="28"/>
        </w:rPr>
        <w:t>, подлежащи</w:t>
      </w:r>
      <w:r>
        <w:rPr>
          <w:sz w:val="28"/>
          <w:szCs w:val="28"/>
        </w:rPr>
        <w:t xml:space="preserve">е </w:t>
      </w:r>
      <w:r w:rsidRPr="00DA7658">
        <w:rPr>
          <w:sz w:val="28"/>
          <w:szCs w:val="28"/>
        </w:rPr>
        <w:t>программированию, приобретен</w:t>
      </w:r>
      <w:r>
        <w:rPr>
          <w:sz w:val="28"/>
          <w:szCs w:val="28"/>
        </w:rPr>
        <w:t>ы</w:t>
      </w:r>
      <w:r w:rsidRPr="00DA7658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DA7658">
        <w:rPr>
          <w:sz w:val="28"/>
          <w:szCs w:val="28"/>
        </w:rPr>
        <w:t xml:space="preserve"> системного анализа объектов и процессов реального мира на предмет организации программного управления</w:t>
      </w:r>
      <w:r>
        <w:rPr>
          <w:sz w:val="28"/>
          <w:szCs w:val="28"/>
        </w:rPr>
        <w:t xml:space="preserve"> ими</w:t>
      </w:r>
      <w:r w:rsidRPr="00DA7658">
        <w:rPr>
          <w:sz w:val="28"/>
          <w:szCs w:val="28"/>
        </w:rPr>
        <w:t>.</w:t>
      </w:r>
    </w:p>
    <w:p w14:paraId="772E40C6" w14:textId="5D3501C1" w:rsidR="00BD17BE" w:rsidRPr="00BD17BE" w:rsidRDefault="00BD17BE" w:rsidP="006E2864">
      <w:pPr>
        <w:pStyle w:val="ab"/>
        <w:widowControl w:val="0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sectPr w:rsidR="00BD17BE" w:rsidRPr="00BD17BE" w:rsidSect="00B46C5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F569" w14:textId="77777777" w:rsidR="00B46C50" w:rsidRDefault="00B46C50" w:rsidP="00245E1C">
      <w:r>
        <w:separator/>
      </w:r>
    </w:p>
  </w:endnote>
  <w:endnote w:type="continuationSeparator" w:id="0">
    <w:p w14:paraId="252A5255" w14:textId="77777777" w:rsidR="00B46C50" w:rsidRDefault="00B46C50" w:rsidP="0024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18181"/>
      <w:docPartObj>
        <w:docPartGallery w:val="Page Numbers (Bottom of Page)"/>
        <w:docPartUnique/>
      </w:docPartObj>
    </w:sdtPr>
    <w:sdtContent>
      <w:p w14:paraId="434ECC88" w14:textId="1F703189" w:rsidR="00245E1C" w:rsidRDefault="00245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622DC" w14:textId="77777777" w:rsidR="00245E1C" w:rsidRDefault="00245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084A" w14:textId="77777777" w:rsidR="00B46C50" w:rsidRDefault="00B46C50" w:rsidP="00245E1C">
      <w:r>
        <w:separator/>
      </w:r>
    </w:p>
  </w:footnote>
  <w:footnote w:type="continuationSeparator" w:id="0">
    <w:p w14:paraId="3A47B1F4" w14:textId="77777777" w:rsidR="00B46C50" w:rsidRDefault="00B46C50" w:rsidP="0024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024"/>
    <w:multiLevelType w:val="hybridMultilevel"/>
    <w:tmpl w:val="1D0A71C8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1D38AB"/>
    <w:multiLevelType w:val="hybridMultilevel"/>
    <w:tmpl w:val="93522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06CC1"/>
    <w:multiLevelType w:val="hybridMultilevel"/>
    <w:tmpl w:val="D66EE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D2C93"/>
    <w:multiLevelType w:val="hybridMultilevel"/>
    <w:tmpl w:val="5D12F68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6F043A8F"/>
    <w:multiLevelType w:val="hybridMultilevel"/>
    <w:tmpl w:val="9462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5923390">
    <w:abstractNumId w:val="3"/>
  </w:num>
  <w:num w:numId="2" w16cid:durableId="912281222">
    <w:abstractNumId w:val="2"/>
  </w:num>
  <w:num w:numId="3" w16cid:durableId="749355198">
    <w:abstractNumId w:val="0"/>
  </w:num>
  <w:num w:numId="4" w16cid:durableId="656110119">
    <w:abstractNumId w:val="1"/>
  </w:num>
  <w:num w:numId="5" w16cid:durableId="2072734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C"/>
    <w:rsid w:val="00006D45"/>
    <w:rsid w:val="00013861"/>
    <w:rsid w:val="00024BCD"/>
    <w:rsid w:val="000A333A"/>
    <w:rsid w:val="000F00CA"/>
    <w:rsid w:val="000F64D3"/>
    <w:rsid w:val="00112D38"/>
    <w:rsid w:val="00226A30"/>
    <w:rsid w:val="002372B8"/>
    <w:rsid w:val="00245E1C"/>
    <w:rsid w:val="00274F39"/>
    <w:rsid w:val="00321555"/>
    <w:rsid w:val="00351941"/>
    <w:rsid w:val="0037424A"/>
    <w:rsid w:val="003A287D"/>
    <w:rsid w:val="00423FC9"/>
    <w:rsid w:val="004B15B7"/>
    <w:rsid w:val="004E2FD3"/>
    <w:rsid w:val="00506623"/>
    <w:rsid w:val="00561A29"/>
    <w:rsid w:val="0059149C"/>
    <w:rsid w:val="00613D94"/>
    <w:rsid w:val="0065140F"/>
    <w:rsid w:val="006E2864"/>
    <w:rsid w:val="00725DD9"/>
    <w:rsid w:val="00735B95"/>
    <w:rsid w:val="00790AD7"/>
    <w:rsid w:val="007C505C"/>
    <w:rsid w:val="007E288E"/>
    <w:rsid w:val="007F6C06"/>
    <w:rsid w:val="0080431C"/>
    <w:rsid w:val="00816AB9"/>
    <w:rsid w:val="00823816"/>
    <w:rsid w:val="00855DFC"/>
    <w:rsid w:val="008567E9"/>
    <w:rsid w:val="008F562F"/>
    <w:rsid w:val="009656A4"/>
    <w:rsid w:val="00A65155"/>
    <w:rsid w:val="00AD4671"/>
    <w:rsid w:val="00B05AD5"/>
    <w:rsid w:val="00B13A33"/>
    <w:rsid w:val="00B46C50"/>
    <w:rsid w:val="00B63BB5"/>
    <w:rsid w:val="00BD17BE"/>
    <w:rsid w:val="00C4748A"/>
    <w:rsid w:val="00C81A8B"/>
    <w:rsid w:val="00C87C63"/>
    <w:rsid w:val="00CA19BD"/>
    <w:rsid w:val="00DF6A1E"/>
    <w:rsid w:val="00ED0E08"/>
    <w:rsid w:val="00EE3D92"/>
    <w:rsid w:val="00F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8A9E"/>
  <w15:chartTrackingRefBased/>
  <w15:docId w15:val="{D0B1EFE5-90BE-4FDF-A029-8270096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3">
    <w:name w:val="heading 3"/>
    <w:basedOn w:val="a"/>
    <w:next w:val="a"/>
    <w:link w:val="30"/>
    <w:qFormat/>
    <w:rsid w:val="002372B8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5E1C"/>
  </w:style>
  <w:style w:type="paragraph" w:customStyle="1" w:styleId="paragraph">
    <w:name w:val="paragraph"/>
    <w:basedOn w:val="a"/>
    <w:rsid w:val="00245E1C"/>
    <w:pPr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0"/>
    <w:rsid w:val="00245E1C"/>
  </w:style>
  <w:style w:type="paragraph" w:styleId="a3">
    <w:name w:val="annotation text"/>
    <w:basedOn w:val="a"/>
    <w:link w:val="a4"/>
    <w:uiPriority w:val="99"/>
    <w:semiHidden/>
    <w:unhideWhenUsed/>
    <w:rsid w:val="00245E1C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45E1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a5">
    <w:name w:val="annotation subject"/>
    <w:basedOn w:val="a3"/>
    <w:next w:val="a3"/>
    <w:link w:val="a6"/>
    <w:uiPriority w:val="99"/>
    <w:unhideWhenUsed/>
    <w:rsid w:val="00245E1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rsid w:val="00245E1C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customStyle="1" w:styleId="extended-textshort">
    <w:name w:val="extended-text__short"/>
    <w:rsid w:val="00245E1C"/>
  </w:style>
  <w:style w:type="paragraph" w:styleId="a7">
    <w:name w:val="header"/>
    <w:basedOn w:val="a"/>
    <w:link w:val="a8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2372B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24BCD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8F562F"/>
    <w:pPr>
      <w:spacing w:before="100" w:beforeAutospacing="1" w:after="100" w:afterAutospacing="1"/>
    </w:pPr>
    <w:rPr>
      <w:lang w:eastAsia="ru-RU"/>
    </w:rPr>
  </w:style>
  <w:style w:type="character" w:styleId="ad">
    <w:name w:val="Strong"/>
    <w:basedOn w:val="a0"/>
    <w:uiPriority w:val="22"/>
    <w:qFormat/>
    <w:rsid w:val="008F562F"/>
    <w:rPr>
      <w:b/>
      <w:bCs/>
    </w:rPr>
  </w:style>
  <w:style w:type="table" w:styleId="ae">
    <w:name w:val="Table Grid"/>
    <w:basedOn w:val="a1"/>
    <w:uiPriority w:val="39"/>
    <w:rsid w:val="007F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6D4F-6DD5-4C99-9B23-2121B4D4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Маргарита Нагапетян</cp:lastModifiedBy>
  <cp:revision>11</cp:revision>
  <dcterms:created xsi:type="dcterms:W3CDTF">2023-02-04T16:29:00Z</dcterms:created>
  <dcterms:modified xsi:type="dcterms:W3CDTF">2024-02-03T21:06:00Z</dcterms:modified>
</cp:coreProperties>
</file>