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updated 18 October 2026. Workstreams 5, 6 and 7 have Y for their stated scoped acceptance. Workstreams 2, 3 and 4 retain parked quality gaps. Full offline regression: 343 tests passed. Next is Workstream 8 release acceptance, followed by a proposed UI milestone before Workstream 9 framework integration.</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p>
      <w:r>
        <w:t>Current status as of 18 October 2026. Y means completed within stated scope; P means unfinished or parked, not failed. Next is Workstream 8 (X). Proposed UI work is X and does not change the existing workstream numbering.</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Four provider adapters are supported: Groq, OpenRouter, Ollama and Gemini. Earlier three-provider direct/tool acceptance is retained; Gemini direct use was user verified. Full four-provider live release acceptance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Chats, shared facts, transcript download and observed browser-to-console restart recall work. Actual-history summary quality, Ollama summary acceptance and broader summary isolation remain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Fact storage, provenance, timestamps, revisions, scoped archive search and user-approved memory suggestions are implemented and tested. Broader semantic recall and conflict quality remain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citation guards, page deadlines, structured tables and mixed-source grounding acceptance are verified. One broader relevance/entailment/hybrid quality gate remains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Bounded tool selection, clarification, real-file planning/recovery and complete/partial/blocked outcomes verified. Universal reasoning or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Exact console/browser approval, decline, durable receipts and restart/replay protection verified for trusted local-user scope. OS sandboxing and public multi-user authentication are outside this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crash/save recovery, simulated provider-failure presentation/recovery and configurable context budgets verified. Full offline regression: 343 tests passed on 18 October 2026. Live provider fault injection and exact token fit are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NEXT, not started. Verify integrated core acceptance, clean installation, documentation and backup/recovery; review parked gaps and agree release limitations before marking complete.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PARKED by plan. Start framework integration only after Workstream 8 release acceptance and user decision. Proposed UI milestone is scheduled between Workstreams 8 and 9 and has not started.</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Y for the current trusted local-user core. Exact console/browser approvals, live browser create/decline/refresh, all-five-action receipt replay/cancellation checks, fresh-process and hard-exit checks, and the classified tool permission matrix are verified. Commands retain normal OS permissions. Remaining: 0 P, 0 I, 0 X. Broader reliability and release gates remain pending.</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Current local-core tool permission matrix documented and tested. Shared project classification and conversation-registry checks fail closed on unclassified/duplicate tools. Approved commands use normal OS permissions; no OS sandbox or multi-user authentication is claimed.</w:t>
            </w:r>
          </w:p>
        </w:tc>
      </w:tr>
    </w:tbl>
    <w:p>
      <w:pPr>
        <w:spacing w:after="40"/>
      </w:pPr>
    </w:p>
    <w:p>
      <w:pPr>
        <w:pStyle w:val="Heading1"/>
        <w:pageBreakBefore/>
      </w:pPr>
      <w:r>
        <w:t>Workstream 7 Reliability</w:t>
      </w:r>
    </w:p>
    <w:p>
      <w:r>
        <w:t>Status Y for scoped local reliability acceptance. 343 offline tests pass. Recovery, simulated provider failure/recovery and bounded context checks are verified within the limits recorded below. Workstream 8 release gate is next.</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offline provider-failure acceptance: console error presentation and browser failure/recovery exercised for all four provider labels across authentication, rate limit, quota, response timeout, tool-output and output-limit categories. Existing transport/retry/classification checks also pass (32 focused tests). These are simulations, not live fault injection into every provider.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crash/save recovery verified: caught archive/checkpoint failures preserve the answer; kernel locks release after process exit; a real LangGraph SQLite fixture rolls back an uncommitted checkpoint mutation after process exit and reopens the prior state with its committed transcript intact. Seven focused runtime/recovery tests pass. Legacy locks still require inspection; archive/checkpoint transactions are not atomic together.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bounded context acceptance: configurable AI_CHAT_MAX_CONVERSATION_CHARS (default 36,000), existing project-task/evidence limits and scoped lexical memory retrieval, plus four-provider preflight checks for oversized Unicode/schema input. Oversized tasks stop honestly before model calls; exact question is not silently shortened. Provider token estimates remain approximate and configured hosted context is required for fit preflight; broader relevance quality remains parked under Workstream 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broad-suite fixture/isolation acceptance verified: the 331-test full offline run passed. Earlier 116-test/six-error results are historical; broader reliability and live-provider fault coverage remain pending.</w:t>
            </w:r>
          </w:p>
        </w:tc>
      </w:tr>
    </w:tbl>
    <w:p>
      <w:pPr>
        <w:spacing w:after="40"/>
      </w:pPr>
    </w:p>
    <w:p>
      <w:r>
        <w:t>Budget note: project input defaults to 32000 characters; chat input defaults to 36000 and is configurable with AI_CHAT_MAX_CONVERSATION_CHARS. Provider preflight uses token estimates; configured context is required and account quotas remain independent.</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Next milestone: Workstream 8 core release gate. Review parked items in Workstreams 2, 3 and 4, installation, backup and recovery, documentation and agreed release limitations. Proposed UI improvements follow this gate before Workstream 9. UI work has not started.</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Embedded roadmap diagrams are earlier snapshots retained for history. Current status: Workstreams 4 P, 5 Y, 6 Y, 7 Y; next Workstream 8.</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 labels and test totals below describe their stated stage. Current status on 18 October 2026: Workstreams 2, 3 and 4 retain parked gaps; Workstreams 5, 6 and 7 have scoped acceptance Y. Next Workstream 8. Latest full offline run: 343 tests passed in 45.360 seconds.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p>
      <w:r>
        <w:br w:type="page"/>
      </w:r>
    </w:p>
    <w:p>
      <w:pPr>
        <w:pStyle w:val="Heading1"/>
      </w:pPr>
      <w:r>
        <w:t>UI plan and current practice</w:t>
      </w:r>
    </w:p>
    <w:p>
      <w:r>
        <w:t>Updated 18 October 2026. This plan records the screenshot-inspired navigation options and the development checks we are practicing. It authorizes no UI implementation yet. Preserve the working console and browser flows while adding useful controls later.</w:t>
      </w:r>
    </w:p>
    <w:p>
      <w:pPr>
        <w:pStyle w:val="Heading2"/>
      </w:pPr>
      <w:r>
        <w:t>Current work and sequence</w:t>
      </w:r>
    </w:p>
    <w:p>
      <w:r>
        <w:t>Y Workstream 7 scoped reliability: OS-owned locks recover after process exit; caught save failures preserve the answer; simulated provider failures display safely and allow the next browser request; oversized context stops before network calls.</w:t>
      </w:r>
    </w:p>
    <w:p>
      <w:r>
        <w:t>Y Verification: 343 full offline tests passed. The user also verified browser-to-console recall after restart on OpenRouter in 5.13 seconds without web search.</w:t>
      </w:r>
    </w:p>
    <w:p>
      <w:r>
        <w:t>X Workstream 8 release gate: core acceptance, clean setup, installation documentation, backup/recovery and release-scope review. Parked Workstream 2, 3 and 4 gaps must be explicitly reviewed.</w:t>
      </w:r>
    </w:p>
    <w:p>
      <w:r>
        <w:t>X Proposed UI milestone after Workstream 8 and before Workstream 9. This is an additional milestone, not a renumbering of the existing workstreams.</w:t>
      </w:r>
    </w:p>
    <w:p>
      <w:r>
        <w:t>P Workstream 9 automation framework integration remains deferred until the release gate passes and the user chooses to proceed.</w:t>
      </w:r>
    </w:p>
    <w:p>
      <w:pPr>
        <w:pStyle w:val="Heading2"/>
      </w:pPr>
      <w:r>
        <w:t>Screenshot options and meaningful equivalents</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tcPr>
          <w:p>
            <w:r>
              <w:t>Option</w:t>
            </w:r>
          </w:p>
        </w:tc>
        <w:tc>
          <w:tcPr>
            <w:tcW w:type="dxa" w:w="2520"/>
          </w:tcPr>
          <w:p>
            <w:r>
              <w:t>Icon</w:t>
            </w:r>
          </w:p>
        </w:tc>
        <w:tc>
          <w:tcPr>
            <w:tcW w:type="dxa" w:w="2520"/>
          </w:tcPr>
          <w:p>
            <w:r>
              <w:t>Meaning for JeshlaAutoAI</w:t>
            </w:r>
          </w:p>
        </w:tc>
        <w:tc>
          <w:tcPr>
            <w:tcW w:type="dxa" w:w="2520"/>
          </w:tcPr>
          <w:p>
            <w:r>
              <w:t>Plan</w:t>
            </w:r>
          </w:p>
        </w:tc>
      </w:tr>
      <w:tr>
        <w:tc>
          <w:tcPr>
            <w:tcW w:type="dxa" w:w="2520"/>
          </w:tcPr>
          <w:p>
            <w:r>
              <w:t>Sidebar toggle</w:t>
            </w:r>
          </w:p>
        </w:tc>
        <w:tc>
          <w:tcPr>
            <w:tcW w:type="dxa" w:w="2520"/>
          </w:tcPr>
          <w:p>
            <w:r>
              <w:t>Panel icon</w:t>
            </w:r>
          </w:p>
        </w:tc>
        <w:tc>
          <w:tcPr>
            <w:tcW w:type="dxa" w:w="2520"/>
          </w:tcPr>
          <w:p>
            <w:r>
              <w:t>Collapse navigation</w:t>
            </w:r>
          </w:p>
        </w:tc>
        <w:tc>
          <w:tcPr>
            <w:tcW w:type="dxa" w:w="2520"/>
          </w:tcPr>
          <w:p>
            <w:r>
              <w:t>Useful later</w:t>
            </w:r>
          </w:p>
        </w:tc>
      </w:tr>
      <w:tr>
        <w:tc>
          <w:tcPr>
            <w:tcW w:type="dxa" w:w="2520"/>
          </w:tcPr>
          <w:p>
            <w:r>
              <w:t>New</w:t>
            </w:r>
          </w:p>
        </w:tc>
        <w:tc>
          <w:tcPr>
            <w:tcW w:type="dxa" w:w="2520"/>
          </w:tcPr>
          <w:p>
            <w:r>
              <w:t>Plus</w:t>
            </w:r>
          </w:p>
        </w:tc>
        <w:tc>
          <w:tcPr>
            <w:tcW w:type="dxa" w:w="2520"/>
          </w:tcPr>
          <w:p>
            <w:r>
              <w:t>Start chat</w:t>
            </w:r>
          </w:p>
        </w:tc>
        <w:tc>
          <w:tcPr>
            <w:tcW w:type="dxa" w:w="2520"/>
          </w:tcPr>
          <w:p>
            <w:r>
              <w:t>Existing; improve placement</w:t>
            </w:r>
          </w:p>
        </w:tc>
      </w:tr>
      <w:tr>
        <w:tc>
          <w:tcPr>
            <w:tcW w:type="dxa" w:w="2520"/>
          </w:tcPr>
          <w:p>
            <w:r>
              <w:t>Projects</w:t>
            </w:r>
          </w:p>
        </w:tc>
        <w:tc>
          <w:tcPr>
            <w:tcW w:type="dxa" w:w="2520"/>
          </w:tcPr>
          <w:p>
            <w:r>
              <w:t>Folder or container</w:t>
            </w:r>
          </w:p>
        </w:tc>
        <w:tc>
          <w:tcPr>
            <w:tcW w:type="dxa" w:w="2520"/>
          </w:tcPr>
          <w:p>
            <w:r>
              <w:t>Select project root and organize work</w:t>
            </w:r>
          </w:p>
        </w:tc>
        <w:tc>
          <w:tcPr>
            <w:tcW w:type="dxa" w:w="2520"/>
          </w:tcPr>
          <w:p>
            <w:r>
              <w:t>Useful later</w:t>
            </w:r>
          </w:p>
        </w:tc>
      </w:tr>
      <w:tr>
        <w:tc>
          <w:tcPr>
            <w:tcW w:type="dxa" w:w="2520"/>
          </w:tcPr>
          <w:p>
            <w:r>
              <w:t>Artifacts</w:t>
            </w:r>
          </w:p>
        </w:tc>
        <w:tc>
          <w:tcPr>
            <w:tcW w:type="dxa" w:w="2520"/>
          </w:tcPr>
          <w:p>
            <w:r>
              <w:t>Shapes</w:t>
            </w:r>
          </w:p>
        </w:tc>
        <w:tc>
          <w:tcPr>
            <w:tcW w:type="dxa" w:w="2520"/>
          </w:tcPr>
          <w:p>
            <w:r>
              <w:t>Generated documents and downloads</w:t>
            </w:r>
          </w:p>
        </w:tc>
        <w:tc>
          <w:tcPr>
            <w:tcW w:type="dxa" w:w="2520"/>
          </w:tcPr>
          <w:p>
            <w:r>
              <w:t>Useful later</w:t>
            </w:r>
          </w:p>
        </w:tc>
      </w:tr>
      <w:tr>
        <w:tc>
          <w:tcPr>
            <w:tcW w:type="dxa" w:w="2520"/>
          </w:tcPr>
          <w:p>
            <w:r>
              <w:t>Code</w:t>
            </w:r>
          </w:p>
        </w:tc>
        <w:tc>
          <w:tcPr>
            <w:tcW w:type="dxa" w:w="2520"/>
          </w:tcPr>
          <w:p>
            <w:r>
              <w:t>Angle brackets and slash</w:t>
            </w:r>
          </w:p>
        </w:tc>
        <w:tc>
          <w:tcPr>
            <w:tcW w:type="dxa" w:w="2520"/>
          </w:tcPr>
          <w:p>
            <w:r>
              <w:t>Coding workspace</w:t>
            </w:r>
          </w:p>
        </w:tc>
        <w:tc>
          <w:tcPr>
            <w:tcW w:type="dxa" w:w="2520"/>
          </w:tcPr>
          <w:p>
            <w:r>
              <w:t>Later framework scope</w:t>
            </w:r>
          </w:p>
        </w:tc>
      </w:tr>
      <w:tr>
        <w:tc>
          <w:tcPr>
            <w:tcW w:type="dxa" w:w="2520"/>
          </w:tcPr>
          <w:p>
            <w:r>
              <w:t>Customize</w:t>
            </w:r>
          </w:p>
        </w:tc>
        <w:tc>
          <w:tcPr>
            <w:tcW w:type="dxa" w:w="2520"/>
          </w:tcPr>
          <w:p>
            <w:r>
              <w:t>Briefcase</w:t>
            </w:r>
          </w:p>
        </w:tc>
        <w:tc>
          <w:tcPr>
            <w:tcW w:type="dxa" w:w="2520"/>
          </w:tcPr>
          <w:p>
            <w:r>
              <w:t>Settings for providers and preferences</w:t>
            </w:r>
          </w:p>
        </w:tc>
        <w:tc>
          <w:tcPr>
            <w:tcW w:type="dxa" w:w="2520"/>
          </w:tcPr>
          <w:p>
            <w:r>
              <w:t>Useful later</w:t>
            </w:r>
          </w:p>
        </w:tc>
      </w:tr>
      <w:tr>
        <w:tc>
          <w:tcPr>
            <w:tcW w:type="dxa" w:w="2520"/>
          </w:tcPr>
          <w:p>
            <w:r>
              <w:t>Chats and tasks</w:t>
            </w:r>
          </w:p>
        </w:tc>
        <w:tc>
          <w:tcPr>
            <w:tcW w:type="dxa" w:w="2520"/>
          </w:tcPr>
          <w:p>
            <w:r>
              <w:t>Text section</w:t>
            </w:r>
          </w:p>
        </w:tc>
        <w:tc>
          <w:tcPr>
            <w:tcW w:type="dxa" w:w="2520"/>
          </w:tcPr>
          <w:p>
            <w:r>
              <w:t>Visible saved chat titles</w:t>
            </w:r>
          </w:p>
        </w:tc>
        <w:tc>
          <w:tcPr>
            <w:tcW w:type="dxa" w:w="2520"/>
          </w:tcPr>
          <w:p>
            <w:r>
              <w:t>Existing; improve navigation</w:t>
            </w:r>
          </w:p>
        </w:tc>
      </w:tr>
      <w:tr>
        <w:tc>
          <w:tcPr>
            <w:tcW w:type="dxa" w:w="2520"/>
          </w:tcPr>
          <w:p>
            <w:r>
              <w:t>List controls</w:t>
            </w:r>
          </w:p>
        </w:tc>
        <w:tc>
          <w:tcPr>
            <w:tcW w:type="dxa" w:w="2520"/>
          </w:tcPr>
          <w:p>
            <w:r>
              <w:t>Sliders</w:t>
            </w:r>
          </w:p>
        </w:tc>
        <w:tc>
          <w:tcPr>
            <w:tcW w:type="dxa" w:w="2520"/>
          </w:tcPr>
          <w:p>
            <w:r>
              <w:t>Sort and filter chats</w:t>
            </w:r>
          </w:p>
        </w:tc>
        <w:tc>
          <w:tcPr>
            <w:tcW w:type="dxa" w:w="2520"/>
          </w:tcPr>
          <w:p>
            <w:r>
              <w:t>Useful later</w:t>
            </w:r>
          </w:p>
        </w:tc>
      </w:tr>
      <w:tr>
        <w:tc>
          <w:tcPr>
            <w:tcW w:type="dxa" w:w="2520"/>
          </w:tcPr>
          <w:p>
            <w:r>
              <w:t>View all</w:t>
            </w:r>
          </w:p>
        </w:tc>
        <w:tc>
          <w:tcPr>
            <w:tcW w:type="dxa" w:w="2520"/>
          </w:tcPr>
          <w:p>
            <w:r>
              <w:t>Text link</w:t>
            </w:r>
          </w:p>
        </w:tc>
        <w:tc>
          <w:tcPr>
            <w:tcW w:type="dxa" w:w="2520"/>
          </w:tcPr>
          <w:p>
            <w:r>
              <w:t>Full history list</w:t>
            </w:r>
          </w:p>
        </w:tc>
        <w:tc>
          <w:tcPr>
            <w:tcW w:type="dxa" w:w="2520"/>
          </w:tcPr>
          <w:p>
            <w:r>
              <w:t>Useful later</w:t>
            </w:r>
          </w:p>
        </w:tc>
      </w:tr>
      <w:tr>
        <w:tc>
          <w:tcPr>
            <w:tcW w:type="dxa" w:w="2520"/>
          </w:tcPr>
          <w:p>
            <w:r>
              <w:t>Profile menu</w:t>
            </w:r>
          </w:p>
        </w:tc>
        <w:tc>
          <w:tcPr>
            <w:tcW w:type="dxa" w:w="2520"/>
          </w:tcPr>
          <w:p>
            <w:r>
              <w:t>Avatar and chevron</w:t>
            </w:r>
          </w:p>
        </w:tc>
        <w:tc>
          <w:tcPr>
            <w:tcW w:type="dxa" w:w="2520"/>
          </w:tcPr>
          <w:p>
            <w:r>
              <w:t>User preferences</w:t>
            </w:r>
          </w:p>
        </w:tc>
        <w:tc>
          <w:tcPr>
            <w:tcW w:type="dxa" w:w="2520"/>
          </w:tcPr>
          <w:p>
            <w:r>
              <w:t>Optional local-user scope</w:t>
            </w:r>
          </w:p>
        </w:tc>
      </w:tr>
      <w:tr>
        <w:tc>
          <w:tcPr>
            <w:tcW w:type="dxa" w:w="2520"/>
          </w:tcPr>
          <w:p>
            <w:r>
              <w:t>Apps or integrations</w:t>
            </w:r>
          </w:p>
        </w:tc>
        <w:tc>
          <w:tcPr>
            <w:tcW w:type="dxa" w:w="2520"/>
          </w:tcPr>
          <w:p>
            <w:r>
              <w:t>Grid and plus</w:t>
            </w:r>
          </w:p>
        </w:tc>
        <w:tc>
          <w:tcPr>
            <w:tcW w:type="dxa" w:w="2520"/>
          </w:tcPr>
          <w:p>
            <w:r>
              <w:t>Possible integrations menu</w:t>
            </w:r>
          </w:p>
        </w:tc>
        <w:tc>
          <w:tcPr>
            <w:tcW w:type="dxa" w:w="2520"/>
          </w:tcPr>
          <w:p>
            <w:r>
              <w:t>Meaning uncertain; later</w:t>
            </w:r>
          </w:p>
        </w:tc>
      </w:tr>
      <w:tr>
        <w:tc>
          <w:tcPr>
            <w:tcW w:type="dxa" w:w="2520"/>
          </w:tcPr>
          <w:p>
            <w:r>
              <w:t>Search</w:t>
            </w:r>
          </w:p>
        </w:tc>
        <w:tc>
          <w:tcPr>
            <w:tcW w:type="dxa" w:w="2520"/>
          </w:tcPr>
          <w:p>
            <w:r>
              <w:t>Magnifying glass</w:t>
            </w:r>
          </w:p>
        </w:tc>
        <w:tc>
          <w:tcPr>
            <w:tcW w:type="dxa" w:w="2520"/>
          </w:tcPr>
          <w:p>
            <w:r>
              <w:t>Search saved conversations</w:t>
            </w:r>
          </w:p>
        </w:tc>
        <w:tc>
          <w:tcPr>
            <w:tcW w:type="dxa" w:w="2520"/>
          </w:tcPr>
          <w:p>
            <w:r>
              <w:t>Useful later</w:t>
            </w:r>
          </w:p>
        </w:tc>
      </w:tr>
      <w:tr>
        <w:tc>
          <w:tcPr>
            <w:tcW w:type="dxa" w:w="2520"/>
          </w:tcPr>
          <w:p>
            <w:r>
              <w:t>Greeting</w:t>
            </w:r>
          </w:p>
        </w:tc>
        <w:tc>
          <w:tcPr>
            <w:tcW w:type="dxa" w:w="2520"/>
          </w:tcPr>
          <w:p>
            <w:r>
              <w:t>Logo or sunburst</w:t>
            </w:r>
          </w:p>
        </w:tc>
        <w:tc>
          <w:tcPr>
            <w:tcW w:type="dxa" w:w="2520"/>
          </w:tcPr>
          <w:p>
            <w:r>
              <w:t>Welcome screen</w:t>
            </w:r>
          </w:p>
        </w:tc>
        <w:tc>
          <w:tcPr>
            <w:tcW w:type="dxa" w:w="2520"/>
          </w:tcPr>
          <w:p>
            <w:r>
              <w:t>Optional</w:t>
            </w:r>
          </w:p>
        </w:tc>
      </w:tr>
      <w:tr>
        <w:tc>
          <w:tcPr>
            <w:tcW w:type="dxa" w:w="2520"/>
          </w:tcPr>
          <w:p>
            <w:r>
              <w:t>Message composer</w:t>
            </w:r>
          </w:p>
        </w:tc>
        <w:tc>
          <w:tcPr>
            <w:tcW w:type="dxa" w:w="2520"/>
          </w:tcPr>
          <w:p>
            <w:r>
              <w:t>Text area</w:t>
            </w:r>
          </w:p>
        </w:tc>
        <w:tc>
          <w:tcPr>
            <w:tcW w:type="dxa" w:w="2520"/>
          </w:tcPr>
          <w:p>
            <w:r>
              <w:t>Editable multiline message</w:t>
            </w:r>
          </w:p>
        </w:tc>
        <w:tc>
          <w:tcPr>
            <w:tcW w:type="dxa" w:w="2520"/>
          </w:tcPr>
          <w:p>
            <w:r>
              <w:t>Existing</w:t>
            </w:r>
          </w:p>
        </w:tc>
      </w:tr>
      <w:tr>
        <w:tc>
          <w:tcPr>
            <w:tcW w:type="dxa" w:w="2520"/>
          </w:tcPr>
          <w:p>
            <w:r>
              <w:t>Attachments</w:t>
            </w:r>
          </w:p>
        </w:tc>
        <w:tc>
          <w:tcPr>
            <w:tcW w:type="dxa" w:w="2520"/>
          </w:tcPr>
          <w:p>
            <w:r>
              <w:t>Plus</w:t>
            </w:r>
          </w:p>
        </w:tc>
        <w:tc>
          <w:tcPr>
            <w:tcW w:type="dxa" w:w="2520"/>
          </w:tcPr>
          <w:p>
            <w:r>
              <w:t>Upload documents</w:t>
            </w:r>
          </w:p>
        </w:tc>
        <w:tc>
          <w:tcPr>
            <w:tcW w:type="dxa" w:w="2520"/>
          </w:tcPr>
          <w:p>
            <w:r>
              <w:t>Useful later</w:t>
            </w:r>
          </w:p>
        </w:tc>
      </w:tr>
      <w:tr>
        <w:tc>
          <w:tcPr>
            <w:tcW w:type="dxa" w:w="2520"/>
          </w:tcPr>
          <w:p>
            <w:r>
              <w:t>Chat and Cowork</w:t>
            </w:r>
          </w:p>
        </w:tc>
        <w:tc>
          <w:tcPr>
            <w:tcW w:type="dxa" w:w="2520"/>
          </w:tcPr>
          <w:p>
            <w:r>
              <w:t>Mode tabs</w:t>
            </w:r>
          </w:p>
        </w:tc>
        <w:tc>
          <w:tcPr>
            <w:tcW w:type="dxa" w:w="2520"/>
          </w:tcPr>
          <w:p>
            <w:r>
              <w:t>Potential Chat and Tasks modes</w:t>
            </w:r>
          </w:p>
        </w:tc>
        <w:tc>
          <w:tcPr>
            <w:tcW w:type="dxa" w:w="2520"/>
          </w:tcPr>
          <w:p>
            <w:r>
              <w:t>Later after task behavior</w:t>
            </w:r>
          </w:p>
        </w:tc>
      </w:tr>
      <w:tr>
        <w:tc>
          <w:tcPr>
            <w:tcW w:type="dxa" w:w="2520"/>
          </w:tcPr>
          <w:p>
            <w:r>
              <w:t>Model and Low</w:t>
            </w:r>
          </w:p>
        </w:tc>
        <w:tc>
          <w:tcPr>
            <w:tcW w:type="dxa" w:w="2520"/>
          </w:tcPr>
          <w:p>
            <w:r>
              <w:t>Model text</w:t>
            </w:r>
          </w:p>
        </w:tc>
        <w:tc>
          <w:tcPr>
            <w:tcW w:type="dxa" w:w="2520"/>
          </w:tcPr>
          <w:p>
            <w:r>
              <w:t>Provider/model; supported effort setting</w:t>
            </w:r>
          </w:p>
        </w:tc>
        <w:tc>
          <w:tcPr>
            <w:tcW w:type="dxa" w:w="2520"/>
          </w:tcPr>
          <w:p>
            <w:r>
              <w:t>Useful; capability dependent</w:t>
            </w:r>
          </w:p>
        </w:tc>
      </w:tr>
      <w:tr>
        <w:tc>
          <w:tcPr>
            <w:tcW w:type="dxa" w:w="2520"/>
          </w:tcPr>
          <w:p>
            <w:r>
              <w:t>Voice input</w:t>
            </w:r>
          </w:p>
        </w:tc>
        <w:tc>
          <w:tcPr>
            <w:tcW w:type="dxa" w:w="2520"/>
          </w:tcPr>
          <w:p>
            <w:r>
              <w:t>Microphone and chevron</w:t>
            </w:r>
          </w:p>
        </w:tc>
        <w:tc>
          <w:tcPr>
            <w:tcW w:type="dxa" w:w="2520"/>
          </w:tcPr>
          <w:p>
            <w:r>
              <w:t>Speech input options</w:t>
            </w:r>
          </w:p>
        </w:tc>
        <w:tc>
          <w:tcPr>
            <w:tcW w:type="dxa" w:w="2520"/>
          </w:tcPr>
          <w:p>
            <w:r>
              <w:t>Optional later</w:t>
            </w:r>
          </w:p>
        </w:tc>
      </w:tr>
      <w:tr>
        <w:tc>
          <w:tcPr>
            <w:tcW w:type="dxa" w:w="2520"/>
          </w:tcPr>
          <w:p>
            <w:r>
              <w:t>Voice conversation</w:t>
            </w:r>
          </w:p>
        </w:tc>
        <w:tc>
          <w:tcPr>
            <w:tcW w:type="dxa" w:w="2520"/>
          </w:tcPr>
          <w:p>
            <w:r>
              <w:t>Waveform</w:t>
            </w:r>
          </w:p>
        </w:tc>
        <w:tc>
          <w:tcPr>
            <w:tcW w:type="dxa" w:w="2520"/>
          </w:tcPr>
          <w:p>
            <w:r>
              <w:t>Likely live voice</w:t>
            </w:r>
          </w:p>
        </w:tc>
        <w:tc>
          <w:tcPr>
            <w:tcW w:type="dxa" w:w="2520"/>
          </w:tcPr>
          <w:p>
            <w:r>
              <w:t>Meaning inferred; optional</w:t>
            </w:r>
          </w:p>
        </w:tc>
      </w:tr>
      <w:tr>
        <w:tc>
          <w:tcPr>
            <w:tcW w:type="dxa" w:w="2520"/>
          </w:tcPr>
          <w:p>
            <w:r>
              <w:t>Plan and Upgrade</w:t>
            </w:r>
          </w:p>
        </w:tc>
        <w:tc>
          <w:tcPr>
            <w:tcW w:type="dxa" w:w="2520"/>
          </w:tcPr>
          <w:p>
            <w:r>
              <w:t>Text link</w:t>
            </w:r>
          </w:p>
        </w:tc>
        <w:tc>
          <w:tcPr>
            <w:tcW w:type="dxa" w:w="2520"/>
          </w:tcPr>
          <w:p>
            <w:r>
              <w:t>Subscription controls</w:t>
            </w:r>
          </w:p>
        </w:tc>
        <w:tc>
          <w:tcPr>
            <w:tcW w:type="dxa" w:w="2520"/>
          </w:tcPr>
          <w:p>
            <w:r>
              <w:t>Unnecessary locally</w:t>
            </w:r>
          </w:p>
        </w:tc>
      </w:tr>
      <w:tr>
        <w:tc>
          <w:tcPr>
            <w:tcW w:type="dxa" w:w="2520"/>
          </w:tcPr>
          <w:p>
            <w:r>
              <w:t>Memory</w:t>
            </w:r>
          </w:p>
        </w:tc>
        <w:tc>
          <w:tcPr>
            <w:tcW w:type="dxa" w:w="2520"/>
          </w:tcPr>
          <w:p>
            <w:r>
              <w:t>Suggested book icon</w:t>
            </w:r>
          </w:p>
        </w:tc>
        <w:tc>
          <w:tcPr>
            <w:tcW w:type="dxa" w:w="2520"/>
          </w:tcPr>
          <w:p>
            <w:r>
              <w:t>Inspect/manage saved facts</w:t>
            </w:r>
          </w:p>
        </w:tc>
        <w:tc>
          <w:tcPr>
            <w:tcW w:type="dxa" w:w="2520"/>
          </w:tcPr>
          <w:p>
            <w:r>
              <w:t>Existing; improve access</w:t>
            </w:r>
          </w:p>
        </w:tc>
      </w:tr>
      <w:tr>
        <w:tc>
          <w:tcPr>
            <w:tcW w:type="dxa" w:w="2520"/>
          </w:tcPr>
          <w:p>
            <w:r>
              <w:t>Pending approvals</w:t>
            </w:r>
          </w:p>
        </w:tc>
        <w:tc>
          <w:tcPr>
            <w:tcW w:type="dxa" w:w="2520"/>
          </w:tcPr>
          <w:p>
            <w:r>
              <w:t>Suggested shield/check</w:t>
            </w:r>
          </w:p>
        </w:tc>
        <w:tc>
          <w:tcPr>
            <w:tcW w:type="dxa" w:w="2520"/>
          </w:tcPr>
          <w:p>
            <w:r>
              <w:t>Review exact proposed actions</w:t>
            </w:r>
          </w:p>
        </w:tc>
        <w:tc>
          <w:tcPr>
            <w:tcW w:type="dxa" w:w="2520"/>
          </w:tcPr>
          <w:p>
            <w:r>
              <w:t>Existing; improve access</w:t>
            </w:r>
          </w:p>
        </w:tc>
      </w:tr>
      <w:tr>
        <w:tc>
          <w:tcPr>
            <w:tcW w:type="dxa" w:w="2520"/>
          </w:tcPr>
          <w:p>
            <w:r>
              <w:t>Provider status</w:t>
            </w:r>
          </w:p>
        </w:tc>
        <w:tc>
          <w:tcPr>
            <w:tcW w:type="dxa" w:w="2520"/>
          </w:tcPr>
          <w:p>
            <w:r>
              <w:t>Suggested status dot</w:t>
            </w:r>
          </w:p>
        </w:tc>
        <w:tc>
          <w:tcPr>
            <w:tcW w:type="dxa" w:w="2520"/>
          </w:tcPr>
          <w:p>
            <w:r>
              <w:t>Active provider and error status</w:t>
            </w:r>
          </w:p>
        </w:tc>
        <w:tc>
          <w:tcPr>
            <w:tcW w:type="dxa" w:w="2520"/>
          </w:tcPr>
          <w:p>
            <w:r>
              <w:t>Useful later</w:t>
            </w:r>
          </w:p>
        </w:tc>
      </w:tr>
    </w:tbl>
    <w:p>
      <w:r>
        <w:t>Icon meanings are inferred from the supplied screenshot. Final icons should be consistent outlined symbols with text labels; unavailable capabilities should not appear as working features.</w:t>
      </w:r>
    </w:p>
    <w:p>
      <w:pPr>
        <w:pStyle w:val="Heading2"/>
      </w:pPr>
      <w:r>
        <w:t>Practices to keep</w:t>
      </w:r>
    </w:p>
    <w:p>
      <w:r>
        <w:t>Use configurable providers, project roots and budgets; keep rules explicit instead of hardcoding user-specific values.</w:t>
      </w:r>
    </w:p>
    <w:p>
      <w:r>
        <w:t>Reuse saved chat context and scoped memory; select tools from the current request and avoid public search for private chat-history questions.</w:t>
      </w:r>
    </w:p>
    <w:p>
      <w:r>
        <w:t>Test offline with synthetic data first, then perform bounded live acceptance. Record the evidence and limits behind each Y status.</w:t>
      </w:r>
    </w:p>
    <w:p>
      <w:r>
        <w:t>Show exact actions before approval, store execution receipts and block uncertain replay. A save warning must not encourage repeating an action.</w:t>
      </w:r>
    </w:p>
    <w:p>
      <w:r>
        <w:t>Preserve saved chats, facts, existing working code and diagrams. Park blocked quality checks with clear reasons rather than spending repeated quota.</w:t>
      </w:r>
    </w:p>
    <w:p>
      <w:r>
        <w:t>Keep Y, X, I and P status meanings consistent. Passing scoped checks does not imply every possible behavior or live provider fault has been verified.</w:t>
      </w:r>
    </w:p>
    <w:p>
      <w:pPr>
        <w:pStyle w:val="Heading2"/>
      </w:pPr>
      <w:r>
        <w:t>Limits still visible at release</w:t>
      </w:r>
    </w:p>
    <w:p>
      <w:r>
        <w:t>Token counts are approximate; unknown hosted context limits cannot guarantee fit. Archive and checkpoint saves are separate transactions. Legacy chat locks require inspection. Broad retrieval/semantic and summary-quality gaps remain parked. The UI list is a proposal, not completed functionality.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