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Lending Policy Overview</w:t>
      </w:r>
    </w:p>
    <w:p>
      <w:r>
        <w:t>All loan applications must be reviewed within five business days.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