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sz w:val="30"/>
        </w:rPr>
        <w:t>Project Design Phase-II</w:t>
      </w:r>
    </w:p>
    <w:p>
      <w:pPr>
        <w:spacing w:after="100"/>
        <w:jc w:val="center"/>
      </w:pPr>
      <w:r>
        <w:rPr>
          <w:rFonts w:ascii="Arial" w:hAnsi="Arial"/>
          <w:b/>
          <w:sz w:val="23"/>
        </w:rPr>
        <w:t>Technology Stack (Architecture &amp; Stack)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5440"/>
        <w:gridCol w:w="5440"/>
      </w:tblGrid>
      <w:tr>
        <w:tc>
          <w:tcPr>
            <w:tcW w:type="dxa" w:w="2665"/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7313"/>
            <w:vAlign w:val="center"/>
          </w:tcPr>
          <w:p>
            <w:r>
              <w:t>05 September 2026</w:t>
            </w:r>
          </w:p>
        </w:tc>
      </w:tr>
      <w:tr>
        <w:tc>
          <w:tcPr>
            <w:tcW w:type="dxa" w:w="2665"/>
            <w:vAlign w:val="center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7313"/>
            <w:vAlign w:val="center"/>
          </w:tcPr>
          <w:p>
            <w:r>
              <w:t>ServiceNow</w:t>
            </w:r>
          </w:p>
        </w:tc>
      </w:tr>
      <w:tr>
        <w:tc>
          <w:tcPr>
            <w:tcW w:type="dxa" w:w="2665"/>
            <w:vAlign w:val="center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7313"/>
            <w:vAlign w:val="center"/>
          </w:tcPr>
          <w:p>
            <w:r>
              <w:t>Medical Diagnosis Center Service Portal</w:t>
            </w:r>
          </w:p>
        </w:tc>
      </w:tr>
      <w:tr>
        <w:tc>
          <w:tcPr>
            <w:tcW w:type="dxa" w:w="2665"/>
            <w:vAlign w:val="center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7313"/>
            <w:vAlign w:val="center"/>
          </w:tcPr>
          <w:p>
            <w:r>
              <w:t>4 Marks</w:t>
            </w:r>
          </w:p>
        </w:tc>
      </w:tr>
    </w:tbl>
    <w:p>
      <w:r>
        <w:rPr>
          <w:b/>
          <w:sz w:val="20"/>
        </w:rPr>
        <w:t>Technical Architecture:</w:t>
      </w:r>
    </w:p>
    <w:p>
      <w:r>
        <w:t>The architecture below represents the implemented Medical Diagnosis Center Service Portal using ServiceNow components, custom application tables, automation, notifications and role-based administration.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72000" cy="31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medical_diagnosis_technology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31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0"/>
        </w:rPr>
        <w:t>Table-1: Components &amp; Technologies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2720"/>
        <w:gridCol w:w="2720"/>
        <w:gridCol w:w="2720"/>
        <w:gridCol w:w="2720"/>
      </w:tblGrid>
      <w:tr>
        <w:tc>
          <w:tcPr>
            <w:tcW w:type="dxa" w:w="794"/>
            <w:vAlign w:val="center"/>
            <w:shd w:fill="EDEDED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S.No</w:t>
            </w:r>
          </w:p>
        </w:tc>
        <w:tc>
          <w:tcPr>
            <w:tcW w:type="dxa" w:w="2154"/>
            <w:vAlign w:val="center"/>
            <w:shd w:fill="EDEDED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Component</w:t>
            </w:r>
          </w:p>
        </w:tc>
        <w:tc>
          <w:tcPr>
            <w:tcW w:type="dxa" w:w="4649"/>
            <w:vAlign w:val="center"/>
            <w:shd w:fill="EDEDED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Description</w:t>
            </w:r>
          </w:p>
        </w:tc>
        <w:tc>
          <w:tcPr>
            <w:tcW w:type="dxa" w:w="2381"/>
            <w:vAlign w:val="center"/>
            <w:shd w:fill="EDEDED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Technology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1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User Interface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Patient-facing interface for diagnostic test browsing, booking, appointment tracking and report access.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ServiceNow Service Portal, Pages &amp; Widgets, HTML/CSS/JavaScript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2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Application Logic-1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Server-side validation, automatic field/status updates, cancellation/refund calculation and report creation.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ServiceNow Business Rules, Server-side JavaScript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3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Application Logic-2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Appointment approval and status lifecycle automation.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ServiceNow Flow Designer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4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Application Logic-3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Client-side interaction and validation on forms and portal inputs.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ServiceNow Client Scripts / UI Policies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5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Database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Stores patient, appointment, diagnostic test and report records.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ServiceNow Platform Database / Custom Tables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6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Cloud Database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No separate external cloud database is configured; the application uses the ServiceNow platform data layer.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ServiceNow Platform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7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File Storage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Handles report file attachments associated with application records when applicable.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ServiceNow Attachments / Platform Storage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8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External API-1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No external API is required for the implemented core solution.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Not implemented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9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External API-2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No second external API is required for the implemented core solution.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Not implemented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10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Machine Learning Model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No machine-learning model is used in the implemented application.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Not applicable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11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Infrastructure (Server / Cloud)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Developed and demonstrated on a ServiceNow Personal Developer Instance / ServiceNow cloud platform.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ServiceNow Cloud Platform / PDI</w:t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rPr>
          <w:rFonts w:ascii="Arial" w:hAnsi="Arial"/>
          <w:b/>
          <w:sz w:val="28"/>
        </w:rPr>
        <w:t>Project Design Phase-II</w:t>
      </w:r>
    </w:p>
    <w:p>
      <w:pPr>
        <w:spacing w:after="80"/>
        <w:jc w:val="center"/>
      </w:pPr>
      <w:r>
        <w:rPr>
          <w:rFonts w:ascii="Arial" w:hAnsi="Arial"/>
          <w:b/>
          <w:sz w:val="22"/>
        </w:rPr>
        <w:t>Technology Stack (Architecture &amp; Stack)</w:t>
      </w:r>
    </w:p>
    <w:p>
      <w:r>
        <w:rPr>
          <w:b/>
          <w:sz w:val="19"/>
        </w:rPr>
        <w:t>Table-1: Components &amp; Technologies - Continued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2720"/>
        <w:gridCol w:w="2720"/>
        <w:gridCol w:w="2720"/>
        <w:gridCol w:w="2720"/>
      </w:tblGrid>
      <w:tr>
        <w:tc>
          <w:tcPr>
            <w:tcW w:type="dxa" w:w="794"/>
            <w:vAlign w:val="center"/>
            <w:shd w:fill="EDEDED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S.No</w:t>
            </w:r>
          </w:p>
        </w:tc>
        <w:tc>
          <w:tcPr>
            <w:tcW w:type="dxa" w:w="2154"/>
            <w:vAlign w:val="center"/>
            <w:shd w:fill="EDEDED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Component</w:t>
            </w:r>
          </w:p>
        </w:tc>
        <w:tc>
          <w:tcPr>
            <w:tcW w:type="dxa" w:w="4649"/>
            <w:vAlign w:val="center"/>
            <w:shd w:fill="EDEDED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Description</w:t>
            </w:r>
          </w:p>
        </w:tc>
        <w:tc>
          <w:tcPr>
            <w:tcW w:type="dxa" w:w="2381"/>
            <w:vAlign w:val="center"/>
            <w:shd w:fill="EDEDED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Technology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11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Infrastructure (Server / Cloud)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Developed and demonstrated on a ServiceNow Personal Developer Instance / ServiceNow cloud platform.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ServiceNow Cloud Platform / PDI</w:t>
            </w:r>
          </w:p>
        </w:tc>
      </w:tr>
    </w:tbl>
    <w:p>
      <w:r>
        <w:rPr>
          <w:b/>
          <w:sz w:val="20"/>
        </w:rPr>
        <w:t>Table-2: Application Characteristics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000000"/>
          <w:left w:val="single" w:sz="5" w:color="000000"/>
          <w:bottom w:val="single" w:sz="5" w:color="000000"/>
          <w:right w:val="single" w:sz="5" w:color="000000"/>
          <w:insideH w:val="single" w:sz="5" w:color="000000"/>
          <w:insideV w:val="single" w:sz="5" w:color="000000"/>
        </w:tblBorders>
      </w:tblPr>
      <w:tblGrid>
        <w:gridCol w:w="2720"/>
        <w:gridCol w:w="2720"/>
        <w:gridCol w:w="2720"/>
        <w:gridCol w:w="2720"/>
      </w:tblGrid>
      <w:tr>
        <w:tc>
          <w:tcPr>
            <w:tcW w:type="dxa" w:w="794"/>
            <w:vAlign w:val="center"/>
            <w:shd w:fill="EDEDED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S.No</w:t>
            </w:r>
          </w:p>
        </w:tc>
        <w:tc>
          <w:tcPr>
            <w:tcW w:type="dxa" w:w="2494"/>
            <w:vAlign w:val="center"/>
            <w:shd w:fill="EDEDED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Characteristics</w:t>
            </w:r>
          </w:p>
        </w:tc>
        <w:tc>
          <w:tcPr>
            <w:tcW w:type="dxa" w:w="4309"/>
            <w:vAlign w:val="center"/>
            <w:shd w:fill="EDEDED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Description</w:t>
            </w:r>
          </w:p>
        </w:tc>
        <w:tc>
          <w:tcPr>
            <w:tcW w:type="dxa" w:w="2381"/>
            <w:vAlign w:val="center"/>
            <w:shd w:fill="EDEDED"/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Technology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1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Open-Source Frameworks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No separate open-source application framework is used; the project is built with native ServiceNow capabilities.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ServiceNow platform APIs / native capabilities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2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Security Implementations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Authenticated access, application scope, roles and ACLs are used to restrict access to application data and backend records.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ServiceNow ACLs, Roles, Application Scope, Authentication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3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Scalable Architecture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Portal UI, application logic/workflow and data are separated into platform components, allowing additional users, tables, pages and workflows to be added.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Service Portal, Business Rules, Flow Designer, Platform Database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4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Availability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The application is hosted on the ServiceNow cloud platform / PDI and is available according to the configured instance.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ServiceNow Cloud Platform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5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Performance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Server-side validation and automated workflows reduce manual processing; portal operations use ServiceNow records and server-side logic.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2"/>
              </w:rPr>
              <w:t>Business Rules, GlideRecord, Service Portal, Flow Designer</w:t>
            </w:r>
          </w:p>
        </w:tc>
      </w:tr>
    </w:tbl>
    <w:p>
      <w:r>
        <w:rPr>
          <w:b/>
          <w:sz w:val="16"/>
        </w:rPr>
        <w:t xml:space="preserve">Implementation Note: </w:t>
      </w:r>
      <w:r>
        <w:rPr>
          <w:sz w:val="16"/>
        </w:rPr>
        <w:t>External APIs and machine-learning components are marked as not implemented because they are not part of the implemented core solution.</w:t>
      </w:r>
    </w:p>
    <w:sectPr w:rsidR="00FC693F" w:rsidRPr="0006063C" w:rsidSect="00034616">
      <w:pgSz w:w="12240" w:h="15840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