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4380" w14:textId="5BC70E0C" w:rsidR="00902CB2" w:rsidRPr="00C526B2" w:rsidRDefault="00000000" w:rsidP="00C526B2">
      <w:pPr>
        <w:pStyle w:val="Title"/>
        <w:jc w:val="center"/>
        <w:rPr>
          <w:rFonts w:asciiTheme="minorHAnsi" w:hAnsiTheme="minorHAnsi" w:cstheme="minorHAnsi"/>
          <w:b/>
          <w:bCs/>
          <w:sz w:val="36"/>
          <w:szCs w:val="36"/>
        </w:rPr>
      </w:pPr>
      <w:r w:rsidRPr="00C526B2">
        <w:rPr>
          <w:rFonts w:asciiTheme="minorHAnsi" w:hAnsiTheme="minorHAnsi"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Protection Compliance (DPC) Module</w:t>
      </w:r>
    </w:p>
    <w:p w14:paraId="525CD6C2" w14:textId="77777777" w:rsidR="00CF3C08" w:rsidRDefault="00CF3C08" w:rsidP="00CF3C08">
      <w:pPr>
        <w:spacing w:before="182"/>
        <w:rPr>
          <w:b/>
          <w:sz w:val="28"/>
          <w:szCs w:val="28"/>
        </w:rPr>
      </w:pPr>
    </w:p>
    <w:p w14:paraId="57F31B19" w14:textId="4504E77C" w:rsidR="00450960" w:rsidRDefault="00000000" w:rsidP="00450960">
      <w:pPr>
        <w:rPr>
          <w:rFonts w:asciiTheme="minorHAnsi" w:hAnsiTheme="minorHAnsi" w:cstheme="minorHAnsi"/>
          <w:b/>
          <w:bCs/>
          <w:sz w:val="28"/>
          <w:szCs w:val="28"/>
        </w:rPr>
      </w:pPr>
      <w:r w:rsidRPr="00450960">
        <w:rPr>
          <w:rFonts w:asciiTheme="minorHAnsi" w:hAnsiTheme="minorHAnsi" w:cstheme="minorHAnsi"/>
          <w:b/>
          <w:bCs/>
          <w:sz w:val="28"/>
          <w:szCs w:val="28"/>
        </w:rPr>
        <w:t>Description</w:t>
      </w:r>
    </w:p>
    <w:p w14:paraId="4A2F55AB" w14:textId="77777777" w:rsidR="00450960" w:rsidRPr="00450960" w:rsidRDefault="00450960" w:rsidP="00450960">
      <w:pPr>
        <w:rPr>
          <w:rFonts w:asciiTheme="minorHAnsi" w:hAnsiTheme="minorHAnsi" w:cstheme="minorHAnsi"/>
          <w:b/>
          <w:bCs/>
          <w:sz w:val="28"/>
          <w:szCs w:val="28"/>
        </w:rPr>
      </w:pPr>
    </w:p>
    <w:p w14:paraId="24D98E05" w14:textId="77777777" w:rsidR="00450960" w:rsidRDefault="00450960" w:rsidP="00450960">
      <w:pPr>
        <w:pStyle w:val="ListParagraph"/>
        <w:numPr>
          <w:ilvl w:val="0"/>
          <w:numId w:val="6"/>
        </w:numPr>
        <w:jc w:val="both"/>
        <w:rPr>
          <w:rFonts w:asciiTheme="minorHAnsi" w:eastAsia="Times New Roman" w:hAnsiTheme="minorHAnsi" w:cstheme="minorHAnsi"/>
          <w:color w:val="000000"/>
          <w:sz w:val="24"/>
          <w:szCs w:val="24"/>
          <w:lang w:val="en-IN" w:eastAsia="en-IN"/>
        </w:rPr>
      </w:pPr>
      <w:r w:rsidRPr="00450960">
        <w:rPr>
          <w:rFonts w:asciiTheme="minorHAnsi" w:eastAsia="Times New Roman" w:hAnsiTheme="minorHAnsi" w:cstheme="minorHAnsi"/>
          <w:color w:val="000000"/>
          <w:sz w:val="24"/>
          <w:szCs w:val="24"/>
          <w:lang w:val="en-IN" w:eastAsia="en-IN"/>
        </w:rPr>
        <w:t>This module can be used to make Mendix Applications Compliant with Data Protection Acts and General Data Protection Regulations (GDPR).</w:t>
      </w:r>
    </w:p>
    <w:p w14:paraId="52621BD5" w14:textId="77777777" w:rsidR="00450960" w:rsidRDefault="00450960" w:rsidP="00450960">
      <w:pPr>
        <w:pStyle w:val="ListParagraph"/>
        <w:numPr>
          <w:ilvl w:val="0"/>
          <w:numId w:val="6"/>
        </w:numPr>
        <w:jc w:val="both"/>
        <w:rPr>
          <w:rFonts w:asciiTheme="minorHAnsi" w:eastAsia="Times New Roman" w:hAnsiTheme="minorHAnsi" w:cstheme="minorHAnsi"/>
          <w:color w:val="000000"/>
          <w:sz w:val="24"/>
          <w:szCs w:val="24"/>
          <w:lang w:val="en-IN" w:eastAsia="en-IN"/>
        </w:rPr>
      </w:pPr>
      <w:r w:rsidRPr="00450960">
        <w:rPr>
          <w:rFonts w:asciiTheme="minorHAnsi" w:eastAsia="Times New Roman" w:hAnsiTheme="minorHAnsi" w:cstheme="minorHAnsi"/>
          <w:color w:val="000000"/>
          <w:sz w:val="24"/>
          <w:szCs w:val="24"/>
          <w:lang w:val="en-IN" w:eastAsia="en-IN"/>
        </w:rPr>
        <w:t>Non-Relevant Personal Identifiable information of Application Users’ can be scheduled to anonymization and will be replaced with random string variables on scheduled date.</w:t>
      </w:r>
    </w:p>
    <w:p w14:paraId="4C4C6E95" w14:textId="77777777" w:rsidR="00450960" w:rsidRDefault="00450960" w:rsidP="00450960">
      <w:pPr>
        <w:pStyle w:val="ListParagraph"/>
        <w:numPr>
          <w:ilvl w:val="0"/>
          <w:numId w:val="6"/>
        </w:numPr>
        <w:jc w:val="both"/>
        <w:rPr>
          <w:rFonts w:asciiTheme="minorHAnsi" w:eastAsia="Times New Roman" w:hAnsiTheme="minorHAnsi" w:cstheme="minorHAnsi"/>
          <w:color w:val="000000"/>
          <w:sz w:val="24"/>
          <w:szCs w:val="24"/>
          <w:lang w:val="en-IN" w:eastAsia="en-IN"/>
        </w:rPr>
      </w:pPr>
      <w:r w:rsidRPr="00450960">
        <w:rPr>
          <w:rFonts w:asciiTheme="minorHAnsi" w:eastAsia="Times New Roman" w:hAnsiTheme="minorHAnsi" w:cstheme="minorHAnsi"/>
          <w:color w:val="000000"/>
          <w:sz w:val="24"/>
          <w:szCs w:val="24"/>
          <w:lang w:val="en-IN" w:eastAsia="en-IN"/>
        </w:rPr>
        <w:t>Required Data Protection Compliance Disclaimers can be created, updated, and managed. It can also be made accessible to Application Users.</w:t>
      </w:r>
    </w:p>
    <w:p w14:paraId="70F69D23" w14:textId="66FE7E9E" w:rsidR="00C526B2" w:rsidRDefault="00450960" w:rsidP="00450960">
      <w:pPr>
        <w:pStyle w:val="ListParagraph"/>
        <w:numPr>
          <w:ilvl w:val="0"/>
          <w:numId w:val="6"/>
        </w:numPr>
        <w:jc w:val="both"/>
        <w:rPr>
          <w:rFonts w:asciiTheme="minorHAnsi" w:eastAsia="Times New Roman" w:hAnsiTheme="minorHAnsi" w:cstheme="minorHAnsi"/>
          <w:color w:val="000000"/>
          <w:sz w:val="24"/>
          <w:szCs w:val="24"/>
          <w:lang w:val="en-IN" w:eastAsia="en-IN"/>
        </w:rPr>
      </w:pPr>
      <w:r w:rsidRPr="00450960">
        <w:rPr>
          <w:rFonts w:asciiTheme="minorHAnsi" w:eastAsia="Times New Roman" w:hAnsiTheme="minorHAnsi" w:cstheme="minorHAnsi"/>
          <w:color w:val="000000"/>
          <w:sz w:val="24"/>
          <w:szCs w:val="24"/>
          <w:lang w:val="en-IN" w:eastAsia="en-IN"/>
        </w:rPr>
        <w:t>Required Data Protection Compliance or Policy documents can be created, updated, and managed. Also, can be made accessible to Application Users.</w:t>
      </w:r>
    </w:p>
    <w:p w14:paraId="74DDCA97" w14:textId="77777777" w:rsidR="00171B99" w:rsidRDefault="00171B99" w:rsidP="00450960">
      <w:pPr>
        <w:pStyle w:val="ListParagraph"/>
        <w:ind w:left="360" w:firstLine="0"/>
        <w:jc w:val="both"/>
        <w:rPr>
          <w:rFonts w:asciiTheme="minorHAnsi" w:eastAsia="Times New Roman" w:hAnsiTheme="minorHAnsi" w:cstheme="minorHAnsi"/>
          <w:color w:val="000000"/>
          <w:sz w:val="24"/>
          <w:szCs w:val="24"/>
          <w:lang w:val="en-IN" w:eastAsia="en-IN"/>
        </w:rPr>
      </w:pPr>
    </w:p>
    <w:p w14:paraId="73F32D3C" w14:textId="05704BFC" w:rsidR="00171B99" w:rsidRPr="00171B99" w:rsidRDefault="00171B99" w:rsidP="00171B99">
      <w:pPr>
        <w:jc w:val="both"/>
        <w:rPr>
          <w:rFonts w:asciiTheme="minorHAnsi" w:eastAsia="Times New Roman" w:hAnsiTheme="minorHAnsi" w:cstheme="minorHAnsi"/>
          <w:color w:val="000000"/>
          <w:sz w:val="24"/>
          <w:szCs w:val="24"/>
          <w:lang w:val="en-IN" w:eastAsia="en-IN"/>
        </w:rPr>
      </w:pPr>
      <w:r w:rsidRPr="00171B99">
        <w:rPr>
          <w:rStyle w:val="normaltextrun"/>
          <w:b/>
          <w:bCs/>
          <w:color w:val="000000"/>
          <w:sz w:val="28"/>
          <w:szCs w:val="28"/>
          <w:shd w:val="clear" w:color="auto" w:fill="FFFFFF"/>
        </w:rPr>
        <w:t>Typical Usage Scenario</w:t>
      </w:r>
      <w:r w:rsidRPr="00171B99">
        <w:rPr>
          <w:rStyle w:val="eop"/>
          <w:color w:val="000000"/>
          <w:sz w:val="28"/>
          <w:szCs w:val="28"/>
          <w:shd w:val="clear" w:color="auto" w:fill="FFFFFF"/>
        </w:rPr>
        <w:t> </w:t>
      </w:r>
    </w:p>
    <w:p w14:paraId="31543B2C" w14:textId="77777777" w:rsidR="00171B99" w:rsidRDefault="00171B99" w:rsidP="00171B99">
      <w:pPr>
        <w:widowControl/>
        <w:autoSpaceDE/>
        <w:autoSpaceDN/>
        <w:jc w:val="both"/>
        <w:rPr>
          <w:rFonts w:eastAsia="Times New Roman"/>
          <w:color w:val="000000"/>
          <w:lang w:val="en-IN" w:eastAsia="en-IN"/>
        </w:rPr>
      </w:pPr>
    </w:p>
    <w:p w14:paraId="4BFF82A8" w14:textId="1FEF1062" w:rsidR="00171B99" w:rsidRPr="00171B99" w:rsidRDefault="00171B99" w:rsidP="00171B99">
      <w:pPr>
        <w:widowControl/>
        <w:autoSpaceDE/>
        <w:autoSpaceDN/>
        <w:jc w:val="both"/>
        <w:rPr>
          <w:rFonts w:eastAsia="Times New Roman"/>
          <w:color w:val="000000"/>
          <w:lang w:val="en-IN" w:eastAsia="en-IN"/>
        </w:rPr>
      </w:pPr>
      <w:r w:rsidRPr="00171B99">
        <w:rPr>
          <w:rFonts w:eastAsia="Times New Roman"/>
          <w:color w:val="000000"/>
          <w:lang w:val="en-IN" w:eastAsia="en-IN"/>
        </w:rPr>
        <w:t>Irrelevant Personal Identifiable information of Application Users’ can be scheduled to anonymization and anonymized from database. GDPR Disclaimers and Policy Statements can be managed. Also, Policy or GDPR Agreement Documents can be managed.</w:t>
      </w:r>
    </w:p>
    <w:p w14:paraId="1BA605DD" w14:textId="77777777" w:rsidR="00171B99" w:rsidRPr="00450960" w:rsidRDefault="00171B99" w:rsidP="00450960">
      <w:pPr>
        <w:pStyle w:val="ListParagraph"/>
        <w:ind w:left="360" w:firstLine="0"/>
        <w:jc w:val="both"/>
        <w:rPr>
          <w:rFonts w:asciiTheme="minorHAnsi" w:eastAsia="Times New Roman" w:hAnsiTheme="minorHAnsi" w:cstheme="minorHAnsi"/>
          <w:color w:val="000000"/>
          <w:sz w:val="24"/>
          <w:szCs w:val="24"/>
          <w:lang w:val="en-IN" w:eastAsia="en-IN"/>
        </w:rPr>
      </w:pPr>
    </w:p>
    <w:p w14:paraId="54788191" w14:textId="35381651" w:rsidR="00D449BB" w:rsidRPr="00D449BB" w:rsidRDefault="00D449BB" w:rsidP="00D449BB">
      <w:pPr>
        <w:pStyle w:val="paragraph"/>
        <w:spacing w:before="0" w:beforeAutospacing="0" w:after="0" w:afterAutospacing="0"/>
        <w:textAlignment w:val="baseline"/>
        <w:rPr>
          <w:rFonts w:asciiTheme="minorHAnsi" w:hAnsiTheme="minorHAnsi" w:cstheme="minorHAnsi"/>
          <w:sz w:val="18"/>
          <w:szCs w:val="18"/>
        </w:rPr>
      </w:pPr>
      <w:r w:rsidRPr="00D449BB">
        <w:rPr>
          <w:rStyle w:val="normaltextrun"/>
          <w:rFonts w:asciiTheme="minorHAnsi" w:hAnsiTheme="minorHAnsi" w:cstheme="minorHAnsi"/>
          <w:b/>
          <w:bCs/>
          <w:sz w:val="28"/>
          <w:szCs w:val="28"/>
        </w:rPr>
        <w:t>PreRequisites</w:t>
      </w:r>
      <w:r w:rsidRPr="00D449BB">
        <w:rPr>
          <w:rStyle w:val="eop"/>
          <w:rFonts w:asciiTheme="minorHAnsi" w:hAnsiTheme="minorHAnsi" w:cstheme="minorHAnsi"/>
          <w:sz w:val="28"/>
          <w:szCs w:val="28"/>
        </w:rPr>
        <w:t> </w:t>
      </w:r>
    </w:p>
    <w:p w14:paraId="2E0F891E" w14:textId="13162C64" w:rsidR="00D449BB" w:rsidRPr="00D449BB" w:rsidRDefault="00D449BB" w:rsidP="00D449BB">
      <w:pPr>
        <w:pStyle w:val="paragraph"/>
        <w:spacing w:before="0" w:beforeAutospacing="0" w:after="0" w:afterAutospacing="0"/>
        <w:textAlignment w:val="baseline"/>
        <w:rPr>
          <w:rFonts w:asciiTheme="minorHAnsi" w:hAnsiTheme="minorHAnsi" w:cstheme="minorHAnsi"/>
        </w:rPr>
      </w:pPr>
      <w:r w:rsidRPr="00D449BB">
        <w:rPr>
          <w:rStyle w:val="normaltextrun"/>
          <w:rFonts w:asciiTheme="minorHAnsi" w:hAnsiTheme="minorHAnsi" w:cstheme="minorHAnsi"/>
        </w:rPr>
        <w:t>NA</w:t>
      </w:r>
      <w:r w:rsidRPr="00D449BB">
        <w:rPr>
          <w:rStyle w:val="eop"/>
          <w:rFonts w:asciiTheme="minorHAnsi" w:hAnsiTheme="minorHAnsi" w:cstheme="minorHAnsi"/>
        </w:rPr>
        <w:t> </w:t>
      </w:r>
    </w:p>
    <w:p w14:paraId="03C71F9E" w14:textId="77777777" w:rsidR="00D449BB" w:rsidRDefault="00D449BB" w:rsidP="00D449BB">
      <w:pPr>
        <w:pStyle w:val="paragraph"/>
        <w:spacing w:before="0" w:beforeAutospacing="0" w:after="0" w:afterAutospacing="0"/>
        <w:textAlignment w:val="baseline"/>
        <w:rPr>
          <w:rStyle w:val="normaltextrun"/>
          <w:rFonts w:asciiTheme="minorHAnsi" w:hAnsiTheme="minorHAnsi" w:cstheme="minorHAnsi"/>
          <w:b/>
          <w:bCs/>
          <w:sz w:val="28"/>
          <w:szCs w:val="28"/>
        </w:rPr>
      </w:pPr>
    </w:p>
    <w:p w14:paraId="250C1DE4" w14:textId="130A0DFB" w:rsidR="00D449BB" w:rsidRPr="00D449BB" w:rsidRDefault="00D449BB" w:rsidP="00D449BB">
      <w:pPr>
        <w:pStyle w:val="paragraph"/>
        <w:spacing w:before="0" w:beforeAutospacing="0" w:after="0" w:afterAutospacing="0"/>
        <w:textAlignment w:val="baseline"/>
        <w:rPr>
          <w:rFonts w:asciiTheme="minorHAnsi" w:hAnsiTheme="minorHAnsi" w:cstheme="minorHAnsi"/>
          <w:sz w:val="18"/>
          <w:szCs w:val="18"/>
        </w:rPr>
      </w:pPr>
      <w:r w:rsidRPr="00D449BB">
        <w:rPr>
          <w:rStyle w:val="normaltextrun"/>
          <w:rFonts w:asciiTheme="minorHAnsi" w:hAnsiTheme="minorHAnsi" w:cstheme="minorHAnsi"/>
          <w:b/>
          <w:bCs/>
          <w:sz w:val="28"/>
          <w:szCs w:val="28"/>
        </w:rPr>
        <w:t>Features and Limitations</w:t>
      </w:r>
      <w:r w:rsidRPr="00D449BB">
        <w:rPr>
          <w:rStyle w:val="eop"/>
          <w:rFonts w:asciiTheme="minorHAnsi" w:hAnsiTheme="minorHAnsi" w:cstheme="minorHAnsi"/>
          <w:sz w:val="28"/>
          <w:szCs w:val="28"/>
        </w:rPr>
        <w:t> </w:t>
      </w:r>
    </w:p>
    <w:p w14:paraId="435F8C0B" w14:textId="77777777" w:rsidR="00902CB2" w:rsidRDefault="00000000">
      <w:pPr>
        <w:pStyle w:val="ListParagraph"/>
        <w:numPr>
          <w:ilvl w:val="0"/>
          <w:numId w:val="1"/>
        </w:numPr>
        <w:tabs>
          <w:tab w:val="left" w:pos="820"/>
          <w:tab w:val="left" w:pos="821"/>
        </w:tabs>
        <w:spacing w:before="183" w:line="256" w:lineRule="auto"/>
        <w:ind w:right="257"/>
      </w:pPr>
      <w:r>
        <w:t>This module can be used to make Mendix Applications Compliant with Data Protection Acts</w:t>
      </w:r>
      <w:r>
        <w:rPr>
          <w:spacing w:val="-47"/>
        </w:rPr>
        <w:t xml:space="preserve"> </w:t>
      </w:r>
      <w:r>
        <w:t>and</w:t>
      </w:r>
      <w:r>
        <w:rPr>
          <w:spacing w:val="-2"/>
        </w:rPr>
        <w:t xml:space="preserve"> </w:t>
      </w:r>
      <w:r>
        <w:t>General</w:t>
      </w:r>
      <w:r>
        <w:rPr>
          <w:spacing w:val="-2"/>
        </w:rPr>
        <w:t xml:space="preserve"> </w:t>
      </w:r>
      <w:r>
        <w:t>Data</w:t>
      </w:r>
      <w:r>
        <w:rPr>
          <w:spacing w:val="-3"/>
        </w:rPr>
        <w:t xml:space="preserve"> </w:t>
      </w:r>
      <w:r>
        <w:t>Protection Regulations</w:t>
      </w:r>
      <w:r>
        <w:rPr>
          <w:spacing w:val="-2"/>
        </w:rPr>
        <w:t xml:space="preserve"> </w:t>
      </w:r>
      <w:r>
        <w:t>(GDPR).</w:t>
      </w:r>
    </w:p>
    <w:p w14:paraId="438C5072" w14:textId="77777777" w:rsidR="00902CB2" w:rsidRDefault="00000000">
      <w:pPr>
        <w:pStyle w:val="ListParagraph"/>
        <w:numPr>
          <w:ilvl w:val="0"/>
          <w:numId w:val="1"/>
        </w:numPr>
        <w:tabs>
          <w:tab w:val="left" w:pos="820"/>
          <w:tab w:val="left" w:pos="821"/>
        </w:tabs>
        <w:spacing w:before="3" w:line="259" w:lineRule="auto"/>
        <w:ind w:right="452"/>
      </w:pPr>
      <w:r>
        <w:t>Non-Relevant Personal Identifiable information of Application Users’ can be scheduled to</w:t>
      </w:r>
      <w:r>
        <w:rPr>
          <w:spacing w:val="-47"/>
        </w:rPr>
        <w:t xml:space="preserve"> </w:t>
      </w:r>
      <w:r>
        <w:t>anonymization</w:t>
      </w:r>
      <w:r>
        <w:rPr>
          <w:spacing w:val="-4"/>
        </w:rPr>
        <w:t xml:space="preserve"> </w:t>
      </w:r>
      <w:r>
        <w:t>and will be</w:t>
      </w:r>
      <w:r>
        <w:rPr>
          <w:spacing w:val="-4"/>
        </w:rPr>
        <w:t xml:space="preserve"> </w:t>
      </w:r>
      <w:r>
        <w:t>replaced</w:t>
      </w:r>
      <w:r>
        <w:rPr>
          <w:spacing w:val="-3"/>
        </w:rPr>
        <w:t xml:space="preserve"> </w:t>
      </w:r>
      <w:r>
        <w:t>with random</w:t>
      </w:r>
      <w:r>
        <w:rPr>
          <w:spacing w:val="-1"/>
        </w:rPr>
        <w:t xml:space="preserve"> </w:t>
      </w:r>
      <w:r>
        <w:t>string</w:t>
      </w:r>
      <w:r>
        <w:rPr>
          <w:spacing w:val="-1"/>
        </w:rPr>
        <w:t xml:space="preserve"> </w:t>
      </w:r>
      <w:r>
        <w:t>variables</w:t>
      </w:r>
      <w:r>
        <w:rPr>
          <w:spacing w:val="-1"/>
        </w:rPr>
        <w:t xml:space="preserve"> </w:t>
      </w:r>
      <w:r>
        <w:t>on</w:t>
      </w:r>
      <w:r>
        <w:rPr>
          <w:spacing w:val="-1"/>
        </w:rPr>
        <w:t xml:space="preserve"> </w:t>
      </w:r>
      <w:r>
        <w:t>scheduled</w:t>
      </w:r>
      <w:r>
        <w:rPr>
          <w:spacing w:val="-1"/>
        </w:rPr>
        <w:t xml:space="preserve"> </w:t>
      </w:r>
      <w:r>
        <w:t>date.</w:t>
      </w:r>
    </w:p>
    <w:p w14:paraId="78F70612" w14:textId="77777777" w:rsidR="00902CB2" w:rsidRDefault="00000000">
      <w:pPr>
        <w:pStyle w:val="ListParagraph"/>
        <w:numPr>
          <w:ilvl w:val="0"/>
          <w:numId w:val="1"/>
        </w:numPr>
        <w:tabs>
          <w:tab w:val="left" w:pos="820"/>
          <w:tab w:val="left" w:pos="821"/>
        </w:tabs>
        <w:spacing w:line="259" w:lineRule="auto"/>
        <w:ind w:right="380"/>
      </w:pPr>
      <w:r>
        <w:t>Required Data Protection Compliance Disclaimers can be created, updated, and managed.</w:t>
      </w:r>
      <w:r>
        <w:rPr>
          <w:spacing w:val="-47"/>
        </w:rPr>
        <w:t xml:space="preserve"> </w:t>
      </w:r>
      <w:r>
        <w:t>Also,</w:t>
      </w:r>
      <w:r>
        <w:rPr>
          <w:spacing w:val="-1"/>
        </w:rPr>
        <w:t xml:space="preserve"> </w:t>
      </w:r>
      <w:r>
        <w:t>can</w:t>
      </w:r>
      <w:r>
        <w:rPr>
          <w:spacing w:val="-4"/>
        </w:rPr>
        <w:t xml:space="preserve"> </w:t>
      </w:r>
      <w:r>
        <w:t>be</w:t>
      </w:r>
      <w:r>
        <w:rPr>
          <w:spacing w:val="-2"/>
        </w:rPr>
        <w:t xml:space="preserve"> </w:t>
      </w:r>
      <w:r>
        <w:t>made</w:t>
      </w:r>
      <w:r>
        <w:rPr>
          <w:spacing w:val="1"/>
        </w:rPr>
        <w:t xml:space="preserve"> </w:t>
      </w:r>
      <w:r>
        <w:t>accessible to</w:t>
      </w:r>
      <w:r>
        <w:rPr>
          <w:spacing w:val="1"/>
        </w:rPr>
        <w:t xml:space="preserve"> </w:t>
      </w:r>
      <w:r>
        <w:t>Application</w:t>
      </w:r>
      <w:r>
        <w:rPr>
          <w:spacing w:val="-1"/>
        </w:rPr>
        <w:t xml:space="preserve"> </w:t>
      </w:r>
      <w:r>
        <w:t>Users.</w:t>
      </w:r>
    </w:p>
    <w:p w14:paraId="37B0C684" w14:textId="77777777" w:rsidR="00902CB2" w:rsidRDefault="00000000">
      <w:pPr>
        <w:pStyle w:val="ListParagraph"/>
        <w:numPr>
          <w:ilvl w:val="0"/>
          <w:numId w:val="1"/>
        </w:numPr>
        <w:tabs>
          <w:tab w:val="left" w:pos="820"/>
          <w:tab w:val="left" w:pos="821"/>
        </w:tabs>
        <w:spacing w:before="1" w:line="259" w:lineRule="auto"/>
        <w:ind w:right="518"/>
      </w:pPr>
      <w:r>
        <w:t>Required Data Protection Compliance or Policy documents can be created, updated, and</w:t>
      </w:r>
      <w:r>
        <w:rPr>
          <w:spacing w:val="-47"/>
        </w:rPr>
        <w:t xml:space="preserve"> </w:t>
      </w:r>
      <w:r>
        <w:t>managed.</w:t>
      </w:r>
      <w:r>
        <w:rPr>
          <w:spacing w:val="-1"/>
        </w:rPr>
        <w:t xml:space="preserve"> </w:t>
      </w:r>
      <w:r>
        <w:t>Also,</w:t>
      </w:r>
      <w:r>
        <w:rPr>
          <w:spacing w:val="1"/>
        </w:rPr>
        <w:t xml:space="preserve"> </w:t>
      </w:r>
      <w:r>
        <w:t>can</w:t>
      </w:r>
      <w:r>
        <w:rPr>
          <w:spacing w:val="-3"/>
        </w:rPr>
        <w:t xml:space="preserve"> </w:t>
      </w:r>
      <w:r>
        <w:t>be</w:t>
      </w:r>
      <w:r>
        <w:rPr>
          <w:spacing w:val="-2"/>
        </w:rPr>
        <w:t xml:space="preserve"> </w:t>
      </w:r>
      <w:r>
        <w:t>made</w:t>
      </w:r>
      <w:r>
        <w:rPr>
          <w:spacing w:val="2"/>
        </w:rPr>
        <w:t xml:space="preserve"> </w:t>
      </w:r>
      <w:r>
        <w:t>accessible</w:t>
      </w:r>
      <w:r>
        <w:rPr>
          <w:spacing w:val="-2"/>
        </w:rPr>
        <w:t xml:space="preserve"> </w:t>
      </w:r>
      <w:r>
        <w:t>to</w:t>
      </w:r>
      <w:r>
        <w:rPr>
          <w:spacing w:val="-1"/>
        </w:rPr>
        <w:t xml:space="preserve"> </w:t>
      </w:r>
      <w:r>
        <w:t>Application</w:t>
      </w:r>
      <w:r>
        <w:rPr>
          <w:spacing w:val="-3"/>
        </w:rPr>
        <w:t xml:space="preserve"> </w:t>
      </w:r>
      <w:r>
        <w:t>Users.</w:t>
      </w:r>
    </w:p>
    <w:p w14:paraId="4DB973AE" w14:textId="77777777" w:rsidR="00D449BB" w:rsidRDefault="00D449BB" w:rsidP="00D449BB">
      <w:pPr>
        <w:pStyle w:val="paragraph"/>
        <w:spacing w:before="0" w:beforeAutospacing="0" w:after="0" w:afterAutospacing="0"/>
        <w:textAlignment w:val="baseline"/>
        <w:rPr>
          <w:rStyle w:val="normaltextrun"/>
          <w:rFonts w:ascii="Calibri" w:hAnsi="Calibri" w:cs="Calibri"/>
          <w:b/>
          <w:bCs/>
          <w:sz w:val="28"/>
          <w:szCs w:val="28"/>
        </w:rPr>
      </w:pPr>
    </w:p>
    <w:p w14:paraId="128AAF2D" w14:textId="527A9D43" w:rsidR="00D449BB" w:rsidRDefault="00D449BB" w:rsidP="00D90F9C">
      <w:pPr>
        <w:pStyle w:val="paragraph"/>
        <w:spacing w:before="0" w:beforeAutospacing="0" w:after="0" w:afterAutospacing="0"/>
        <w:textAlignment w:val="baseline"/>
        <w:rPr>
          <w:rFonts w:ascii="Calibri" w:hAnsi="Calibri" w:cs="Calibri"/>
        </w:rPr>
      </w:pPr>
      <w:r>
        <w:rPr>
          <w:rStyle w:val="normaltextrun"/>
          <w:rFonts w:ascii="Calibri" w:hAnsi="Calibri" w:cs="Calibri"/>
          <w:b/>
          <w:bCs/>
          <w:sz w:val="28"/>
          <w:szCs w:val="28"/>
        </w:rPr>
        <w:t>Dependencies</w:t>
      </w:r>
      <w:r w:rsidR="00D90F9C">
        <w:rPr>
          <w:rStyle w:val="eop"/>
          <w:rFonts w:ascii="Calibri" w:hAnsi="Calibri" w:cs="Calibri"/>
          <w:sz w:val="28"/>
          <w:szCs w:val="28"/>
        </w:rPr>
        <w:t xml:space="preserve">: </w:t>
      </w:r>
      <w:r>
        <w:rPr>
          <w:rStyle w:val="normaltextrun"/>
          <w:rFonts w:ascii="Calibri" w:hAnsi="Calibri" w:cs="Calibri"/>
        </w:rPr>
        <w:t>Require Mendix 9.1.0 or above.</w:t>
      </w:r>
      <w:r>
        <w:rPr>
          <w:rStyle w:val="eop"/>
          <w:rFonts w:ascii="Calibri" w:hAnsi="Calibri" w:cs="Calibri"/>
        </w:rPr>
        <w:t> </w:t>
      </w:r>
    </w:p>
    <w:p w14:paraId="13BC980A" w14:textId="1375CE86" w:rsidR="00902CB2" w:rsidRPr="008F5C12" w:rsidRDefault="008F5C12" w:rsidP="00D449BB">
      <w:pPr>
        <w:pStyle w:val="Heading1"/>
        <w:spacing w:before="159"/>
        <w:ind w:left="0"/>
        <w:rPr>
          <w:rFonts w:asciiTheme="minorHAnsi" w:hAnsiTheme="minorHAnsi" w:cstheme="minorHAnsi"/>
          <w:sz w:val="28"/>
          <w:szCs w:val="28"/>
        </w:rPr>
      </w:pPr>
      <w:r w:rsidRPr="008F5C12">
        <w:rPr>
          <w:rFonts w:asciiTheme="minorHAnsi" w:hAnsiTheme="minorHAnsi" w:cstheme="minorHAnsi"/>
          <w:sz w:val="28"/>
          <w:szCs w:val="28"/>
        </w:rPr>
        <w:t>Installation</w:t>
      </w:r>
    </w:p>
    <w:p w14:paraId="45216231" w14:textId="77777777" w:rsidR="00902CB2" w:rsidRDefault="00000000">
      <w:pPr>
        <w:pStyle w:val="ListParagraph"/>
        <w:numPr>
          <w:ilvl w:val="0"/>
          <w:numId w:val="1"/>
        </w:numPr>
        <w:tabs>
          <w:tab w:val="left" w:pos="820"/>
          <w:tab w:val="left" w:pos="821"/>
        </w:tabs>
        <w:spacing w:before="180" w:line="259" w:lineRule="auto"/>
        <w:ind w:right="882"/>
      </w:pPr>
      <w:r>
        <w:t>Add Microflow “ASU_Create_DPC_Configuration” to After Start-Up microflow in app</w:t>
      </w:r>
      <w:r>
        <w:rPr>
          <w:spacing w:val="-47"/>
        </w:rPr>
        <w:t xml:space="preserve"> </w:t>
      </w:r>
      <w:r>
        <w:t>settings.</w:t>
      </w:r>
    </w:p>
    <w:p w14:paraId="2CC0D23C" w14:textId="77777777" w:rsidR="00902CB2" w:rsidRDefault="00000000">
      <w:pPr>
        <w:pStyle w:val="ListParagraph"/>
        <w:numPr>
          <w:ilvl w:val="0"/>
          <w:numId w:val="1"/>
        </w:numPr>
        <w:tabs>
          <w:tab w:val="left" w:pos="820"/>
          <w:tab w:val="left" w:pos="821"/>
        </w:tabs>
        <w:spacing w:before="1" w:line="256" w:lineRule="auto"/>
        <w:ind w:right="337"/>
      </w:pPr>
      <w:r>
        <w:t>Create a new page of your choice and add Snippet “Snip_DPC_Overview” to it. This page is</w:t>
      </w:r>
      <w:r>
        <w:rPr>
          <w:spacing w:val="-47"/>
        </w:rPr>
        <w:t xml:space="preserve"> </w:t>
      </w:r>
      <w:r>
        <w:t>used</w:t>
      </w:r>
      <w:r>
        <w:rPr>
          <w:spacing w:val="-1"/>
        </w:rPr>
        <w:t xml:space="preserve"> </w:t>
      </w:r>
      <w:r>
        <w:t>to</w:t>
      </w:r>
      <w:r>
        <w:rPr>
          <w:spacing w:val="-2"/>
        </w:rPr>
        <w:t xml:space="preserve"> </w:t>
      </w:r>
      <w:r>
        <w:t>manage</w:t>
      </w:r>
      <w:r>
        <w:rPr>
          <w:spacing w:val="1"/>
        </w:rPr>
        <w:t xml:space="preserve"> </w:t>
      </w:r>
      <w:r>
        <w:t>all</w:t>
      </w:r>
      <w:r>
        <w:rPr>
          <w:spacing w:val="-2"/>
        </w:rPr>
        <w:t xml:space="preserve"> </w:t>
      </w:r>
      <w:r>
        <w:t>configurations and</w:t>
      </w:r>
      <w:r>
        <w:rPr>
          <w:spacing w:val="-1"/>
        </w:rPr>
        <w:t xml:space="preserve"> </w:t>
      </w:r>
      <w:r>
        <w:t>resources</w:t>
      </w:r>
      <w:r>
        <w:rPr>
          <w:spacing w:val="-1"/>
        </w:rPr>
        <w:t xml:space="preserve"> </w:t>
      </w:r>
      <w:r>
        <w:t>related to</w:t>
      </w:r>
      <w:r>
        <w:rPr>
          <w:spacing w:val="-2"/>
        </w:rPr>
        <w:t xml:space="preserve"> </w:t>
      </w:r>
      <w:r>
        <w:t>this</w:t>
      </w:r>
      <w:r>
        <w:rPr>
          <w:spacing w:val="-2"/>
        </w:rPr>
        <w:t xml:space="preserve"> </w:t>
      </w:r>
      <w:r>
        <w:t>module.</w:t>
      </w:r>
    </w:p>
    <w:p w14:paraId="7C4E18DE" w14:textId="77777777" w:rsidR="00902CB2" w:rsidRDefault="00000000">
      <w:pPr>
        <w:pStyle w:val="ListParagraph"/>
        <w:numPr>
          <w:ilvl w:val="0"/>
          <w:numId w:val="1"/>
        </w:numPr>
        <w:tabs>
          <w:tab w:val="left" w:pos="820"/>
          <w:tab w:val="left" w:pos="821"/>
        </w:tabs>
        <w:spacing w:before="4" w:line="259" w:lineRule="auto"/>
        <w:ind w:right="115"/>
      </w:pPr>
      <w:r>
        <w:t>Add Microflow “ACT_UserAccount_SetToAnonymization” in Account Overview Page. Identify</w:t>
      </w:r>
      <w:r>
        <w:rPr>
          <w:spacing w:val="-47"/>
        </w:rPr>
        <w:t xml:space="preserve"> </w:t>
      </w:r>
      <w:r>
        <w:t>the Users whose Personal Information or account is no longer required (E.g., Users who has</w:t>
      </w:r>
      <w:r>
        <w:rPr>
          <w:spacing w:val="1"/>
        </w:rPr>
        <w:t xml:space="preserve"> </w:t>
      </w:r>
      <w:r>
        <w:t>left the company). Select the Account and click on the button calling above microflow. This</w:t>
      </w:r>
      <w:r>
        <w:rPr>
          <w:spacing w:val="1"/>
        </w:rPr>
        <w:t xml:space="preserve"> </w:t>
      </w:r>
      <w:r>
        <w:t>user</w:t>
      </w:r>
      <w:r>
        <w:rPr>
          <w:spacing w:val="-1"/>
        </w:rPr>
        <w:t xml:space="preserve"> </w:t>
      </w:r>
      <w:r>
        <w:t>will get scheduled</w:t>
      </w:r>
      <w:r>
        <w:rPr>
          <w:spacing w:val="-1"/>
        </w:rPr>
        <w:t xml:space="preserve"> </w:t>
      </w:r>
      <w:r>
        <w:t>for</w:t>
      </w:r>
      <w:r>
        <w:rPr>
          <w:spacing w:val="-3"/>
        </w:rPr>
        <w:t xml:space="preserve"> </w:t>
      </w:r>
      <w:r>
        <w:t>anonymization</w:t>
      </w:r>
      <w:r>
        <w:rPr>
          <w:spacing w:val="-4"/>
        </w:rPr>
        <w:t xml:space="preserve"> </w:t>
      </w:r>
      <w:r>
        <w:t>based</w:t>
      </w:r>
      <w:r>
        <w:rPr>
          <w:spacing w:val="-3"/>
        </w:rPr>
        <w:t xml:space="preserve"> </w:t>
      </w:r>
      <w:r>
        <w:t>on</w:t>
      </w:r>
      <w:r>
        <w:rPr>
          <w:spacing w:val="-1"/>
        </w:rPr>
        <w:t xml:space="preserve"> </w:t>
      </w:r>
      <w:r>
        <w:t>DPC</w:t>
      </w:r>
      <w:r>
        <w:rPr>
          <w:spacing w:val="3"/>
        </w:rPr>
        <w:t xml:space="preserve"> </w:t>
      </w:r>
      <w:r>
        <w:t>Configuration.</w:t>
      </w:r>
    </w:p>
    <w:p w14:paraId="5B1CEB04" w14:textId="77777777" w:rsidR="00902CB2" w:rsidRDefault="00000000">
      <w:pPr>
        <w:pStyle w:val="ListParagraph"/>
        <w:numPr>
          <w:ilvl w:val="0"/>
          <w:numId w:val="1"/>
        </w:numPr>
        <w:tabs>
          <w:tab w:val="left" w:pos="820"/>
          <w:tab w:val="left" w:pos="821"/>
        </w:tabs>
        <w:spacing w:line="280" w:lineRule="exact"/>
        <w:ind w:hanging="361"/>
      </w:pPr>
      <w:r>
        <w:t>All</w:t>
      </w:r>
      <w:r>
        <w:rPr>
          <w:spacing w:val="-1"/>
        </w:rPr>
        <w:t xml:space="preserve"> </w:t>
      </w:r>
      <w:r>
        <w:t>Privacy</w:t>
      </w:r>
      <w:r>
        <w:rPr>
          <w:spacing w:val="-2"/>
        </w:rPr>
        <w:t xml:space="preserve"> </w:t>
      </w:r>
      <w:r>
        <w:t>or</w:t>
      </w:r>
      <w:r>
        <w:rPr>
          <w:spacing w:val="-3"/>
        </w:rPr>
        <w:t xml:space="preserve"> </w:t>
      </w:r>
      <w:r>
        <w:t>Data Protection</w:t>
      </w:r>
      <w:r>
        <w:rPr>
          <w:spacing w:val="-2"/>
        </w:rPr>
        <w:t xml:space="preserve"> </w:t>
      </w:r>
      <w:r>
        <w:t>Disclaimers</w:t>
      </w:r>
      <w:r>
        <w:rPr>
          <w:spacing w:val="-2"/>
        </w:rPr>
        <w:t xml:space="preserve"> </w:t>
      </w:r>
      <w:r>
        <w:t>can</w:t>
      </w:r>
      <w:r>
        <w:rPr>
          <w:spacing w:val="-2"/>
        </w:rPr>
        <w:t xml:space="preserve"> </w:t>
      </w:r>
      <w:r>
        <w:t>be</w:t>
      </w:r>
      <w:r>
        <w:rPr>
          <w:spacing w:val="-2"/>
        </w:rPr>
        <w:t xml:space="preserve"> </w:t>
      </w:r>
      <w:r>
        <w:t>created</w:t>
      </w:r>
      <w:r>
        <w:rPr>
          <w:spacing w:val="1"/>
        </w:rPr>
        <w:t xml:space="preserve"> </w:t>
      </w:r>
      <w:r>
        <w:t>and</w:t>
      </w:r>
      <w:r>
        <w:rPr>
          <w:spacing w:val="-1"/>
        </w:rPr>
        <w:t xml:space="preserve"> </w:t>
      </w:r>
      <w:r>
        <w:t>managed</w:t>
      </w:r>
      <w:r>
        <w:rPr>
          <w:spacing w:val="-1"/>
        </w:rPr>
        <w:t xml:space="preserve"> </w:t>
      </w:r>
      <w:r>
        <w:t>from</w:t>
      </w:r>
    </w:p>
    <w:p w14:paraId="7F70E7B8" w14:textId="77777777" w:rsidR="00902CB2" w:rsidRDefault="00000000">
      <w:pPr>
        <w:pStyle w:val="BodyText"/>
        <w:spacing w:before="22"/>
      </w:pPr>
      <w:r>
        <w:t>“DPC_Overview”</w:t>
      </w:r>
      <w:r>
        <w:rPr>
          <w:spacing w:val="-2"/>
        </w:rPr>
        <w:t xml:space="preserve"> </w:t>
      </w:r>
      <w:r>
        <w:t>page.</w:t>
      </w:r>
    </w:p>
    <w:p w14:paraId="297673EF" w14:textId="77777777" w:rsidR="00902CB2" w:rsidRDefault="00000000">
      <w:pPr>
        <w:pStyle w:val="ListParagraph"/>
        <w:numPr>
          <w:ilvl w:val="0"/>
          <w:numId w:val="1"/>
        </w:numPr>
        <w:tabs>
          <w:tab w:val="left" w:pos="820"/>
          <w:tab w:val="left" w:pos="821"/>
        </w:tabs>
        <w:spacing w:before="20"/>
        <w:ind w:hanging="361"/>
      </w:pPr>
      <w:r>
        <w:t>All</w:t>
      </w:r>
      <w:r>
        <w:rPr>
          <w:spacing w:val="-2"/>
        </w:rPr>
        <w:t xml:space="preserve"> </w:t>
      </w:r>
      <w:r>
        <w:t>Data</w:t>
      </w:r>
      <w:r>
        <w:rPr>
          <w:spacing w:val="-3"/>
        </w:rPr>
        <w:t xml:space="preserve"> </w:t>
      </w:r>
      <w:r>
        <w:t>Protection Compliance or</w:t>
      </w:r>
      <w:r>
        <w:rPr>
          <w:spacing w:val="-1"/>
        </w:rPr>
        <w:t xml:space="preserve"> </w:t>
      </w:r>
      <w:r>
        <w:t>Policy</w:t>
      </w:r>
      <w:r>
        <w:rPr>
          <w:spacing w:val="-2"/>
        </w:rPr>
        <w:t xml:space="preserve"> </w:t>
      </w:r>
      <w:r>
        <w:t>Documents</w:t>
      </w:r>
      <w:r>
        <w:rPr>
          <w:spacing w:val="-1"/>
        </w:rPr>
        <w:t xml:space="preserve"> </w:t>
      </w:r>
      <w:r>
        <w:t>can</w:t>
      </w:r>
      <w:r>
        <w:rPr>
          <w:spacing w:val="-3"/>
        </w:rPr>
        <w:t xml:space="preserve"> </w:t>
      </w:r>
      <w:r>
        <w:t>be</w:t>
      </w:r>
      <w:r>
        <w:rPr>
          <w:spacing w:val="-1"/>
        </w:rPr>
        <w:t xml:space="preserve"> </w:t>
      </w:r>
      <w:r>
        <w:t>uploaded</w:t>
      </w:r>
      <w:r>
        <w:rPr>
          <w:spacing w:val="-1"/>
        </w:rPr>
        <w:t xml:space="preserve"> </w:t>
      </w:r>
      <w:r>
        <w:t>and</w:t>
      </w:r>
      <w:r>
        <w:rPr>
          <w:spacing w:val="-5"/>
        </w:rPr>
        <w:t xml:space="preserve"> </w:t>
      </w:r>
      <w:r>
        <w:t>managed</w:t>
      </w:r>
      <w:r>
        <w:rPr>
          <w:spacing w:val="-1"/>
        </w:rPr>
        <w:t xml:space="preserve"> </w:t>
      </w:r>
      <w:r>
        <w:t>from</w:t>
      </w:r>
    </w:p>
    <w:p w14:paraId="730622D5" w14:textId="189BD9B9" w:rsidR="00902CB2" w:rsidRDefault="00000000" w:rsidP="00D90F9C">
      <w:pPr>
        <w:pStyle w:val="BodyText"/>
        <w:spacing w:before="21"/>
        <w:rPr>
          <w:b/>
          <w:sz w:val="16"/>
        </w:rPr>
      </w:pPr>
      <w:r>
        <w:t>“DPC_Overview”</w:t>
      </w:r>
      <w:r>
        <w:rPr>
          <w:spacing w:val="-3"/>
        </w:rPr>
        <w:t xml:space="preserve"> </w:t>
      </w:r>
      <w:r>
        <w:t>page.</w:t>
      </w:r>
    </w:p>
    <w:p w14:paraId="4D7346A1" w14:textId="77777777" w:rsidR="00902CB2" w:rsidRDefault="00000000">
      <w:pPr>
        <w:pStyle w:val="Heading1"/>
        <w:spacing w:before="56"/>
      </w:pPr>
      <w:r>
        <w:lastRenderedPageBreak/>
        <w:t>Cover</w:t>
      </w:r>
      <w:r>
        <w:rPr>
          <w:spacing w:val="-7"/>
        </w:rPr>
        <w:t xml:space="preserve"> </w:t>
      </w:r>
      <w:r>
        <w:t>Image:</w:t>
      </w:r>
    </w:p>
    <w:p w14:paraId="5A697510" w14:textId="77777777" w:rsidR="00902CB2" w:rsidRDefault="00000000">
      <w:pPr>
        <w:pStyle w:val="BodyText"/>
        <w:spacing w:before="8"/>
        <w:ind w:left="0"/>
        <w:rPr>
          <w:b/>
          <w:sz w:val="11"/>
        </w:rPr>
      </w:pPr>
      <w:r>
        <w:rPr>
          <w:noProof/>
        </w:rPr>
        <w:drawing>
          <wp:anchor distT="0" distB="0" distL="0" distR="0" simplePos="0" relativeHeight="251658240" behindDoc="0" locked="0" layoutInCell="1" allowOverlap="1" wp14:anchorId="42307D39" wp14:editId="5940DAE2">
            <wp:simplePos x="0" y="0"/>
            <wp:positionH relativeFrom="page">
              <wp:posOffset>914400</wp:posOffset>
            </wp:positionH>
            <wp:positionV relativeFrom="paragraph">
              <wp:posOffset>115475</wp:posOffset>
            </wp:positionV>
            <wp:extent cx="3082819" cy="1814702"/>
            <wp:effectExtent l="0" t="0" r="0" b="0"/>
            <wp:wrapTopAndBottom/>
            <wp:docPr id="1" name="image1.jpeg" descr="Graphical user interface,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82819" cy="1814702"/>
                    </a:xfrm>
                    <a:prstGeom prst="rect">
                      <a:avLst/>
                    </a:prstGeom>
                  </pic:spPr>
                </pic:pic>
              </a:graphicData>
            </a:graphic>
          </wp:anchor>
        </w:drawing>
      </w:r>
    </w:p>
    <w:p w14:paraId="1ABCDA34" w14:textId="77777777" w:rsidR="00902CB2" w:rsidRDefault="00902CB2">
      <w:pPr>
        <w:pStyle w:val="BodyText"/>
        <w:ind w:left="0"/>
        <w:rPr>
          <w:b/>
        </w:rPr>
      </w:pPr>
    </w:p>
    <w:p w14:paraId="5A0BCC3D" w14:textId="77777777" w:rsidR="00902CB2" w:rsidRDefault="00902CB2">
      <w:pPr>
        <w:pStyle w:val="BodyText"/>
        <w:spacing w:before="9"/>
        <w:ind w:left="0"/>
        <w:rPr>
          <w:b/>
          <w:sz w:val="26"/>
        </w:rPr>
      </w:pPr>
    </w:p>
    <w:p w14:paraId="11A727B7" w14:textId="77777777" w:rsidR="00902CB2" w:rsidRDefault="00000000">
      <w:pPr>
        <w:spacing w:after="19"/>
        <w:ind w:left="100"/>
        <w:rPr>
          <w:b/>
        </w:rPr>
      </w:pPr>
      <w:r>
        <w:rPr>
          <w:b/>
        </w:rPr>
        <w:t>Screenshots:</w:t>
      </w:r>
    </w:p>
    <w:p w14:paraId="54AB4C01" w14:textId="77777777" w:rsidR="00902CB2" w:rsidRDefault="00000000">
      <w:pPr>
        <w:pStyle w:val="BodyText"/>
        <w:ind w:left="100"/>
        <w:rPr>
          <w:sz w:val="20"/>
        </w:rPr>
      </w:pPr>
      <w:r>
        <w:rPr>
          <w:noProof/>
          <w:sz w:val="20"/>
        </w:rPr>
        <w:drawing>
          <wp:inline distT="0" distB="0" distL="0" distR="0" wp14:anchorId="2819EE83" wp14:editId="05DFEC56">
            <wp:extent cx="5655633" cy="545963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655633" cy="5459634"/>
                    </a:xfrm>
                    <a:prstGeom prst="rect">
                      <a:avLst/>
                    </a:prstGeom>
                  </pic:spPr>
                </pic:pic>
              </a:graphicData>
            </a:graphic>
          </wp:inline>
        </w:drawing>
      </w:r>
    </w:p>
    <w:p w14:paraId="4A8FA8DD" w14:textId="77777777" w:rsidR="00902CB2" w:rsidRDefault="00902CB2">
      <w:pPr>
        <w:rPr>
          <w:sz w:val="20"/>
        </w:rPr>
        <w:sectPr w:rsidR="00902CB2" w:rsidSect="009800A1">
          <w:pgSz w:w="11910" w:h="16840"/>
          <w:pgMar w:top="1580" w:right="1320" w:bottom="280" w:left="1340" w:header="720" w:footer="720" w:gutter="0"/>
          <w:cols w:space="720"/>
        </w:sectPr>
      </w:pPr>
    </w:p>
    <w:p w14:paraId="044E12B6" w14:textId="77777777" w:rsidR="00902CB2" w:rsidRDefault="00000000">
      <w:pPr>
        <w:pStyle w:val="BodyText"/>
        <w:ind w:left="100"/>
        <w:rPr>
          <w:sz w:val="20"/>
        </w:rPr>
      </w:pPr>
      <w:r>
        <w:rPr>
          <w:noProof/>
          <w:sz w:val="20"/>
        </w:rPr>
        <w:lastRenderedPageBreak/>
        <w:drawing>
          <wp:inline distT="0" distB="0" distL="0" distR="0" wp14:anchorId="7A7A636C" wp14:editId="444531AD">
            <wp:extent cx="5651444" cy="546373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651444" cy="5463730"/>
                    </a:xfrm>
                    <a:prstGeom prst="rect">
                      <a:avLst/>
                    </a:prstGeom>
                  </pic:spPr>
                </pic:pic>
              </a:graphicData>
            </a:graphic>
          </wp:inline>
        </w:drawing>
      </w:r>
    </w:p>
    <w:sectPr w:rsidR="00902CB2">
      <w:pgSz w:w="11910" w:h="16840"/>
      <w:pgMar w:top="14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543"/>
    <w:multiLevelType w:val="hybridMultilevel"/>
    <w:tmpl w:val="DBDAD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9E31DC"/>
    <w:multiLevelType w:val="multilevel"/>
    <w:tmpl w:val="4009001D"/>
    <w:numStyleLink w:val="Style1"/>
  </w:abstractNum>
  <w:abstractNum w:abstractNumId="2" w15:restartNumberingAfterBreak="0">
    <w:nsid w:val="3FDC14D3"/>
    <w:multiLevelType w:val="multilevel"/>
    <w:tmpl w:val="40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E647F6"/>
    <w:multiLevelType w:val="multilevel"/>
    <w:tmpl w:val="B3CC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81F76"/>
    <w:multiLevelType w:val="multilevel"/>
    <w:tmpl w:val="4009001D"/>
    <w:numStyleLink w:val="Style1"/>
  </w:abstractNum>
  <w:abstractNum w:abstractNumId="5" w15:restartNumberingAfterBreak="0">
    <w:nsid w:val="7E5F63A2"/>
    <w:multiLevelType w:val="hybridMultilevel"/>
    <w:tmpl w:val="299A4CE2"/>
    <w:lvl w:ilvl="0" w:tplc="FF2CDB5A">
      <w:numFmt w:val="bullet"/>
      <w:lvlText w:val=""/>
      <w:lvlJc w:val="left"/>
      <w:pPr>
        <w:ind w:left="820" w:hanging="360"/>
      </w:pPr>
      <w:rPr>
        <w:rFonts w:ascii="Symbol" w:eastAsia="Symbol" w:hAnsi="Symbol" w:cs="Symbol" w:hint="default"/>
        <w:w w:val="100"/>
        <w:sz w:val="22"/>
        <w:szCs w:val="22"/>
        <w:lang w:val="en-US" w:eastAsia="en-US" w:bidi="ar-SA"/>
      </w:rPr>
    </w:lvl>
    <w:lvl w:ilvl="1" w:tplc="97123CF2">
      <w:numFmt w:val="bullet"/>
      <w:lvlText w:val="•"/>
      <w:lvlJc w:val="left"/>
      <w:pPr>
        <w:ind w:left="1662" w:hanging="360"/>
      </w:pPr>
      <w:rPr>
        <w:rFonts w:hint="default"/>
        <w:lang w:val="en-US" w:eastAsia="en-US" w:bidi="ar-SA"/>
      </w:rPr>
    </w:lvl>
    <w:lvl w:ilvl="2" w:tplc="7788F688">
      <w:numFmt w:val="bullet"/>
      <w:lvlText w:val="•"/>
      <w:lvlJc w:val="left"/>
      <w:pPr>
        <w:ind w:left="2505" w:hanging="360"/>
      </w:pPr>
      <w:rPr>
        <w:rFonts w:hint="default"/>
        <w:lang w:val="en-US" w:eastAsia="en-US" w:bidi="ar-SA"/>
      </w:rPr>
    </w:lvl>
    <w:lvl w:ilvl="3" w:tplc="6DE2DA80">
      <w:numFmt w:val="bullet"/>
      <w:lvlText w:val="•"/>
      <w:lvlJc w:val="left"/>
      <w:pPr>
        <w:ind w:left="3347" w:hanging="360"/>
      </w:pPr>
      <w:rPr>
        <w:rFonts w:hint="default"/>
        <w:lang w:val="en-US" w:eastAsia="en-US" w:bidi="ar-SA"/>
      </w:rPr>
    </w:lvl>
    <w:lvl w:ilvl="4" w:tplc="FCDC0618">
      <w:numFmt w:val="bullet"/>
      <w:lvlText w:val="•"/>
      <w:lvlJc w:val="left"/>
      <w:pPr>
        <w:ind w:left="4190" w:hanging="360"/>
      </w:pPr>
      <w:rPr>
        <w:rFonts w:hint="default"/>
        <w:lang w:val="en-US" w:eastAsia="en-US" w:bidi="ar-SA"/>
      </w:rPr>
    </w:lvl>
    <w:lvl w:ilvl="5" w:tplc="47944EB4">
      <w:numFmt w:val="bullet"/>
      <w:lvlText w:val="•"/>
      <w:lvlJc w:val="left"/>
      <w:pPr>
        <w:ind w:left="5033" w:hanging="360"/>
      </w:pPr>
      <w:rPr>
        <w:rFonts w:hint="default"/>
        <w:lang w:val="en-US" w:eastAsia="en-US" w:bidi="ar-SA"/>
      </w:rPr>
    </w:lvl>
    <w:lvl w:ilvl="6" w:tplc="C680C0A2">
      <w:numFmt w:val="bullet"/>
      <w:lvlText w:val="•"/>
      <w:lvlJc w:val="left"/>
      <w:pPr>
        <w:ind w:left="5875" w:hanging="360"/>
      </w:pPr>
      <w:rPr>
        <w:rFonts w:hint="default"/>
        <w:lang w:val="en-US" w:eastAsia="en-US" w:bidi="ar-SA"/>
      </w:rPr>
    </w:lvl>
    <w:lvl w:ilvl="7" w:tplc="B072B600">
      <w:numFmt w:val="bullet"/>
      <w:lvlText w:val="•"/>
      <w:lvlJc w:val="left"/>
      <w:pPr>
        <w:ind w:left="6718" w:hanging="360"/>
      </w:pPr>
      <w:rPr>
        <w:rFonts w:hint="default"/>
        <w:lang w:val="en-US" w:eastAsia="en-US" w:bidi="ar-SA"/>
      </w:rPr>
    </w:lvl>
    <w:lvl w:ilvl="8" w:tplc="CE5C1F04">
      <w:numFmt w:val="bullet"/>
      <w:lvlText w:val="•"/>
      <w:lvlJc w:val="left"/>
      <w:pPr>
        <w:ind w:left="7561" w:hanging="360"/>
      </w:pPr>
      <w:rPr>
        <w:rFonts w:hint="default"/>
        <w:lang w:val="en-US" w:eastAsia="en-US" w:bidi="ar-SA"/>
      </w:rPr>
    </w:lvl>
  </w:abstractNum>
  <w:num w:numId="1" w16cid:durableId="484125677">
    <w:abstractNumId w:val="5"/>
  </w:num>
  <w:num w:numId="2" w16cid:durableId="271983177">
    <w:abstractNumId w:val="3"/>
  </w:num>
  <w:num w:numId="3" w16cid:durableId="340086722">
    <w:abstractNumId w:val="0"/>
  </w:num>
  <w:num w:numId="4" w16cid:durableId="953056676">
    <w:abstractNumId w:val="2"/>
  </w:num>
  <w:num w:numId="5" w16cid:durableId="448404151">
    <w:abstractNumId w:val="1"/>
  </w:num>
  <w:num w:numId="6" w16cid:durableId="1186167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02CB2"/>
    <w:rsid w:val="00171B99"/>
    <w:rsid w:val="003D281D"/>
    <w:rsid w:val="00450960"/>
    <w:rsid w:val="008F5C12"/>
    <w:rsid w:val="00902CB2"/>
    <w:rsid w:val="009800A1"/>
    <w:rsid w:val="00AE44A7"/>
    <w:rsid w:val="00C526B2"/>
    <w:rsid w:val="00CF3C08"/>
    <w:rsid w:val="00D449BB"/>
    <w:rsid w:val="00D90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417"/>
  <w15:docId w15:val="{D218E0EE-FD0E-4FBA-A973-67FCEB9F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before="82"/>
      <w:ind w:left="100"/>
    </w:pPr>
    <w:rPr>
      <w:rFonts w:ascii="Calibri Light" w:eastAsia="Calibri Light" w:hAnsi="Calibri Light" w:cs="Calibri Light"/>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customStyle="1" w:styleId="paragraph">
    <w:name w:val="paragraph"/>
    <w:basedOn w:val="Normal"/>
    <w:rsid w:val="00D449B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D449BB"/>
  </w:style>
  <w:style w:type="character" w:customStyle="1" w:styleId="eop">
    <w:name w:val="eop"/>
    <w:basedOn w:val="DefaultParagraphFont"/>
    <w:rsid w:val="00D449BB"/>
  </w:style>
  <w:style w:type="numbering" w:customStyle="1" w:styleId="Style1">
    <w:name w:val="Style1"/>
    <w:uiPriority w:val="99"/>
    <w:rsid w:val="00450960"/>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4859">
      <w:bodyDiv w:val="1"/>
      <w:marLeft w:val="0"/>
      <w:marRight w:val="0"/>
      <w:marTop w:val="0"/>
      <w:marBottom w:val="0"/>
      <w:divBdr>
        <w:top w:val="none" w:sz="0" w:space="0" w:color="auto"/>
        <w:left w:val="none" w:sz="0" w:space="0" w:color="auto"/>
        <w:bottom w:val="none" w:sz="0" w:space="0" w:color="auto"/>
        <w:right w:val="none" w:sz="0" w:space="0" w:color="auto"/>
      </w:divBdr>
      <w:divsChild>
        <w:div w:id="1627735682">
          <w:marLeft w:val="0"/>
          <w:marRight w:val="0"/>
          <w:marTop w:val="0"/>
          <w:marBottom w:val="0"/>
          <w:divBdr>
            <w:top w:val="none" w:sz="0" w:space="0" w:color="auto"/>
            <w:left w:val="none" w:sz="0" w:space="0" w:color="auto"/>
            <w:bottom w:val="none" w:sz="0" w:space="0" w:color="auto"/>
            <w:right w:val="none" w:sz="0" w:space="0" w:color="auto"/>
          </w:divBdr>
        </w:div>
      </w:divsChild>
    </w:div>
    <w:div w:id="664817821">
      <w:bodyDiv w:val="1"/>
      <w:marLeft w:val="0"/>
      <w:marRight w:val="0"/>
      <w:marTop w:val="0"/>
      <w:marBottom w:val="0"/>
      <w:divBdr>
        <w:top w:val="none" w:sz="0" w:space="0" w:color="auto"/>
        <w:left w:val="none" w:sz="0" w:space="0" w:color="auto"/>
        <w:bottom w:val="none" w:sz="0" w:space="0" w:color="auto"/>
        <w:right w:val="none" w:sz="0" w:space="0" w:color="auto"/>
      </w:divBdr>
      <w:divsChild>
        <w:div w:id="1750884582">
          <w:marLeft w:val="0"/>
          <w:marRight w:val="0"/>
          <w:marTop w:val="0"/>
          <w:marBottom w:val="0"/>
          <w:divBdr>
            <w:top w:val="none" w:sz="0" w:space="0" w:color="auto"/>
            <w:left w:val="none" w:sz="0" w:space="0" w:color="auto"/>
            <w:bottom w:val="none" w:sz="0" w:space="0" w:color="auto"/>
            <w:right w:val="none" w:sz="0" w:space="0" w:color="auto"/>
          </w:divBdr>
        </w:div>
        <w:div w:id="1855848451">
          <w:marLeft w:val="0"/>
          <w:marRight w:val="0"/>
          <w:marTop w:val="0"/>
          <w:marBottom w:val="0"/>
          <w:divBdr>
            <w:top w:val="none" w:sz="0" w:space="0" w:color="auto"/>
            <w:left w:val="none" w:sz="0" w:space="0" w:color="auto"/>
            <w:bottom w:val="none" w:sz="0" w:space="0" w:color="auto"/>
            <w:right w:val="none" w:sz="0" w:space="0" w:color="auto"/>
          </w:divBdr>
        </w:div>
        <w:div w:id="1760058956">
          <w:marLeft w:val="0"/>
          <w:marRight w:val="0"/>
          <w:marTop w:val="0"/>
          <w:marBottom w:val="0"/>
          <w:divBdr>
            <w:top w:val="none" w:sz="0" w:space="0" w:color="auto"/>
            <w:left w:val="none" w:sz="0" w:space="0" w:color="auto"/>
            <w:bottom w:val="none" w:sz="0" w:space="0" w:color="auto"/>
            <w:right w:val="none" w:sz="0" w:space="0" w:color="auto"/>
          </w:divBdr>
        </w:div>
      </w:divsChild>
    </w:div>
    <w:div w:id="1245142915">
      <w:bodyDiv w:val="1"/>
      <w:marLeft w:val="0"/>
      <w:marRight w:val="0"/>
      <w:marTop w:val="0"/>
      <w:marBottom w:val="0"/>
      <w:divBdr>
        <w:top w:val="none" w:sz="0" w:space="0" w:color="auto"/>
        <w:left w:val="none" w:sz="0" w:space="0" w:color="auto"/>
        <w:bottom w:val="none" w:sz="0" w:space="0" w:color="auto"/>
        <w:right w:val="none" w:sz="0" w:space="0" w:color="auto"/>
      </w:divBdr>
      <w:divsChild>
        <w:div w:id="1366909787">
          <w:marLeft w:val="0"/>
          <w:marRight w:val="0"/>
          <w:marTop w:val="0"/>
          <w:marBottom w:val="0"/>
          <w:divBdr>
            <w:top w:val="none" w:sz="0" w:space="0" w:color="auto"/>
            <w:left w:val="none" w:sz="0" w:space="0" w:color="auto"/>
            <w:bottom w:val="none" w:sz="0" w:space="0" w:color="auto"/>
            <w:right w:val="none" w:sz="0" w:space="0" w:color="auto"/>
          </w:divBdr>
        </w:div>
      </w:divsChild>
    </w:div>
    <w:div w:id="1276911196">
      <w:bodyDiv w:val="1"/>
      <w:marLeft w:val="0"/>
      <w:marRight w:val="0"/>
      <w:marTop w:val="0"/>
      <w:marBottom w:val="0"/>
      <w:divBdr>
        <w:top w:val="none" w:sz="0" w:space="0" w:color="auto"/>
        <w:left w:val="none" w:sz="0" w:space="0" w:color="auto"/>
        <w:bottom w:val="none" w:sz="0" w:space="0" w:color="auto"/>
        <w:right w:val="none" w:sz="0" w:space="0" w:color="auto"/>
      </w:divBdr>
      <w:divsChild>
        <w:div w:id="318658845">
          <w:marLeft w:val="0"/>
          <w:marRight w:val="0"/>
          <w:marTop w:val="0"/>
          <w:marBottom w:val="0"/>
          <w:divBdr>
            <w:top w:val="none" w:sz="0" w:space="0" w:color="auto"/>
            <w:left w:val="none" w:sz="0" w:space="0" w:color="auto"/>
            <w:bottom w:val="none" w:sz="0" w:space="0" w:color="auto"/>
            <w:right w:val="none" w:sz="0" w:space="0" w:color="auto"/>
          </w:divBdr>
        </w:div>
      </w:divsChild>
    </w:div>
    <w:div w:id="1972323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cd12711-1215-4013-aa52-a457048813fa" xsi:nil="true"/>
    <lcf76f155ced4ddcb4097134ff3c332f xmlns="d8c496cb-fea1-498c-94ef-0885c8dc4373">
      <Terms xmlns="http://schemas.microsoft.com/office/infopath/2007/PartnerControls"/>
    </lcf76f155ced4ddcb4097134ff3c332f>
    <ComponentName xmlns="d8c496cb-fea1-498c-94ef-0885c8dc4373" xsi:nil="true"/>
  </documentManagement>
</p:properties>
</file>

<file path=customXml/itemProps1.xml><?xml version="1.0" encoding="utf-8"?>
<ds:datastoreItem xmlns:ds="http://schemas.openxmlformats.org/officeDocument/2006/customXml" ds:itemID="{4A0D9EF9-7FDE-4DDB-BE2E-2BC24A3766D0}"/>
</file>

<file path=customXml/itemProps2.xml><?xml version="1.0" encoding="utf-8"?>
<ds:datastoreItem xmlns:ds="http://schemas.openxmlformats.org/officeDocument/2006/customXml" ds:itemID="{93D6683A-04EB-4C3C-BC91-42F8012DE153}"/>
</file>

<file path=customXml/itemProps3.xml><?xml version="1.0" encoding="utf-8"?>
<ds:datastoreItem xmlns:ds="http://schemas.openxmlformats.org/officeDocument/2006/customXml" ds:itemID="{50DE6302-E217-4CE3-9710-9815D4E9E6D6}"/>
</file>

<file path=docProps/app.xml><?xml version="1.0" encoding="utf-8"?>
<Properties xmlns="http://schemas.openxmlformats.org/officeDocument/2006/extended-properties" xmlns:vt="http://schemas.openxmlformats.org/officeDocument/2006/docPropsVTypes">
  <Template>Normal</Template>
  <TotalTime>9</TotalTime>
  <Pages>3</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Vishal-Janarath Kadam</dc:creator>
  <cp:lastModifiedBy>Radhika Tapdiya</cp:lastModifiedBy>
  <cp:revision>10</cp:revision>
  <dcterms:created xsi:type="dcterms:W3CDTF">2024-02-05T10:05:00Z</dcterms:created>
  <dcterms:modified xsi:type="dcterms:W3CDTF">2024-02-05T10:15:00Z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for Microsoft 365</vt:lpwstr>
  </property>
  <property fmtid="{D5CDD505-2E9C-101B-9397-08002B2CF9AE}" pid="4" name="LastSaved">
    <vt:filetime>2024-02-05T00:00:00Z</vt:filetime>
  </property>
  <property fmtid="{D5CDD505-2E9C-101B-9397-08002B2CF9AE}" pid="5" name="ContentTypeId">
    <vt:lpwstr>0x0101002640BF23A70DDA4AB69136A25A3AA1C6</vt:lpwstr>
  </property>
</Properties>
</file>