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w:t>
      </w:r>
      <w:r w:rsidDel="00000000" w:rsidR="00000000" w:rsidRPr="00000000">
        <w:rPr>
          <w:rtl w:val="0"/>
        </w:rPr>
        <w:t xml:space="preserve"> Week 2 Data-Pipeline Execution Plan and File-Structure Notes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ffks8mks5wr" w:id="0"/>
      <w:bookmarkEnd w:id="0"/>
      <w:r w:rsidDel="00000000" w:rsidR="00000000" w:rsidRPr="00000000">
        <w:rPr>
          <w:b w:val="1"/>
          <w:bCs w:val="1"/>
          <w:sz w:val="34"/>
          <w:szCs w:val="34"/>
          <w:rtl w:val="0"/>
        </w:rPr>
        <w:t xml:space="preserve">Draft</w:t>
      </w:r>
    </w:p>
    <w:p w:rsidR="00000000" w:rsidDel="00000000" w:rsidP="00000000" w:rsidRDefault="00000000" w:rsidRPr="00000000" w14:paraId="00000003">
      <w:pPr>
        <w:spacing w:after="240" w:before="240" w:lineRule="auto"/>
        <w:rPr/>
      </w:pPr>
      <w:r w:rsidDel="00000000" w:rsidR="00000000" w:rsidRPr="00000000">
        <w:rPr>
          <w:rtl w:val="0"/>
        </w:rPr>
        <w:t xml:space="preserve">During Week 2, the project team focused on converting the initial project idea into a workable technical plan for the data pipeline. At this stage, the main objective was not full implementation, but defining how the dataset would move from raw acquisition into a reproducible training-ready structure. This planning was necessary to ensure that later model training, evaluation, and deployment work would be based on a clean and well-organised data foundation.</w:t>
      </w:r>
    </w:p>
    <w:p w:rsidR="00000000" w:rsidDel="00000000" w:rsidP="00000000" w:rsidRDefault="00000000" w:rsidRPr="00000000" w14:paraId="00000004">
      <w:pPr>
        <w:spacing w:after="240" w:before="240" w:lineRule="auto"/>
        <w:rPr/>
      </w:pPr>
      <w:r w:rsidDel="00000000" w:rsidR="00000000" w:rsidRPr="00000000">
        <w:rPr>
          <w:rtl w:val="0"/>
        </w:rPr>
        <w:t xml:space="preserve">The dataset selected for the project is the PlantVillage dataset, containing 33,290 leaf images across 23 classes and five crops: apple, corn, pepper, potato, and tomato. From a pipeline perspective, the first technical requirement identified was to preserve the original folder-based class structure while building a reproducible process for auditing, cleaning, splitting, and preprocessing the data. The team agreed that the data pipeline must support later train, validation, and test separation, class mapping consistency, augmentation strategy design, and integration with the selected deep learning workflow.</w:t>
      </w:r>
    </w:p>
    <w:p w:rsidR="00000000" w:rsidDel="00000000" w:rsidP="00000000" w:rsidRDefault="00000000" w:rsidRPr="00000000" w14:paraId="00000005">
      <w:pPr>
        <w:spacing w:after="240" w:before="240" w:lineRule="auto"/>
        <w:rPr/>
      </w:pPr>
      <w:r w:rsidDel="00000000" w:rsidR="00000000" w:rsidRPr="00000000">
        <w:rPr>
          <w:rtl w:val="0"/>
        </w:rPr>
        <w:t xml:space="preserve">A key Week 2 decision was to adopt a staged execution workflow. Google Colab was identified as the initial environment for rapid dataset inspection, exploratory analysis, and feasibility checks. This allows the team to examine class distributions, folder naming consistency, corrupted images, image dimensions, and possible duplicates without immediately committing to heavy local engineering. Once these discovery tasks are validated, the outputs are intended to be documented and tracked through GitHub issues so that they can be converted into structured engineering tasks. The longer-term implementation and large-scale training workflow will then move into VS Code on the local RTX 5090 system, where the project can benefit from a cleaner file structure, stronger dependency control, checkpoint management, and reproducible code organisation. The final deployment target remains Hugging Face Spaces, where the trained model will be exposed through a Gradio interface.</w:t>
      </w:r>
    </w:p>
    <w:p w:rsidR="00000000" w:rsidDel="00000000" w:rsidP="00000000" w:rsidRDefault="00000000" w:rsidRPr="00000000" w14:paraId="00000006">
      <w:pPr>
        <w:spacing w:after="240" w:before="240" w:lineRule="auto"/>
        <w:rPr/>
      </w:pPr>
      <w:r w:rsidDel="00000000" w:rsidR="00000000" w:rsidRPr="00000000">
        <w:rPr>
          <w:rtl w:val="0"/>
        </w:rPr>
        <w:t xml:space="preserve">For Week 2 planning purposes, the intended data-pipeline flow was defined as follows: raw dataset intake, dataset audit, cleaning and validation checks, label and folder verification, split creation, preprocessing design, augmentation planning, DataLoader integration, and export into model-ready format. This planning-stage definition is important because it links the early research phase with later engineering work and reduces the risk of leakage, imbalance-related confusion, and ad hoc preprocessing decisions. It also supports better documentation and evidence collection, which is important under the GitHub evidence rule.</w:t>
      </w:r>
    </w:p>
    <w:p w:rsidR="00000000" w:rsidDel="00000000" w:rsidP="00000000" w:rsidRDefault="00000000" w:rsidRPr="00000000" w14:paraId="00000007">
      <w:pPr>
        <w:spacing w:after="240" w:before="240" w:lineRule="auto"/>
        <w:rPr/>
      </w:pPr>
      <w:r w:rsidDel="00000000" w:rsidR="00000000" w:rsidRPr="00000000">
        <w:rPr>
          <w:rtl w:val="0"/>
        </w:rPr>
        <w:t xml:space="preserve">The preliminary split strategy discussed for implementation is a three-way division into training, validation, and test sets. The current target structure is 70% training, 15% validation, and 15% test data. This design is stronger than a simple train-validation split because it supports model tuning and final evaluation more reliably. It also allows later metrics such as accuracy, macro precision, macro recall, macro F1-score, per-class performance, and confusion-matrix analysis to be reported on a genuinely held-out test set.</w:t>
      </w:r>
    </w:p>
    <w:p w:rsidR="00000000" w:rsidDel="00000000" w:rsidP="00000000" w:rsidRDefault="00000000" w:rsidRPr="00000000" w14:paraId="00000008">
      <w:pPr>
        <w:spacing w:after="240" w:before="240" w:lineRule="auto"/>
        <w:rPr/>
      </w:pPr>
      <w:r w:rsidDel="00000000" w:rsidR="00000000" w:rsidRPr="00000000">
        <w:rPr>
          <w:rtl w:val="0"/>
        </w:rPr>
        <w:t xml:space="preserve">The preprocessing plan defined in Week 2 includes standardising the image input pipeline around 224 × 224 RGB images with ImageNet-normalised transforms for compatibility with pretrained backbones such as EfficientNet-B2 and ResNet-50. At the planning stage, augmentation was treated as an explicit sub-task rather than an afterthought. This is because the dataset is likely to contain class imbalance and visually similar disease categories, meaning augmentation will be important not only for regularisation but also for minority-class robustness.</w:t>
      </w:r>
    </w:p>
    <w:p w:rsidR="00000000" w:rsidDel="00000000" w:rsidP="00000000" w:rsidRDefault="00000000" w:rsidRPr="00000000" w14:paraId="00000009">
      <w:pPr>
        <w:spacing w:after="240" w:before="240" w:lineRule="auto"/>
        <w:rPr/>
      </w:pPr>
      <w:r w:rsidDel="00000000" w:rsidR="00000000" w:rsidRPr="00000000">
        <w:rPr>
          <w:rtl w:val="0"/>
        </w:rPr>
        <w:t xml:space="preserve">In addition to pipeline execution planning, Week 2 also established the intended project file structure. The aim is to separate exploratory work, reusable code, outputs, and deployment artefacts so that the system remains understandable as the project grows. Notebook-based experiments should remain useful for discovery and evidence collection, but final reusable logic should be migrated into script-based modules. This creates a cleaner path from experimentation to production-ready implementation.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8" w:w="11906" w:orient="portrait"/>
      <w:pgMar w:bottom="1201.8897637795276" w:top="1417.3228346456694"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