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200"/>
      </w:pPr>
      <w:r>
        <w:rPr>
          <w:b/>
          <w:color w:val="0EA5E9"/>
          <w:sz w:val="40"/>
        </w:rPr>
        <w:t>🏛️ FlowPilot AI — System Architecture Document</w:t>
      </w:r>
    </w:p>
    <w:p>
      <w:pPr>
        <w:keepNext/>
        <w:spacing w:before="280" w:after="160"/>
      </w:pPr>
      <w:r>
        <w:rPr>
          <w:b/>
          <w:color w:val="10B981"/>
          <w:sz w:val="28"/>
        </w:rPr>
        <w:t>🌐 1. High-Level Architecture Overview</w:t>
      </w:r>
    </w:p>
    <w:p>
      <w:pPr>
        <w:spacing w:before="0" w:after="120"/>
      </w:pPr>
      <w:r>
        <w:t>FlowPilot AI utilizes a multi-tier, decoupled architecture designed to support fast client interaction, strict user security, and resilient, high-availability AI scheduling.</w:t>
      </w:r>
    </w:p>
    <w:p>
      <w:pPr>
        <w:keepNext/>
        <w:spacing w:before="240" w:after="120"/>
      </w:pPr>
      <w:r>
        <w:rPr>
          <w:b/>
          <w:color w:val="0EA5E9"/>
          <w:sz w:val="25"/>
        </w:rPr>
        <w:t>📊 System Architecture &amp; Component Interaction Flow</w:t>
      </w:r>
    </w:p>
    <w:p>
      <w:r>
        <w:rPr>
          <w:i/>
        </w:rPr>
        <w:t>The following structured mapping outlines the interconnected operational components of FlowPilot:</w:t>
      </w:r>
    </w:p>
    <w:p>
      <w:pPr>
        <w:pStyle w:val="ListBullet"/>
        <w:spacing w:after="50"/>
      </w:pPr>
      <w:r>
        <w:rPr>
          <w:b/>
        </w:rPr>
        <w:t>Vite Client SPA</w:t>
      </w:r>
      <w:r>
        <w:t xml:space="preserve"> interacts bidirectionally with </w:t>
      </w:r>
      <w:r>
        <w:rPr>
          <w:b/>
        </w:rPr>
        <w:t>B[Express API Gateway]</w:t>
      </w:r>
      <w:r>
        <w:t xml:space="preserve"> via </w:t>
      </w:r>
      <w:r>
        <w:rPr>
          <w:b/>
        </w:rPr>
        <w:t>Type-Safe REST / Queries</w:t>
      </w:r>
      <w:r>
        <w:t>.</w:t>
      </w:r>
    </w:p>
    <w:p>
      <w:pPr>
        <w:pStyle w:val="ListBullet"/>
        <w:spacing w:after="50"/>
      </w:pPr>
      <w:r>
        <w:rPr>
          <w:b/>
        </w:rPr>
        <w:t>A</w:t>
      </w:r>
      <w:r>
        <w:t xml:space="preserve"> interacts bidirectionally with </w:t>
      </w:r>
      <w:r>
        <w:rPr>
          <w:b/>
        </w:rPr>
        <w:t>C[Supabase GoTrue API]</w:t>
      </w:r>
      <w:r>
        <w:t xml:space="preserve"> via </w:t>
      </w:r>
      <w:r>
        <w:rPr>
          <w:b/>
        </w:rPr>
        <w:t>Supabase Client Auth &amp; Session</w:t>
      </w:r>
      <w:r>
        <w:t>.</w:t>
      </w:r>
    </w:p>
    <w:p>
      <w:pPr>
        <w:pStyle w:val="ListBullet"/>
        <w:spacing w:after="50"/>
      </w:pPr>
      <w:r>
        <w:rPr>
          <w:b/>
        </w:rPr>
        <w:t>B</w:t>
      </w:r>
      <w:r>
        <w:t xml:space="preserve"> interacts bidirectionally with </w:t>
      </w:r>
      <w:r>
        <w:rPr>
          <w:b/>
        </w:rPr>
        <w:t>D[(Supabase Postgres Database)]</w:t>
      </w:r>
      <w:r>
        <w:t xml:space="preserve"> via </w:t>
      </w:r>
      <w:r>
        <w:rPr>
          <w:b/>
        </w:rPr>
        <w:t>Postgres Queries with RLS</w:t>
      </w:r>
      <w:r>
        <w:t>.</w:t>
      </w:r>
    </w:p>
    <w:p>
      <w:pPr>
        <w:pStyle w:val="ListBullet"/>
        <w:spacing w:after="50"/>
      </w:pPr>
      <w:r>
        <w:rPr>
          <w:b/>
        </w:rPr>
        <w:t>B</w:t>
      </w:r>
      <w:r>
        <w:t xml:space="preserve"> interacts bidirectionally with </w:t>
      </w:r>
      <w:r>
        <w:rPr>
          <w:b/>
        </w:rPr>
        <w:t>E[Google Gemini 2.5 API]</w:t>
      </w:r>
      <w:r>
        <w:t xml:space="preserve"> via </w:t>
      </w:r>
      <w:r>
        <w:rPr>
          <w:b/>
        </w:rPr>
        <w:t>Semantic Context &amp; Prompting</w:t>
      </w:r>
      <w:r>
        <w:t>.</w:t>
      </w:r>
    </w:p>
    <w:p>
      <w:pPr>
        <w:spacing w:before="120" w:after="120"/>
      </w:pP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🔐 2. Authentication &amp; Isolation Flow</w:t>
      </w:r>
    </w:p>
    <w:p>
      <w:pPr>
        <w:spacing w:before="0" w:after="120"/>
      </w:pPr>
      <w:r>
        <w:t>FlowPilot ensures complete user data security and multi-tenant isolation. All requests are authenticated at two tiers: the client-side session checker and the backend API JWT validator.</w:t>
      </w:r>
    </w:p>
    <w:p>
      <w:pPr>
        <w:keepNext/>
        <w:spacing w:before="240" w:after="120"/>
      </w:pPr>
      <w:r>
        <w:rPr>
          <w:b/>
          <w:color w:val="0EA5E9"/>
          <w:sz w:val="25"/>
        </w:rPr>
        <w:t>📊 System Architecture &amp; Component Interaction Flow</w:t>
      </w:r>
    </w:p>
    <w:p>
      <w:r>
        <w:rPr>
          <w:i/>
        </w:rPr>
        <w:t>The following list details the step-by-step cryptographic authentication and tenant-isolated data transaction flow:</w:t>
      </w:r>
    </w:p>
    <w:p>
      <w:pPr>
        <w:pStyle w:val="ListNumber"/>
        <w:spacing w:after="60"/>
      </w:pPr>
      <w:r>
        <w:rPr>
          <w:b/>
        </w:rPr>
        <w:t>User (Judge)</w:t>
      </w:r>
      <w:r>
        <w:t xml:space="preserve"> initiates action to </w:t>
      </w:r>
      <w:r>
        <w:rPr>
          <w:b/>
        </w:rPr>
        <w:t>Vite Front-End Client</w:t>
      </w:r>
      <w:r>
        <w:t xml:space="preserve">: </w:t>
      </w:r>
      <w:r>
        <w:rPr>
          <w:i/>
        </w:rPr>
        <w:t>Enters Credentials / Click Login</w:t>
      </w:r>
    </w:p>
    <w:p>
      <w:pPr>
        <w:pStyle w:val="ListNumber"/>
        <w:spacing w:after="60"/>
      </w:pPr>
      <w:r>
        <w:rPr>
          <w:b/>
        </w:rPr>
        <w:t>Vite Front-End Client</w:t>
      </w:r>
      <w:r>
        <w:t xml:space="preserve"> initiates action to </w:t>
      </w:r>
      <w:r>
        <w:rPr>
          <w:b/>
        </w:rPr>
        <w:t>Supabase Auth Express Core Engine</w:t>
      </w:r>
      <w:r>
        <w:t xml:space="preserve">: </w:t>
      </w:r>
      <w:r>
        <w:rPr>
          <w:i/>
        </w:rPr>
        <w:t>POST /auth/v1/token</w:t>
      </w:r>
    </w:p>
    <w:p>
      <w:pPr>
        <w:pStyle w:val="ListNumber"/>
        <w:spacing w:after="60"/>
      </w:pPr>
      <w:r>
        <w:t xml:space="preserve">💡 </w:t>
      </w:r>
      <w:r>
        <w:rPr>
          <w:i/>
        </w:rPr>
        <w:t>Verification at Vite Client</w:t>
      </w:r>
      <w:r>
        <w:t>: Token cached securely in Memory</w:t>
      </w:r>
    </w:p>
    <w:p>
      <w:pPr>
        <w:pStyle w:val="ListNumber"/>
        <w:spacing w:after="60"/>
      </w:pPr>
      <w:r>
        <w:rPr>
          <w:b/>
        </w:rPr>
        <w:t>Vite Front-End Client</w:t>
      </w:r>
      <w:r>
        <w:t xml:space="preserve"> initiates action to </w:t>
      </w:r>
      <w:r>
        <w:rPr>
          <w:b/>
        </w:rPr>
        <w:t>Express Core Engine</w:t>
      </w:r>
      <w:r>
        <w:t xml:space="preserve">: </w:t>
      </w:r>
      <w:r>
        <w:rPr>
          <w:i/>
        </w:rPr>
        <w:t>GET /api/tasks (Bearer JWT)</w:t>
      </w:r>
    </w:p>
    <w:p>
      <w:pPr>
        <w:pStyle w:val="ListNumber"/>
        <w:spacing w:after="60"/>
      </w:pPr>
      <w:r>
        <w:t xml:space="preserve">💡 </w:t>
      </w:r>
      <w:r>
        <w:rPr>
          <w:i/>
        </w:rPr>
        <w:t>Verification at Express Gateway</w:t>
      </w:r>
      <w:r>
        <w:t>: requireAuth middleware validates via supabase.auth.getUser()</w:t>
      </w:r>
    </w:p>
    <w:p>
      <w:pPr>
        <w:pStyle w:val="ListNumber"/>
        <w:spacing w:after="60"/>
      </w:pPr>
      <w:r>
        <w:rPr>
          <w:b/>
        </w:rPr>
        <w:t>Express Core Engine</w:t>
      </w:r>
      <w:r>
        <w:t xml:space="preserve"> initiates action to </w:t>
      </w:r>
      <w:r>
        <w:rPr>
          <w:b/>
        </w:rPr>
        <w:t>Postgres Isolated Database</w:t>
      </w:r>
      <w:r>
        <w:t xml:space="preserve">: </w:t>
      </w:r>
      <w:r>
        <w:rPr>
          <w:i/>
        </w:rPr>
        <w:t>Executes Query with decoded User UUID</w:t>
      </w:r>
    </w:p>
    <w:p>
      <w:pPr>
        <w:pStyle w:val="ListNumber"/>
        <w:spacing w:after="60"/>
      </w:pPr>
      <w:r>
        <w:t xml:space="preserve">💡 </w:t>
      </w:r>
      <w:r>
        <w:rPr>
          <w:i/>
        </w:rPr>
        <w:t>Verification at PostgreSQL</w:t>
      </w:r>
      <w:r>
        <w:t>: Postgres Row Level Security (RLS) filters matching auth.uid()</w:t>
      </w:r>
    </w:p>
    <w:p>
      <w:pPr>
        <w:spacing w:before="120" w:after="120"/>
      </w:pP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🤖 3. AI Scheduler &amp; Planning Flow</w:t>
      </w:r>
    </w:p>
    <w:p>
      <w:pPr>
        <w:spacing w:before="0" w:after="120"/>
      </w:pPr>
      <w:r>
        <w:t>The Gemini planning engine parses user constraints, tasks, and habits to build a scientifically structured daily schedule timeline.</w:t>
      </w:r>
    </w:p>
    <w:p>
      <w:pPr>
        <w:keepNext/>
        <w:spacing w:before="240" w:after="120"/>
      </w:pPr>
      <w:r>
        <w:rPr>
          <w:b/>
          <w:color w:val="0EA5E9"/>
          <w:sz w:val="25"/>
        </w:rPr>
        <w:t>📊 System Architecture &amp; Component Interaction Flow</w:t>
      </w:r>
    </w:p>
    <w:p>
      <w:r>
        <w:rPr>
          <w:i/>
        </w:rPr>
        <w:t>The following structured mapping outlines the interconnected operational components of FlowPilot:</w:t>
      </w:r>
    </w:p>
    <w:p>
      <w:pPr>
        <w:pStyle w:val="ListBullet"/>
        <w:spacing w:after="50"/>
      </w:pPr>
      <w:r>
        <w:rPr>
          <w:b/>
        </w:rPr>
        <w:t>User clicks 'Generate Plan'</w:t>
      </w:r>
      <w:r>
        <w:t xml:space="preserve"> initiates connection requests to </w:t>
      </w:r>
      <w:r>
        <w:rPr>
          <w:b/>
        </w:rPr>
        <w:t>Client triggers POST /api/planner/generate</w:t>
      </w:r>
      <w:r>
        <w:t>.</w:t>
      </w:r>
    </w:p>
    <w:p>
      <w:pPr>
        <w:pStyle w:val="ListBullet"/>
        <w:spacing w:after="50"/>
      </w:pPr>
      <w:r>
        <w:rPr>
          <w:b/>
        </w:rPr>
        <w:t>B</w:t>
      </w:r>
      <w:r>
        <w:t xml:space="preserve"> initiates connection requests to </w:t>
      </w:r>
      <w:r>
        <w:rPr>
          <w:b/>
        </w:rPr>
        <w:t>Express Gateway catches request</w:t>
      </w:r>
      <w:r>
        <w:t>.</w:t>
      </w:r>
    </w:p>
    <w:p>
      <w:pPr>
        <w:pStyle w:val="ListBullet"/>
        <w:spacing w:after="50"/>
      </w:pPr>
      <w:r>
        <w:rPr>
          <w:b/>
        </w:rPr>
        <w:t>C</w:t>
      </w:r>
      <w:r>
        <w:t xml:space="preserve"> initiates connection requests to </w:t>
      </w:r>
      <w:r>
        <w:rPr>
          <w:b/>
        </w:rPr>
        <w:t>Fetch User's Active Tasks &amp; Streaks from DB</w:t>
      </w:r>
      <w:r>
        <w:t>.</w:t>
      </w:r>
    </w:p>
    <w:p>
      <w:pPr>
        <w:pStyle w:val="ListBullet"/>
        <w:spacing w:after="50"/>
      </w:pPr>
      <w:r>
        <w:rPr>
          <w:b/>
        </w:rPr>
        <w:t>D</w:t>
      </w:r>
      <w:r>
        <w:t xml:space="preserve"> initiates connection requests to </w:t>
      </w:r>
      <w:r>
        <w:rPr>
          <w:b/>
        </w:rPr>
        <w:t>Read User Working Hours &amp; Focus Settings</w:t>
      </w:r>
      <w:r>
        <w:t>.</w:t>
      </w:r>
    </w:p>
    <w:p>
      <w:pPr>
        <w:pStyle w:val="ListBullet"/>
        <w:spacing w:after="50"/>
      </w:pPr>
      <w:r>
        <w:rPr>
          <w:b/>
        </w:rPr>
        <w:t>E</w:t>
      </w:r>
      <w:r>
        <w:t xml:space="preserve"> initiates connection requests to </w:t>
      </w:r>
      <w:r>
        <w:rPr>
          <w:b/>
        </w:rPr>
        <w:t>Inject Scientific Scheduling Prompts &amp; Context</w:t>
      </w:r>
      <w:r>
        <w:t>.</w:t>
      </w:r>
    </w:p>
    <w:p>
      <w:pPr>
        <w:pStyle w:val="ListBullet"/>
        <w:spacing w:after="50"/>
      </w:pPr>
      <w:r>
        <w:rPr>
          <w:b/>
        </w:rPr>
        <w:t>F</w:t>
      </w:r>
      <w:r>
        <w:t xml:space="preserve"> initiates connection requests to </w:t>
      </w:r>
      <w:r>
        <w:rPr>
          <w:b/>
        </w:rPr>
        <w:t>Call Google Gemini 2.5 API with JSON Schema</w:t>
      </w:r>
      <w:r>
        <w:t>.</w:t>
      </w:r>
    </w:p>
    <w:p>
      <w:pPr>
        <w:pStyle w:val="ListBullet"/>
        <w:spacing w:after="50"/>
      </w:pPr>
      <w:r>
        <w:rPr>
          <w:b/>
        </w:rPr>
        <w:t>G</w:t>
      </w:r>
      <w:r>
        <w:t xml:space="preserve"> initiates connection requests to </w:t>
      </w:r>
      <w:r>
        <w:rPr>
          <w:b/>
        </w:rPr>
        <w:t>H[Pass output to AIResponseValidator]</w:t>
      </w:r>
      <w:r>
        <w:t xml:space="preserve"> via </w:t>
      </w:r>
      <w:r>
        <w:rPr>
          <w:b/>
        </w:rPr>
        <w:t>Successful Response</w:t>
      </w:r>
      <w:r>
        <w:t>.</w:t>
      </w:r>
    </w:p>
    <w:p>
      <w:pPr>
        <w:pStyle w:val="ListBullet"/>
        <w:spacing w:after="50"/>
      </w:pPr>
      <w:r>
        <w:rPr>
          <w:b/>
        </w:rPr>
        <w:t>G</w:t>
      </w:r>
      <w:r>
        <w:t xml:space="preserve"> initiates connection requests to </w:t>
      </w:r>
      <w:r>
        <w:rPr>
          <w:b/>
        </w:rPr>
        <w:t>I[Trigger Fallback Model]</w:t>
      </w:r>
      <w:r>
        <w:t xml:space="preserve"> via </w:t>
      </w:r>
      <w:r>
        <w:rPr>
          <w:b/>
        </w:rPr>
        <w:t>429 Rate Limit / 10s Timeout</w:t>
      </w:r>
      <w:r>
        <w:t>.</w:t>
      </w:r>
    </w:p>
    <w:p>
      <w:pPr>
        <w:pStyle w:val="ListBullet"/>
        <w:spacing w:after="50"/>
      </w:pPr>
      <w:r>
        <w:rPr>
          <w:b/>
        </w:rPr>
        <w:t>I</w:t>
      </w:r>
      <w:r>
        <w:t xml:space="preserve"> initiates connection requests to </w:t>
      </w:r>
      <w:r>
        <w:rPr>
          <w:b/>
        </w:rPr>
        <w:t>H</w:t>
      </w:r>
      <w:r>
        <w:t>.</w:t>
      </w:r>
    </w:p>
    <w:p>
      <w:pPr>
        <w:pStyle w:val="ListBullet"/>
        <w:spacing w:after="50"/>
      </w:pPr>
      <w:r>
        <w:rPr>
          <w:b/>
        </w:rPr>
        <w:t>H</w:t>
      </w:r>
      <w:r>
        <w:t xml:space="preserve"> initiates connection requests to </w:t>
      </w:r>
      <w:r>
        <w:rPr>
          <w:b/>
        </w:rPr>
        <w:t>J[Clear Old blocks &amp; Sync New blocks]</w:t>
      </w:r>
      <w:r>
        <w:t xml:space="preserve"> via </w:t>
      </w:r>
      <w:r>
        <w:rPr>
          <w:b/>
        </w:rPr>
        <w:t>Valid Plan Structure</w:t>
      </w:r>
      <w:r>
        <w:t>.</w:t>
      </w:r>
    </w:p>
    <w:p>
      <w:pPr>
        <w:pStyle w:val="ListBullet"/>
        <w:spacing w:after="50"/>
      </w:pPr>
      <w:r>
        <w:rPr>
          <w:b/>
        </w:rPr>
        <w:t>H</w:t>
      </w:r>
      <w:r>
        <w:t xml:space="preserve"> initiates connection requests to </w:t>
      </w:r>
      <w:r>
        <w:rPr>
          <w:b/>
        </w:rPr>
        <w:t>K[Trigger fallbackGracefully: Safe Baseline Schedule]</w:t>
      </w:r>
      <w:r>
        <w:t xml:space="preserve"> via </w:t>
      </w:r>
      <w:r>
        <w:rPr>
          <w:b/>
        </w:rPr>
        <w:t>Invalid Schema/Broken slots</w:t>
      </w:r>
      <w:r>
        <w:t>.</w:t>
      </w:r>
    </w:p>
    <w:p>
      <w:pPr>
        <w:pStyle w:val="ListBullet"/>
        <w:spacing w:after="50"/>
      </w:pPr>
      <w:r>
        <w:rPr>
          <w:b/>
        </w:rPr>
        <w:t>K</w:t>
      </w:r>
      <w:r>
        <w:t xml:space="preserve"> initiates connection requests to </w:t>
      </w:r>
      <w:r>
        <w:rPr>
          <w:b/>
        </w:rPr>
        <w:t>J</w:t>
      </w:r>
      <w:r>
        <w:t>.</w:t>
      </w:r>
    </w:p>
    <w:p>
      <w:pPr>
        <w:pStyle w:val="ListBullet"/>
        <w:spacing w:after="50"/>
      </w:pPr>
      <w:r>
        <w:rPr>
          <w:b/>
        </w:rPr>
        <w:t>J</w:t>
      </w:r>
      <w:r>
        <w:t xml:space="preserve"> initiates connection requests to </w:t>
      </w:r>
      <w:r>
        <w:rPr>
          <w:b/>
        </w:rPr>
        <w:t>Respond 200 Success to Client</w:t>
      </w:r>
      <w:r>
        <w:t>.</w:t>
      </w:r>
    </w:p>
    <w:p>
      <w:pPr>
        <w:pStyle w:val="ListBullet"/>
        <w:spacing w:after="50"/>
      </w:pPr>
      <w:r>
        <w:rPr>
          <w:b/>
        </w:rPr>
        <w:t>L</w:t>
      </w:r>
      <w:r>
        <w:t xml:space="preserve"> initiates connection requests to </w:t>
      </w:r>
      <w:r>
        <w:rPr>
          <w:b/>
        </w:rPr>
        <w:t>TanStack Query invalidates cache &amp; updates UI</w:t>
      </w:r>
      <w:r>
        <w:t>.</w:t>
      </w:r>
    </w:p>
    <w:p>
      <w:pPr>
        <w:spacing w:before="120" w:after="120"/>
      </w:pP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🗄️ 4. Relational Database Schema Documentation</w:t>
      </w:r>
    </w:p>
    <w:p>
      <w:pPr>
        <w:spacing w:before="0" w:after="120"/>
      </w:pPr>
      <w:r>
        <w:t xml:space="preserve">FlowPilot AI operates on a relational PostgreSQL database hosted on Supabase, featuring Row Level Security (RLS) policies on every table using </w:t>
      </w:r>
      <w:r>
        <w:rPr>
          <w:rFonts w:ascii="Consolas" w:hAnsi="Consolas"/>
          <w:color w:val="C7254E"/>
          <w:sz w:val="19"/>
        </w:rPr>
        <w:t>auth.uid() = user_id</w:t>
      </w:r>
      <w:r>
        <w:t>.</w:t>
      </w:r>
    </w:p>
    <w:p>
      <w:pPr>
        <w:keepNext/>
        <w:spacing w:before="240" w:after="120"/>
      </w:pPr>
      <w:r>
        <w:rPr>
          <w:b/>
          <w:color w:val="0EA5E9"/>
          <w:sz w:val="25"/>
        </w:rPr>
        <w:t>📊 System Architecture &amp; Component Interaction Flow</w:t>
      </w:r>
    </w:p>
    <w:p>
      <w:r>
        <w:rPr>
          <w:i/>
        </w:rPr>
        <w:t>The following entity-relationship dictionary details the core relational PostgreSQL schemas and foreign key models:</w:t>
      </w:r>
    </w:p>
    <w:p>
      <w:pPr>
        <w:keepNext/>
        <w:spacing w:before="160" w:after="80"/>
      </w:pPr>
      <w:r>
        <w:rPr>
          <w:b/>
          <w:color w:val="10B981"/>
          <w:sz w:val="23"/>
        </w:rPr>
        <w:t>📋 Table Schema: profiles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Description / Constraints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uuid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PK Auth User Reference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full_name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User display name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timezone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e.g. Asia/Kolkata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working_hours_start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time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e.g. 09:00:00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working_hours_end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time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e.g. 17:00:00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preferred_deep_work_duration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integer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e.g. 90 mins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break_duration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integer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e.g. 15 mins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/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10B981"/>
          <w:sz w:val="23"/>
        </w:rPr>
        <w:t>📋 Table Schema: tasks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Description / Constraints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uuid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PK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user_id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uuid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FK References profiles.id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Task Label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Optional Context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low | med | high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todo | doing | review | done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tag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Career | DSA | Eng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color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lavender | mint | sky | peach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due_date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timestamp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/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/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10B981"/>
          <w:sz w:val="23"/>
        </w:rPr>
        <w:t>📋 Table Schema: habits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Description / Constraints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uuid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PK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user_id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uuid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FK References profiles.id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name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Coding Practice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color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sky | mint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streak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integer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Streaks counter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habit_consistency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integer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30-day percentage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timestamp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/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10B981"/>
          <w:sz w:val="23"/>
        </w:rPr>
        <w:t>📋 Table Schema: habit_logs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Description / Constraints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uuid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PK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habit_id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uuid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FK References habits.id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user_id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uuid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FK References profiles.id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completed_at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/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10B981"/>
          <w:sz w:val="23"/>
        </w:rPr>
        <w:t>📋 Table Schema: schedule_blocks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Description / Constraints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uuid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PK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user_id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uuid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FK References profiles.id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Block Label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block_type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focus | break | meeting | habit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start_time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timestamp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/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end_time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/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color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lavender | mint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timestamp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/>
          </w:p>
        </w:tc>
      </w:tr>
    </w:tbl>
    <w:p>
      <w:pPr>
        <w:spacing w:after="80"/>
      </w:pPr>
    </w:p>
    <w:p>
      <w:pPr>
        <w:keepNext/>
        <w:spacing w:before="160" w:after="80"/>
      </w:pPr>
      <w:r>
        <w:rPr>
          <w:b/>
          <w:color w:val="10B981"/>
          <w:sz w:val="23"/>
        </w:rPr>
        <w:t>📋 Table Schema: notifications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Column Name</w:t>
            </w:r>
          </w:p>
        </w:tc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Data Type</w:t>
            </w:r>
          </w:p>
        </w:tc>
        <w:tc>
          <w:tcPr>
            <w:tcW w:type="dxa" w:w="3120"/>
            <w:shd w:fill="333333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  <w:color w:val="FFFFFF"/>
              </w:rPr>
              <w:t>Description / Constraints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uuid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PK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user_id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uuid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FK References profiles.id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Alert Heading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message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text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Detailed Notice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varchar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low | medium | high | critical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b/>
              </w:rPr>
              <w:t>read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boolean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t>Is Dismissed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rPr>
                <w:b/>
              </w:rPr>
              <w:t>created_at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>
              <w:t>timestamp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80" w:type="dxa"/>
              <w:right w:w="180" w:type="dxa"/>
            </w:tcMar>
            <w:shd w:fill="F9F9F9"/>
          </w:tcPr>
          <w:p>
            <w:r/>
          </w:p>
        </w:tc>
      </w:tr>
    </w:tbl>
    <w:p>
      <w:pPr>
        <w:spacing w:after="80"/>
      </w:pPr>
    </w:p>
    <w:p>
      <w:pPr>
        <w:spacing w:before="120" w:after="120"/>
      </w:pPr>
    </w:p>
    <w:p>
      <w:pPr>
        <w:pBdr>
          <w:bottom w:val="single" w:sz="4" w:space="1" w:color="E5E7EB"/>
        </w:pBdr>
        <w:spacing w:after="120"/>
      </w:pPr>
    </w:p>
    <w:p>
      <w:pPr>
        <w:keepNext/>
        <w:spacing w:before="280" w:after="160"/>
      </w:pPr>
      <w:r>
        <w:rPr>
          <w:b/>
          <w:color w:val="10B981"/>
          <w:sz w:val="28"/>
        </w:rPr>
        <w:t>⚡ 5. Micro-Gateway Request/Response Adapter Architecture</w:t>
      </w:r>
    </w:p>
    <w:p>
      <w:pPr>
        <w:spacing w:before="0" w:after="120"/>
      </w:pPr>
      <w:r>
        <w:t xml:space="preserve">The custom </w:t>
      </w:r>
      <w:r>
        <w:rPr>
          <w:b/>
        </w:rPr>
        <w:t>Express in-memory adapter</w:t>
      </w:r>
      <w:r>
        <w:t xml:space="preserve"> (</w:t>
      </w:r>
      <w:r>
        <w:rPr>
          <w:rFonts w:ascii="Consolas" w:hAnsi="Consolas"/>
          <w:color w:val="C7254E"/>
          <w:sz w:val="19"/>
        </w:rPr>
        <w:t>expressAdapter.ts</w:t>
      </w:r>
      <w:r>
        <w:t xml:space="preserve">) enables the complete standalone Express gateway to be imported directly into </w:t>
      </w:r>
      <w:r>
        <w:rPr>
          <w:b/>
        </w:rPr>
        <w:t>TanStack Start Server Functions</w:t>
      </w:r>
      <w:r>
        <w:t xml:space="preserve"> (catch-all route: </w:t>
      </w:r>
      <w:r>
        <w:rPr>
          <w:rFonts w:ascii="Consolas" w:hAnsi="Consolas"/>
          <w:color w:val="C7254E"/>
          <w:sz w:val="19"/>
        </w:rPr>
        <w:t>/api/$</w:t>
      </w:r>
      <w:r>
        <w:t>).</w:t>
      </w:r>
    </w:p>
    <w:p>
      <w:pPr>
        <w:pStyle w:val="ListNumber"/>
        <w:spacing w:before="0" w:after="50"/>
      </w:pPr>
      <w:r>
        <w:rPr>
          <w:b/>
        </w:rPr>
        <w:t>Request Translation</w:t>
      </w:r>
      <w:r>
        <w:t xml:space="preserve">: Translates incoming Web standard API </w:t>
      </w:r>
      <w:r>
        <w:rPr>
          <w:rFonts w:ascii="Consolas" w:hAnsi="Consolas"/>
          <w:color w:val="C7254E"/>
          <w:sz w:val="19"/>
        </w:rPr>
        <w:t>Request</w:t>
      </w:r>
      <w:r>
        <w:t xml:space="preserve"> objects into Node.js readable streams that emulate </w:t>
      </w:r>
      <w:r>
        <w:rPr>
          <w:rFonts w:ascii="Consolas" w:hAnsi="Consolas"/>
          <w:color w:val="C7254E"/>
          <w:sz w:val="19"/>
        </w:rPr>
        <w:t>http.IncomingMessage</w:t>
      </w:r>
      <w:r>
        <w:t>.</w:t>
      </w:r>
    </w:p>
    <w:p>
      <w:pPr>
        <w:pStyle w:val="ListNumber"/>
        <w:spacing w:before="0" w:after="50"/>
      </w:pPr>
      <w:r>
        <w:rPr>
          <w:b/>
        </w:rPr>
        <w:t>Gateway Execution</w:t>
      </w:r>
      <w:r>
        <w:t xml:space="preserve">: Mounts and executes the Express </w:t>
      </w:r>
      <w:r>
        <w:rPr>
          <w:rFonts w:ascii="Consolas" w:hAnsi="Consolas"/>
          <w:color w:val="C7254E"/>
          <w:sz w:val="19"/>
        </w:rPr>
        <w:t>app</w:t>
      </w:r>
      <w:r>
        <w:t xml:space="preserve"> listener inside memory without establishing an open network socket or binding to a physical port.</w:t>
      </w:r>
    </w:p>
    <w:p>
      <w:pPr>
        <w:pStyle w:val="ListNumber"/>
        <w:spacing w:before="0" w:after="50"/>
      </w:pPr>
      <w:r>
        <w:rPr>
          <w:b/>
        </w:rPr>
        <w:t>Response Capturing</w:t>
      </w:r>
      <w:r>
        <w:t xml:space="preserve">: Captures the written chunks from a mocked </w:t>
      </w:r>
      <w:r>
        <w:rPr>
          <w:rFonts w:ascii="Consolas" w:hAnsi="Consolas"/>
          <w:color w:val="C7254E"/>
          <w:sz w:val="19"/>
        </w:rPr>
        <w:t>http.ServerResponse</w:t>
      </w:r>
      <w:r>
        <w:t xml:space="preserve"> stream, compiling status codes, CORS headers, and JSON bodies back into a standard Web API </w:t>
      </w:r>
      <w:r>
        <w:rPr>
          <w:rFonts w:ascii="Consolas" w:hAnsi="Consolas"/>
          <w:color w:val="C7254E"/>
          <w:sz w:val="19"/>
        </w:rPr>
        <w:t>Response</w:t>
      </w:r>
      <w:r>
        <w:t xml:space="preserve"> object.</w:t>
      </w:r>
    </w:p>
    <w:p>
      <w:pPr>
        <w:spacing w:before="0" w:after="120"/>
      </w:pPr>
      <w:r>
        <w:t xml:space="preserve">This design enables developers to run their full Express test frameworks locally on port </w:t>
      </w:r>
      <w:r>
        <w:rPr>
          <w:rFonts w:ascii="Consolas" w:hAnsi="Consolas"/>
          <w:color w:val="C7254E"/>
          <w:sz w:val="19"/>
        </w:rPr>
        <w:t>8080</w:t>
      </w:r>
      <w:r>
        <w:t xml:space="preserve"> while seamlessly deploying the exact same codebase to serverless cloud edge environments without modifications.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