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200"/>
      </w:pPr>
      <w:r>
        <w:rPr>
          <w:b/>
          <w:color w:val="0EA5E9"/>
          <w:sz w:val="40"/>
        </w:rPr>
        <w:t>💼 FlowPilot AI — Executive &amp; Business Summary</w:t>
      </w:r>
    </w:p>
    <w:p>
      <w:pPr>
        <w:keepNext/>
        <w:spacing w:before="280" w:after="160"/>
      </w:pPr>
      <w:r>
        <w:rPr>
          <w:b/>
          <w:color w:val="10B981"/>
          <w:sz w:val="28"/>
        </w:rPr>
        <w:t>📈 1. Executive Summary</w:t>
      </w:r>
    </w:p>
    <w:p>
      <w:pPr>
        <w:spacing w:before="0" w:after="120"/>
      </w:pPr>
      <w:r>
        <w:rPr>
          <w:b/>
        </w:rPr>
        <w:t>FlowPilot AI</w:t>
      </w:r>
      <w:r>
        <w:t xml:space="preserve"> is a premium, intelligence-driven Personal Life Operating System designed to combat the growing modern crisis of </w:t>
      </w:r>
      <w:r>
        <w:rPr>
          <w:b/>
        </w:rPr>
        <w:t>burnout, cognitive fragmentation, and digital fatigue</w:t>
      </w:r>
      <w:r>
        <w:t>.</w:t>
      </w:r>
    </w:p>
    <w:p>
      <w:pPr>
        <w:spacing w:before="0" w:after="120"/>
      </w:pPr>
      <w:r>
        <w:t xml:space="preserve">Unlike standard task lists or static calendars, FlowPilot introduces an </w:t>
      </w:r>
      <w:r>
        <w:rPr>
          <w:b/>
        </w:rPr>
        <w:t>adaptive cognitive coordinator</w:t>
      </w:r>
      <w:r>
        <w:t xml:space="preserve">. By unifying task boards, rolling 30-day habit heatmaps, long-term OKRs (goals), and an automated schedule planner powered by </w:t>
      </w:r>
      <w:r>
        <w:rPr>
          <w:b/>
        </w:rPr>
        <w:t>Google Gemini</w:t>
      </w:r>
      <w:r>
        <w:t>, FlowPilot structures a user's day around deep work blocks and mandatory recovery periods. It acts as an empathetic co-pilot, adapting to shifts in real time, alerting users of outstanding backlog risks, and drafting optimized schedules inside custom-configured working hours.</w:t>
      </w: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🎯 2. The Problem Statement</w:t>
      </w:r>
    </w:p>
    <w:p>
      <w:pPr>
        <w:spacing w:before="0" w:after="120"/>
      </w:pPr>
      <w:r>
        <w:t xml:space="preserve">Modern digital workers navigate a fragmented productivity landscape. They spend up to </w:t>
      </w:r>
      <w:r>
        <w:rPr>
          <w:b/>
        </w:rPr>
        <w:t>2.5 hours daily</w:t>
      </w:r>
      <w:r>
        <w:t xml:space="preserve"> switching context across isolated tools (Google Calendar, Notion lists, Streaks trackers, Slack chats). This leads to:</w:t>
      </w:r>
    </w:p>
    <w:p>
      <w:pPr>
        <w:pStyle w:val="ListNumber"/>
        <w:spacing w:before="0" w:after="50"/>
      </w:pPr>
      <w:r>
        <w:rPr>
          <w:b/>
        </w:rPr>
        <w:t>Productivity Fatigue</w:t>
      </w:r>
      <w:r>
        <w:t>: Static calendars do not adapt when meetings run over or priorities change.</w:t>
      </w:r>
    </w:p>
    <w:p>
      <w:pPr>
        <w:pStyle w:val="ListNumber"/>
        <w:spacing w:before="0" w:after="50"/>
      </w:pPr>
      <w:r>
        <w:rPr>
          <w:b/>
        </w:rPr>
        <w:t>Context Fragmentation</w:t>
      </w:r>
      <w:r>
        <w:t>: The inability to see how daily habits and tasks impact long-term career or health goals.</w:t>
      </w:r>
    </w:p>
    <w:p>
      <w:pPr>
        <w:pStyle w:val="ListNumber"/>
        <w:spacing w:before="0" w:after="50"/>
      </w:pPr>
      <w:r>
        <w:rPr>
          <w:b/>
        </w:rPr>
        <w:t>Cognitive Burnout</w:t>
      </w:r>
      <w:r>
        <w:t>: Back-to-back schedules scheduled without cognitive recovery spaces.</w:t>
      </w: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💡 3. Solution Overview</w:t>
      </w:r>
    </w:p>
    <w:p>
      <w:pPr>
        <w:spacing w:before="0" w:after="120"/>
      </w:pPr>
      <w:r>
        <w:t>FlowPilot AI offers a single, glassmorphic obsidian workspace where all aspects of life are coordinated:</w:t>
      </w:r>
    </w:p>
    <w:p>
      <w:pPr>
        <w:pStyle w:val="ListBullet"/>
        <w:spacing w:before="0" w:after="50"/>
      </w:pPr>
      <w:r>
        <w:rPr>
          <w:b/>
        </w:rPr>
        <w:t>The Unified Timeline</w:t>
      </w:r>
      <w:r>
        <w:t>: Merges habits, focus waves, meetings, and breaks.</w:t>
      </w:r>
    </w:p>
    <w:p>
      <w:pPr>
        <w:pStyle w:val="ListBullet"/>
        <w:spacing w:before="0" w:after="50"/>
      </w:pPr>
      <w:r>
        <w:rPr>
          <w:b/>
        </w:rPr>
        <w:t>The AI Co-Pilot</w:t>
      </w:r>
      <w:r>
        <w:t>: Powered by Gemini 2.5, it understands the user's workload, automatically slots tasks during high-energy peak times, and enforces cognitive recovery buffers.</w:t>
      </w:r>
    </w:p>
    <w:p>
      <w:pPr>
        <w:pStyle w:val="ListBullet"/>
        <w:spacing w:before="0" w:after="50"/>
      </w:pPr>
      <w:r>
        <w:rPr>
          <w:b/>
        </w:rPr>
        <w:t>Proactive Risk Scanning</w:t>
      </w:r>
      <w:r>
        <w:t>: Pre-emptively raises alerts when streaks are at risk or tasks become overdue, preventing backlog build-up.</w:t>
      </w:r>
    </w:p>
    <w:p>
      <w:pPr>
        <w:pStyle w:val="ListBullet"/>
        <w:spacing w:before="0" w:after="50"/>
      </w:pPr>
      <w:r>
        <w:rPr>
          <w:b/>
        </w:rPr>
        <w:t>Aesthetic Engagement</w:t>
      </w:r>
      <w:r>
        <w:t>: Immersive HSL tailored styling, fluid motion physics, and dark modes designed to make interacting with productivity a premium, satisfying experience.</w:t>
      </w: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🚀 4. Innovation Highlights</w:t>
      </w:r>
    </w:p>
    <w:p>
      <w:pPr>
        <w:pStyle w:val="ListBullet"/>
        <w:spacing w:before="0" w:after="50"/>
      </w:pPr>
      <w:r>
        <w:rPr>
          <w:b/>
        </w:rPr>
        <w:t>Edge-Optimized Express Gateway</w:t>
      </w:r>
      <w:r>
        <w:t>: A custom-designed in-memory stream adapter that allows the entire Express API gateway to run within a TanStack Start edge serverless function.</w:t>
      </w:r>
    </w:p>
    <w:p>
      <w:pPr>
        <w:pStyle w:val="ListBullet"/>
        <w:spacing w:before="0" w:after="50"/>
      </w:pPr>
      <w:r>
        <w:rPr>
          <w:b/>
        </w:rPr>
        <w:t>Dual-Model LLM Resilience</w:t>
      </w:r>
      <w:r>
        <w:t xml:space="preserve">: Automatic failover from </w:t>
      </w:r>
      <w:r>
        <w:rPr>
          <w:rFonts w:ascii="Consolas" w:hAnsi="Consolas"/>
          <w:color w:val="C7254E"/>
          <w:sz w:val="19"/>
        </w:rPr>
        <w:t>gemini-2.5-flash</w:t>
      </w:r>
      <w:r>
        <w:t xml:space="preserve"> to </w:t>
      </w:r>
      <w:r>
        <w:rPr>
          <w:rFonts w:ascii="Consolas" w:hAnsi="Consolas"/>
          <w:color w:val="C7254E"/>
          <w:sz w:val="19"/>
        </w:rPr>
        <w:t>gemini-2.5-flash-lite</w:t>
      </w:r>
      <w:r>
        <w:t xml:space="preserve"> within a 10-second timeout, ensuring uninterrupted scheduling availability.</w:t>
      </w:r>
    </w:p>
    <w:p>
      <w:pPr>
        <w:pStyle w:val="ListBullet"/>
        <w:spacing w:before="0" w:after="50"/>
      </w:pPr>
      <w:r>
        <w:rPr>
          <w:b/>
        </w:rPr>
        <w:t>Empathetic Proactive Notifications</w:t>
      </w:r>
      <w:r>
        <w:t>: An integrated rule engine that analyzes SQL states to trigger context-aware behavioral nudges rather than generic alerts.</w:t>
      </w: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📊 5. Market Potential &amp; Target Market</w:t>
      </w:r>
    </w:p>
    <w:p>
      <w:pPr>
        <w:pStyle w:val="ListBullet"/>
        <w:spacing w:before="0" w:after="50"/>
      </w:pPr>
      <w:r>
        <w:rPr>
          <w:b/>
        </w:rPr>
        <w:t>Target Audience</w:t>
      </w:r>
      <w:r>
        <w:t>:</w:t>
      </w:r>
    </w:p>
    <w:p>
      <w:pPr>
        <w:pStyle w:val="ListBullet"/>
        <w:spacing w:before="0" w:after="50"/>
      </w:pPr>
      <w:r>
        <w:t>28M+ Global Software Developers.</w:t>
      </w:r>
    </w:p>
    <w:p>
      <w:pPr>
        <w:pStyle w:val="ListBullet"/>
        <w:spacing w:before="0" w:after="50"/>
      </w:pPr>
      <w:r>
        <w:t>150M+ Remote Knowledge Workers.</w:t>
      </w:r>
    </w:p>
    <w:p>
      <w:pPr>
        <w:pStyle w:val="ListBullet"/>
        <w:spacing w:before="0" w:after="50"/>
      </w:pPr>
      <w:r>
        <w:t>50M+ Higher Education Students.</w:t>
      </w:r>
    </w:p>
    <w:p>
      <w:pPr>
        <w:pStyle w:val="ListBullet"/>
        <w:spacing w:before="0" w:after="50"/>
      </w:pPr>
      <w:r>
        <w:rPr>
          <w:b/>
        </w:rPr>
        <w:t>TAM (Total Addressable Market)</w:t>
      </w:r>
      <w:r>
        <w:t>: $26.4 Billion (Global productivity software market).</w:t>
      </w:r>
    </w:p>
    <w:p>
      <w:pPr>
        <w:pStyle w:val="ListBullet"/>
        <w:spacing w:before="0" w:after="50"/>
      </w:pPr>
      <w:r>
        <w:rPr>
          <w:b/>
        </w:rPr>
        <w:t>SAM (Serviceable Addressable Market)</w:t>
      </w:r>
      <w:r>
        <w:t>: $3.2 Billion (Subsegment seeking unified, AI-enabled personal organizers).</w:t>
      </w:r>
    </w:p>
    <w:p>
      <w:pPr>
        <w:pStyle w:val="ListBullet"/>
        <w:spacing w:before="0" w:after="50"/>
      </w:pPr>
      <w:r>
        <w:rPr>
          <w:b/>
        </w:rPr>
        <w:t>SOM (Serviceable Obtainable Market)</w:t>
      </w:r>
      <w:r>
        <w:t>: $120 Million (Capture 2% of SAM within 5 years via developer-centric targeting).</w:t>
      </w: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💎 6. Monetization &amp; Business Strategy</w:t>
      </w:r>
    </w:p>
    <w:p>
      <w:pPr>
        <w:spacing w:before="0" w:after="120"/>
      </w:pPr>
      <w:r>
        <w:t xml:space="preserve">FlowPilot will operate on a highly profitable </w:t>
      </w:r>
      <w:r>
        <w:rPr>
          <w:b/>
        </w:rPr>
        <w:t>Freemium SaaS Model</w:t>
      </w:r>
      <w:r>
        <w:t>:</w:t>
      </w:r>
    </w:p>
    <w:p>
      <w:pPr>
        <w:pStyle w:val="ListBullet"/>
        <w:spacing w:before="0" w:after="50"/>
      </w:pPr>
      <w:r>
        <w:rPr>
          <w:b/>
        </w:rPr>
        <w:t>FREE FOREVER TIER</w:t>
      </w:r>
      <w:r>
        <w:t>: Core tasks, habits, and manual planner.</w:t>
      </w:r>
    </w:p>
    <w:p>
      <w:pPr>
        <w:pStyle w:val="ListBullet"/>
        <w:spacing w:before="0" w:after="50"/>
      </w:pPr>
      <w:r>
        <w:rPr>
          <w:b/>
        </w:rPr>
        <w:t>PRO WORKSPACE TIER</w:t>
      </w:r>
      <w:r>
        <w:t>: $8/month (Billed annually). Unlimited Gemini schedules, AI assistant chat, advanced analytics &amp; Recharts trend lines.</w:t>
      </w:r>
    </w:p>
    <w:p>
      <w:pPr>
        <w:pStyle w:val="ListBullet"/>
        <w:spacing w:before="0" w:after="50"/>
      </w:pPr>
      <w:r>
        <w:rPr>
          <w:b/>
        </w:rPr>
        <w:t>TEAM SYNERGY TIER</w:t>
      </w:r>
      <w:r>
        <w:t>: $15/user/month. Shared goal maps, developer synergetic boards, and Slack / Notion / GitHub bridges.</w:t>
      </w: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⚖️ 7. Competitive Advantage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333333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Feature / Dimension</w:t>
            </w:r>
          </w:p>
        </w:tc>
        <w:tc>
          <w:tcPr>
            <w:tcW w:type="dxa" w:w="1872"/>
            <w:shd w:fill="333333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FlowPilot AI</w:t>
            </w:r>
          </w:p>
        </w:tc>
        <w:tc>
          <w:tcPr>
            <w:tcW w:type="dxa" w:w="1872"/>
            <w:shd w:fill="333333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Notion</w:t>
            </w:r>
          </w:p>
        </w:tc>
        <w:tc>
          <w:tcPr>
            <w:tcW w:type="dxa" w:w="1872"/>
            <w:shd w:fill="333333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Todoist</w:t>
            </w:r>
          </w:p>
        </w:tc>
        <w:tc>
          <w:tcPr>
            <w:tcW w:type="dxa" w:w="1872"/>
            <w:shd w:fill="333333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Google Calendar</w:t>
            </w:r>
          </w:p>
        </w:tc>
      </w:tr>
      <w:tr>
        <w:tc>
          <w:tcPr>
            <w:tcW w:type="dxa" w:w="1872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Adaptive Scheduling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AI-driven (Instant)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Manual drag &amp; drop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Static due dates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Block scheduling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Unified Life OS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Yes (Integrated)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Yes (But complex)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No (Tasks only)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No (Time only)</w:t>
            </w:r>
          </w:p>
        </w:tc>
      </w:tr>
      <w:tr>
        <w:tc>
          <w:tcPr>
            <w:tcW w:type="dxa" w:w="1872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Empathy &amp; Alerts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Yes (Rule-based)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No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Limited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Simple alarms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Design Aesthetic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Glassmorphism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Minimalist/Plain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Functional/Basic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Business grid</w:t>
            </w:r>
          </w:p>
        </w:tc>
      </w:tr>
      <w:tr>
        <w:tc>
          <w:tcPr>
            <w:tcW w:type="dxa" w:w="1872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Offline Fallbacks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Yes (Instant)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No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Partial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Yes</w:t>
            </w:r>
          </w:p>
        </w:tc>
      </w:tr>
    </w:tbl>
    <w:p>
      <w:pPr>
        <w:spacing w:before="0" w:after="120"/>
      </w:pP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⚠️ 8. Risk Analysis &amp; Mitigation</w:t>
      </w:r>
    </w:p>
    <w:p>
      <w:pPr>
        <w:keepNext/>
        <w:spacing w:before="200" w:after="120"/>
      </w:pPr>
      <w:r>
        <w:rPr>
          <w:b/>
          <w:color w:val="505050"/>
          <w:sz w:val="24"/>
        </w:rPr>
        <w:t>Risk 1: LLM Hallucinations in Schedule Blocks</w:t>
      </w:r>
    </w:p>
    <w:p>
      <w:pPr>
        <w:pStyle w:val="ListBullet"/>
        <w:spacing w:before="0" w:after="50"/>
      </w:pPr>
      <w:r>
        <w:rPr>
          <w:b/>
        </w:rPr>
        <w:t>Threat</w:t>
      </w:r>
      <w:r>
        <w:t>: AI planner outputting overlapping timings or invalid block categories.</w:t>
      </w:r>
    </w:p>
    <w:p>
      <w:pPr>
        <w:pStyle w:val="ListBullet"/>
        <w:spacing w:before="0" w:after="50"/>
      </w:pPr>
      <w:r>
        <w:rPr>
          <w:b/>
        </w:rPr>
        <w:t>Mitigation</w:t>
      </w:r>
      <w:r>
        <w:t xml:space="preserve">: A custom-designed </w:t>
      </w:r>
      <w:r>
        <w:rPr>
          <w:rFonts w:ascii="Consolas" w:hAnsi="Consolas"/>
          <w:color w:val="C7254E"/>
          <w:sz w:val="19"/>
        </w:rPr>
        <w:t>AIResponseValidator</w:t>
      </w:r>
      <w:r>
        <w:t xml:space="preserve"> acts as a strict schema checker, sanitizing output against DB constraints and instantly triggering a safe fallback baseline schedule if rules are violated.</w:t>
      </w:r>
    </w:p>
    <w:p>
      <w:pPr>
        <w:keepNext/>
        <w:spacing w:before="200" w:after="120"/>
      </w:pPr>
      <w:r>
        <w:rPr>
          <w:b/>
          <w:color w:val="505050"/>
          <w:sz w:val="24"/>
        </w:rPr>
        <w:t>Risk 2: Supabase / Database Connection Interruption</w:t>
      </w:r>
    </w:p>
    <w:p>
      <w:pPr>
        <w:pStyle w:val="ListBullet"/>
        <w:spacing w:before="0" w:after="50"/>
      </w:pPr>
      <w:r>
        <w:rPr>
          <w:b/>
        </w:rPr>
        <w:t>Threat</w:t>
      </w:r>
      <w:r>
        <w:t>: High-frequency API calls during active scheduling periods causing latency or downtime.</w:t>
      </w:r>
    </w:p>
    <w:p>
      <w:pPr>
        <w:pStyle w:val="ListBullet"/>
        <w:spacing w:before="0" w:after="50"/>
      </w:pPr>
      <w:r>
        <w:rPr>
          <w:b/>
        </w:rPr>
        <w:t>Mitigation</w:t>
      </w:r>
      <w:r>
        <w:t>: Cache dashboard and task stats locally using React Query's custom stale-time thresholds, reducing database read loads by up to 60%.</w:t>
      </w: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🌿 9. Sustainability Analysis</w:t>
      </w:r>
    </w:p>
    <w:p>
      <w:pPr>
        <w:spacing w:before="0" w:after="120"/>
      </w:pPr>
      <w:r>
        <w:t>FlowPilot AI is designed for environmental efficiency:</w:t>
      </w:r>
    </w:p>
    <w:p>
      <w:pPr>
        <w:pStyle w:val="ListNumber"/>
        <w:spacing w:before="0" w:after="50"/>
      </w:pPr>
      <w:r>
        <w:rPr>
          <w:b/>
        </w:rPr>
        <w:t>Serverless Footprint</w:t>
      </w:r>
      <w:r>
        <w:t xml:space="preserve">: Running the Express API in-memory on edge runtimes reduces continuous CPU spin idling, lowering overall cloud energy consumption by up to </w:t>
      </w:r>
      <w:r>
        <w:rPr>
          <w:b/>
        </w:rPr>
        <w:t>40%</w:t>
      </w:r>
      <w:r>
        <w:t xml:space="preserve"> compared to standard VM host servers.</w:t>
      </w:r>
    </w:p>
    <w:p>
      <w:pPr>
        <w:pStyle w:val="ListNumber"/>
        <w:spacing w:before="0" w:after="50"/>
      </w:pPr>
      <w:r>
        <w:rPr>
          <w:b/>
        </w:rPr>
        <w:t>Optimized Token Budgets</w:t>
      </w:r>
      <w:r>
        <w:t>: Custom-tailored Zod system prompt payloads enforce strict JSON structures, reducing context token overhead and minimizing energy consumption during Gemini inference calls.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