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Overbooking Clinic Appointments with Reinforcement Learning: Exploration Schedules, Learning Efficiency and Robustness to Shifts in the No-Show Rate</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Patients who miss appointments leave clinic slots empty, and booking more patients than slots recovers capacity at the risk of overtime and long waits. We model a clinic that decides before each session how many extra patients to book as a 100-state, 5-action Markov decision process on a simulator whose variables mirror a public 'Medical Appointment No Shows' table (the Kaggle site was unreachable, HTTP 403, so no real file was used and all results are simulated). From 150 logged clinic days we learn policies with dynamic programming (DP), Monte Carlo (MC) control and Q-learning, compare five exploration schedules (constant epsilon, exponential decay, a 1/k decay, optimistic initialisation, near-greedy), and score the final policies in the true simulator, including two shifts of the no-show rate. In the true simulator DP, MC and Q-learning scored 162.2, 166.6 and 164.4 against 160.3 for the overbooking rule, a gain of +1.9 (p = 0.324), +6.3 (p = 0.036) and +4.1 (p = 0.060) over 5 replicates, whereas a DP policy fitted to ten times as much data scored 179.0. On the fitted model no schedule reached 90% of the optimal improvement in any of 60 runs, and the schedule differences that can be resolved are small: the near-greedy schedule was clearly slowest for Q-learning (normalised area under the learning curve -0.54 against -0.05 for the best schedule), but for MC it could not be separated from the others. The ranking of schedules by final true return differed between the two algorithms (rank correlation -0.90 over five schedules). When the no-show rate fell by 0.05, all 10 learned configurations scored above the rule, by 8.0 units on average against 4.8 at nominal rates; when it rose by 0.08, they were within 0.8 units of it. No clinical claims are made.</w:t>
      </w:r>
    </w:p>
    <w:p>
      <w:pPr>
        <w:ind w:left="454"/>
      </w:pPr>
      <w:r>
        <w:rPr>
          <w:b/>
          <w:sz w:val="20"/>
        </w:rPr>
        <w:t xml:space="preserve">Keywords: </w:t>
      </w:r>
      <w:r>
        <w:rPr>
          <w:i/>
          <w:sz w:val="20"/>
        </w:rPr>
        <w:t>appointment scheduling; no-show; overbooking; exploration schedule; epsilon-greedy; optimistic initialisation; learning curves; distribution shift</w:t>
      </w:r>
    </w:p>
    <w:p>
      <w:pPr>
        <w:pStyle w:val="Heading1"/>
      </w:pPr>
      <w:r>
        <w:t>1. Introduction</w:t>
      </w:r>
    </w:p>
    <w:p>
      <w:pPr>
        <w:jc w:val="both"/>
      </w:pPr>
      <w:r>
        <w:rPr>
          <w:b w:val="0"/>
          <w:i w:val="0"/>
        </w:rPr>
        <w:t>Missed appointments are costly: a slot reserved for a patient who does not come is lost capacity, and clinics have long responded by overbooking, that is, giving more appointments than slots. Overbooking trades the value of filled slots against the cost of overtime when everyone arrives and of waiting for those who are not seen [1,2]. The right amount depends on the no-show rate, which varies with the weekday, the season and the patient mix and drifts over time.</w:t>
      </w:r>
    </w:p>
    <w:p>
      <w:pPr>
        <w:jc w:val="both"/>
      </w:pPr>
      <w:r>
        <w:rPr>
          <w:b w:val="0"/>
          <w:i w:val="0"/>
        </w:rPr>
        <w:t>Reinforcement learning (RL) can learn an overbooking rule from logged clinic data without an explicit model of no-show behaviour [3]. Two practical questions follow. First, how quickly and how reliably do standard learners converge, and does the exploration schedule matter? The textbook answer is that it does, because an agent that never tries an action cannot learn its value [3,4,5]. Second, a policy learned from a log is deployed in a clinic whose no-show rate may differ from that of the log, so how robust is it? This paper studies both in a transparent simulator.</w:t>
      </w:r>
    </w:p>
    <w:p>
      <w:pPr>
        <w:jc w:val="both"/>
      </w:pPr>
      <w:r>
        <w:rPr>
          <w:b w:val="0"/>
          <w:i w:val="0"/>
        </w:rPr>
        <w:t>A feature of the offline setting changes the first question. When the learner is trained on a model fitted from logs, its exploration happens inside that model, and a state-action pair that the logs never contain cannot be discovered by exploring harder. The exploration schedule then governs how fast the fitted model is solved rather than what information is collected. Part of our contribution is to measure how much the schedule matters under that condition and to report the answer even when it is small.</w:t>
      </w:r>
    </w:p>
    <w:p>
      <w:pPr>
        <w:jc w:val="both"/>
      </w:pPr>
      <w:r>
        <w:rPr>
          <w:b/>
          <w:i w:val="0"/>
        </w:rPr>
        <w:t>Contributions.</w:t>
      </w:r>
      <w:r>
        <w:rPr>
          <w:b w:val="0"/>
          <w:i w:val="0"/>
        </w:rPr>
        <w:t xml:space="preserve"> (i) A clinic overbooking MDP with a weekday cycle, a no-show state, a waiting list and an operational reward (Section 4). (ii) A normalised learning-efficiency metric, the area under the learning curve and the steps to 90% of the optimal improvement, defined against the clinic's own behaviour and the oracle optimum (Eq. 3 to 5). (iii) A controlled comparison of 5 exploration schedules for two learners with 6 replicates each. (iv) A shift study that evaluates the trained policies when the no-show rate is higher or lower than in the log (Eq. 6). (v) Candid negative results: no schedule reaches 90%, the fitted-model metric does not agree with true return, and schedule effects on true return are of the same size as the run-to-run noise.</w:t>
      </w:r>
    </w:p>
    <w:p>
      <w:pPr>
        <w:jc w:val="both"/>
      </w:pPr>
      <w:r>
        <w:rPr>
          <w:b/>
          <w:i w:val="0"/>
        </w:rPr>
        <w:t>Scope and honesty.</w:t>
      </w:r>
      <w:r>
        <w:rPr>
          <w:b w:val="0"/>
          <w:i w:val="0"/>
        </w:rPr>
        <w:t xml:space="preserve"> The Kaggle site could not be reached from the build environment (all requests returned HTTP 403), so no real appointment table was analysed. The simulator mirrors the variables of such a table (appointment day, no-show indicator, waiting time) with made-up dynamics. Findings concern algorithms, not clinics, and no clinical claim is made.</w:t>
      </w:r>
    </w:p>
    <w:p>
      <w:pPr>
        <w:pStyle w:val="Heading1"/>
      </w:pPr>
      <w:r>
        <w:t>2. Related work</w:t>
      </w:r>
    </w:p>
    <w:p>
      <w:pPr>
        <w:jc w:val="both"/>
      </w:pPr>
      <w:r>
        <w:rPr>
          <w:b/>
          <w:i w:val="0"/>
        </w:rPr>
        <w:t>Appointment scheduling and overbooking.</w:t>
      </w:r>
      <w:r>
        <w:rPr>
          <w:b w:val="0"/>
          <w:i w:val="0"/>
        </w:rPr>
        <w:t xml:space="preserve"> Operations research has studied appointment systems extensively, including no-shows, overbooking and the trade-off between patient waiting and provider overtime [1]; analytical results for overbooking with no-shows are given by Zacharias and Pinedo [2]. Our contribution is not a better scheduling model but a study of how RL learners behave on one.</w:t>
      </w:r>
    </w:p>
    <w:p>
      <w:pPr>
        <w:jc w:val="both"/>
      </w:pPr>
      <w:r>
        <w:rPr>
          <w:b/>
          <w:i w:val="0"/>
        </w:rPr>
        <w:t>Exploration in RL.</w:t>
      </w:r>
      <w:r>
        <w:rPr>
          <w:b w:val="0"/>
          <w:i w:val="0"/>
        </w:rPr>
        <w:t xml:space="preserve"> Epsilon-greedy exploration, decaying schedules and optimistic initial values are the textbook devices [3]. Convergence of on-policy methods needs schedules that are greedy in the limit with infinite exploration (GLIE) [4]; Q-learning converges under visit-count conditions on the step size [6,7]. Model-based methods such as R-max make optimism explicit [5]. Our schedules are the simple ones a practitioner would try; the 'GLIE-style' schedule here has a floor and is therefore not strictly GLIE.</w:t>
      </w:r>
    </w:p>
    <w:p>
      <w:pPr>
        <w:jc w:val="both"/>
      </w:pPr>
      <w:r>
        <w:rPr>
          <w:b/>
          <w:i w:val="0"/>
        </w:rPr>
        <w:t>Offline RL and shift.</w:t>
      </w:r>
      <w:r>
        <w:rPr>
          <w:b w:val="0"/>
          <w:i w:val="0"/>
        </w:rPr>
        <w:t xml:space="preserve"> Learning from logs is limited by data coverage and is sensitive to model error, which motivates pessimism and support constraints [8,9,10]. Robustness to a change in the environment after deployment is a related but different concern, and we treat it with the simplest possible experiment: re-evaluating the trained policies in simulators with a shifted no-show rate.</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[3,11,12]</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[3,13].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[6]:</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[8,9,10]: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 clinic overbooking simulator</w:t>
      </w:r>
    </w:p>
    <w:p>
      <w:pPr>
        <w:jc w:val="both"/>
      </w:pPr>
      <w:r>
        <w:rPr>
          <w:b w:val="0"/>
          <w:i w:val="0"/>
        </w:rPr>
        <w:t>A clinic runs 40 sessions per episode, each with 10 regular slots. Before a session the clinic books 10 + k patients, where k in {0, 1, 2, 3, 4} is the number of extra bookings. Each booked patient shows up independently with probability 1 − p, where p is the current no-show rate. The number who show is binomial. Overtime is the number of patients above 10, idle is the number of unused slots, and a waiting list of length w (0 to 12) grows by a Poisson(1.5) number of patients per session and shrinks by min(w, k), the number of extra bookings drawn from it. The no-show rate starts near 0.18 (normal with standard deviation 0.03) and relaxes towards a weekday-specific mean: p moves to 0.8 p + 0.2 μ_d plus Gaussian noise with standard deviation 0.02, where the means for the five weekdays are 0.22, 0.17, 0.17, 0.18, 0.20. The reward per session is shows − 3 × overtime − 0.5 × idle − 0.4 × waiting-list length + 0.3 × (patients drawn from the waiting list). Rewards are discounted with γ = 0.97.</w:t>
      </w:r>
    </w:p>
    <w:p>
      <w:pPr>
        <w:keepNext/>
        <w:spacing w:after="40"/>
        <w:jc w:val="both"/>
      </w:pPr>
      <w:r>
        <w:rPr>
          <w:b/>
          <w:sz w:val="19"/>
        </w:rPr>
        <w:t xml:space="preserve">Table 1. </w:t>
      </w:r>
      <w:r>
        <w:rPr>
          <w:sz w:val="19"/>
        </w:rPr>
        <w:t>The clinic overbooking MDP.</w:t>
      </w:r>
    </w:p>
    <w:tbl>
      <w:tblPr>
        <w:tblStyle w:val="TableGrid"/>
        <w:tblW w:type="auto" w:w="0"/>
        <w:jc w:val="center"/>
        <w:tblLook w:firstColumn="1" w:firstRow="1" w:lastColumn="0" w:lastRow="0" w:noHBand="0" w:noVBand="1" w:val="04A0"/>
      </w:tblPr>
      <w:tblGrid>
        <w:gridCol w:w="4649"/>
        <w:gridCol w:w="4649"/>
      </w:tblGrid>
      <w:tr>
        <w:tc>
          <w:tcPr>
            <w:tcW w:type="dxa" w:w="2041"/>
            <w:shd w:val="clear" w:color="auto" w:fill="E7E6E6"/>
          </w:tcPr>
          <w:p>
            <w:pPr>
              <w:spacing w:after="0"/>
              <w:jc w:val="left"/>
            </w:pPr>
            <w:r/>
            <w:r>
              <w:rPr>
                <w:b/>
                <w:sz w:val="17"/>
              </w:rPr>
              <w:t>Element</w:t>
            </w:r>
          </w:p>
        </w:tc>
        <w:tc>
          <w:tcPr>
            <w:tcW w:type="dxa" w:w="7257"/>
            <w:shd w:val="clear" w:color="auto" w:fill="E7E6E6"/>
          </w:tcPr>
          <w:p>
            <w:pPr>
              <w:spacing w:after="0"/>
              <w:jc w:val="center"/>
            </w:pPr>
            <w:r/>
            <w:r>
              <w:rPr>
                <w:b/>
                <w:sz w:val="17"/>
              </w:rPr>
              <w:t>Definition</w:t>
            </w:r>
          </w:p>
        </w:tc>
      </w:tr>
      <w:tr>
        <w:tc>
          <w:tcPr>
            <w:tcW w:type="dxa" w:w="2041"/>
          </w:tcPr>
          <w:p>
            <w:pPr>
              <w:spacing w:after="0"/>
              <w:jc w:val="left"/>
            </w:pPr>
            <w:r/>
            <w:r>
              <w:rPr>
                <w:b w:val="0"/>
                <w:sz w:val="17"/>
              </w:rPr>
              <w:t>State (100)</w:t>
            </w:r>
          </w:p>
        </w:tc>
        <w:tc>
          <w:tcPr>
            <w:tcW w:type="dxa" w:w="7257"/>
          </w:tcPr>
          <w:p>
            <w:pPr>
              <w:spacing w:after="0"/>
              <w:jc w:val="center"/>
            </w:pPr>
            <w:r/>
            <w:r>
              <w:rPr>
                <w:b w:val="0"/>
                <w:sz w:val="17"/>
              </w:rPr>
              <w:t>weekday (5) × no-show band (4: p below 0.12, 0.12 to 0.18, 0.18 to 0.24, above 0.24) × waiting-list band (5: lengths 0, 1-2, 3-5, 6-8, 9 or more)</w:t>
            </w:r>
          </w:p>
        </w:tc>
      </w:tr>
      <w:tr>
        <w:tc>
          <w:tcPr>
            <w:tcW w:type="dxa" w:w="2041"/>
          </w:tcPr>
          <w:p>
            <w:pPr>
              <w:spacing w:after="0"/>
              <w:jc w:val="left"/>
            </w:pPr>
            <w:r/>
            <w:r>
              <w:rPr>
                <w:b w:val="0"/>
                <w:sz w:val="17"/>
              </w:rPr>
              <w:t>Actions (5)</w:t>
            </w:r>
          </w:p>
        </w:tc>
        <w:tc>
          <w:tcPr>
            <w:tcW w:type="dxa" w:w="7257"/>
          </w:tcPr>
          <w:p>
            <w:pPr>
              <w:spacing w:after="0"/>
              <w:jc w:val="center"/>
            </w:pPr>
            <w:r/>
            <w:r>
              <w:rPr>
                <w:b w:val="0"/>
                <w:sz w:val="17"/>
              </w:rPr>
              <w:t>book 10 + k patients, k = 0 to 4 (labels +0, +1, +2, +3, +4)</w:t>
            </w:r>
          </w:p>
        </w:tc>
      </w:tr>
      <w:tr>
        <w:tc>
          <w:tcPr>
            <w:tcW w:type="dxa" w:w="2041"/>
          </w:tcPr>
          <w:p>
            <w:pPr>
              <w:spacing w:after="0"/>
              <w:jc w:val="left"/>
            </w:pPr>
            <w:r/>
            <w:r>
              <w:rPr>
                <w:b w:val="0"/>
                <w:sz w:val="17"/>
              </w:rPr>
              <w:t>Reward per session</w:t>
            </w:r>
          </w:p>
        </w:tc>
        <w:tc>
          <w:tcPr>
            <w:tcW w:type="dxa" w:w="7257"/>
          </w:tcPr>
          <w:p>
            <w:pPr>
              <w:spacing w:after="0"/>
              <w:jc w:val="center"/>
            </w:pPr>
            <w:r/>
            <w:r>
              <w:rPr>
                <w:b w:val="0"/>
                <w:sz w:val="17"/>
              </w:rPr>
              <w:t>shows − 3 overtime − 0.5 idle − 0.4 waiting list + 0.3 drawn from waiting list</w:t>
            </w:r>
          </w:p>
        </w:tc>
      </w:tr>
      <w:tr>
        <w:tc>
          <w:tcPr>
            <w:tcW w:type="dxa" w:w="2041"/>
          </w:tcPr>
          <w:p>
            <w:pPr>
              <w:spacing w:after="0"/>
              <w:jc w:val="left"/>
            </w:pPr>
            <w:r/>
            <w:r>
              <w:rPr>
                <w:b w:val="0"/>
                <w:sz w:val="17"/>
              </w:rPr>
              <w:t>Discount, horizon</w:t>
            </w:r>
          </w:p>
        </w:tc>
        <w:tc>
          <w:tcPr>
            <w:tcW w:type="dxa" w:w="7257"/>
          </w:tcPr>
          <w:p>
            <w:pPr>
              <w:spacing w:after="0"/>
              <w:jc w:val="center"/>
            </w:pPr>
            <w:r/>
            <w:r>
              <w:rPr>
                <w:b w:val="0"/>
                <w:sz w:val="17"/>
              </w:rPr>
              <w:t>γ = 0.97; 40 sessions per episode</w:t>
            </w:r>
          </w:p>
        </w:tc>
      </w:tr>
      <w:tr>
        <w:tc>
          <w:tcPr>
            <w:tcW w:type="dxa" w:w="2041"/>
          </w:tcPr>
          <w:p>
            <w:pPr>
              <w:spacing w:after="0"/>
              <w:jc w:val="left"/>
            </w:pPr>
            <w:r/>
            <w:r>
              <w:rPr>
                <w:b w:val="0"/>
                <w:sz w:val="17"/>
              </w:rPr>
              <w:t>Overbooking rule</w:t>
            </w:r>
          </w:p>
        </w:tc>
        <w:tc>
          <w:tcPr>
            <w:tcW w:type="dxa" w:w="7257"/>
          </w:tcPr>
          <w:p>
            <w:pPr>
              <w:spacing w:after="0"/>
              <w:jc w:val="center"/>
            </w:pPr>
            <w:r/>
            <w:r>
              <w:rPr>
                <w:b w:val="0"/>
                <w:sz w:val="17"/>
              </w:rPr>
              <w:t>book one extra patient when the no-show band is 0 or 1 (p below 0.18), otherwise two extra</w:t>
            </w:r>
          </w:p>
        </w:tc>
      </w:tr>
      <w:tr>
        <w:tc>
          <w:tcPr>
            <w:tcW w:type="dxa" w:w="2041"/>
          </w:tcPr>
          <w:p>
            <w:pPr>
              <w:spacing w:after="0"/>
              <w:jc w:val="left"/>
            </w:pPr>
            <w:r/>
            <w:r>
              <w:rPr>
                <w:b w:val="0"/>
                <w:sz w:val="17"/>
              </w:rPr>
              <w:t>Behaviour policy</w:t>
            </w:r>
          </w:p>
        </w:tc>
        <w:tc>
          <w:tcPr>
            <w:tcW w:type="dxa" w:w="7257"/>
          </w:tcPr>
          <w:p>
            <w:pPr>
              <w:spacing w:after="0"/>
              <w:jc w:val="center"/>
            </w:pPr>
            <w:r/>
            <w:r>
              <w:rPr>
                <w:b w:val="0"/>
                <w:sz w:val="17"/>
              </w:rPr>
              <w:t>the rule with ε = 0.25 uniformly random actions</w:t>
            </w:r>
          </w:p>
        </w:tc>
      </w:tr>
      <w:tr>
        <w:tc>
          <w:tcPr>
            <w:tcW w:type="dxa" w:w="2041"/>
          </w:tcPr>
          <w:p>
            <w:pPr>
              <w:spacing w:after="0"/>
              <w:jc w:val="left"/>
            </w:pPr>
            <w:r/>
            <w:r>
              <w:rPr>
                <w:b w:val="0"/>
                <w:sz w:val="17"/>
              </w:rPr>
              <w:t>Dataset mirrored</w:t>
            </w:r>
          </w:p>
        </w:tc>
        <w:tc>
          <w:tcPr>
            <w:tcW w:type="dxa" w:w="7257"/>
          </w:tcPr>
          <w:p>
            <w:pPr>
              <w:spacing w:after="0"/>
              <w:jc w:val="center"/>
            </w:pPr>
            <w:r/>
            <w:r>
              <w:rPr>
                <w:b w:val="0"/>
                <w:sz w:val="17"/>
              </w:rPr>
              <w:t>Medical Appointment No Shows (appointment date, no-show flag, wait)</w:t>
            </w:r>
          </w:p>
        </w:tc>
      </w:tr>
    </w:tbl>
    <w:p>
      <w:pPr>
        <w:spacing w:after="80"/>
      </w:pPr>
    </w:p>
    <w:p>
      <w:pPr>
        <w:jc w:val="both"/>
      </w:pPr>
      <w:r>
        <w:rPr>
          <w:b w:val="0"/>
          <w:i w:val="0"/>
        </w:rPr>
        <w:t>Three design features matter for what follows. First, the rule only ever uses k = 1 or 2, and the behaviour policy picks each of the other actions with probability ε / 5 = 0.05 per session, so the logs contain few examples of overbooking by 3 or 4. If visits were spread evenly over the 100 states, a given off-rule state-action pair would be seen about 3.0 times in 150 logged episodes and about 30 times in 1,500; since pairs seen fewer than 10 times are treated as unsupported, the small dataset cannot support most of the actions the optimum uses, while the large one can. (Visits are not spread evenly, so this is an order-of-magnitude argument.) Second, the waiting list rewards overbooking beyond the show-rate trade-off, because extra bookings drain it. Third, the no-show band is part of the state, so a policy can in principle adapt to a shifted no-show rate if it has learned what each band calls for.</w:t>
      </w:r>
    </w:p>
    <w:p>
      <w:pPr>
        <w:pStyle w:val="Heading1"/>
      </w:pPr>
      <w:r>
        <w:t>5. Method: exploration schedules, normalised learning efficiency and shift evaluation</w:t>
      </w:r>
    </w:p>
    <w:p>
      <w:pPr>
        <w:jc w:val="both"/>
      </w:pPr>
      <w:r>
        <w:rPr>
          <w:b w:val="0"/>
          <w:i w:val="0"/>
        </w:rPr>
        <w:t>Both learners are trained on a model fitted to the logged episodes and sample experience from that model (never from the simulator). Let k be the step count and T the budget (150,000 steps). The five schedules are</w:t>
      </w:r>
    </w:p>
    <w:p>
      <w:pPr>
        <w:spacing w:after="80"/>
        <w:jc w:val="center"/>
      </w:pPr>
      <w:r>
        <w:rPr>
          <w:rFonts w:ascii="Cambria Math" w:hAnsi="Cambria Math" w:eastAsia="Cambria Math"/>
          <w:sz w:val="22"/>
        </w:rPr>
        <w:t>constant: ε_k = 0.1;   exponential: ε_k = 0.05 + 0.95 exp(−5k/T);   1/k-type: ε_k = max(0.02, c / (c + k)),  c = T / 50;   near-greedy: ε_k = 0.02,</w:t>
      </w:r>
      <w:r>
        <w:t xml:space="preserve">        (3)</w:t>
      </w:r>
    </w:p>
    <w:p>
      <w:pPr>
        <w:jc w:val="both"/>
      </w:pPr>
      <w:r>
        <w:rPr>
          <w:b w:val="0"/>
          <w:i w:val="0"/>
        </w:rPr>
        <w:t>and the optimistic-initialisation schedule uses ε_k = 0.02 together with an initial action value q0 = 0.5 × 14 × (1 − γ^H) / (1 − γ) = 164.3, where 14 is an assumed upper bound on the reward per session and H = 40. With c = 3,000 the 1/k-type schedule equals 0.5 at k = c and reaches its floor only near the end of the budget; because of the floor it is not strictly GLIE [4]. MC control uses first-visit returns with incremental averaging; Q-learning uses a visit-count step size [6,7].</w:t>
      </w:r>
    </w:p>
    <w:p>
      <w:pPr>
        <w:jc w:val="both"/>
      </w:pPr>
      <w:r>
        <w:rPr>
          <w:b w:val="0"/>
          <w:i w:val="0"/>
        </w:rPr>
        <w:t>Learning curves are measured by recording, at 26 evenly spaced checkpoints, the value of the greedy policy on a large 'oracle' model (Section 7.1 explains what that value means). The raw values depend on the scale of the problem, so we normalise them against the clinic's own behaviour and against the optimum of the same model:</w:t>
      </w:r>
    </w:p>
    <w:p>
      <w:pPr>
        <w:spacing w:after="80"/>
        <w:jc w:val="center"/>
      </w:pPr>
      <w:r>
        <w:rPr>
          <w:rFonts w:ascii="Cambria Math" w:hAnsi="Cambria Math" w:eastAsia="Cambria Math"/>
          <w:sz w:val="22"/>
        </w:rPr>
        <w:t>v(π) = [J(π) − J_beh] / [J_opt − J_beh],</w:t>
      </w:r>
      <w:r>
        <w:t xml:space="preserve">        (4)</w:t>
      </w:r>
    </w:p>
    <w:p>
      <w:pPr>
        <w:jc w:val="both"/>
      </w:pPr>
      <w:r>
        <w:rPr>
          <w:b w:val="0"/>
          <w:i w:val="0"/>
        </w:rPr>
        <w:t>so that v = 0 is the behaviour policy and v = 1 the model optimum. We summarise a learning curve by its mean over the checkpoints and by the first checkpoint reaching 90% of the possible improvement:</w:t>
      </w:r>
    </w:p>
    <w:p>
      <w:pPr>
        <w:spacing w:after="80"/>
        <w:jc w:val="center"/>
      </w:pPr>
      <w:r>
        <w:rPr>
          <w:rFonts w:ascii="Cambria Math" w:hAnsi="Cambria Math" w:eastAsia="Cambria Math"/>
          <w:sz w:val="22"/>
        </w:rPr>
        <w:t>AUC = (1 / K) Σ_j v(π_{t_j}),      t90 = min { t_j : v(π_{t_j}) ≥ 0.9 },      K = 26.</w:t>
      </w:r>
      <w:r>
        <w:t xml:space="preserve">        (5)</w:t>
      </w:r>
    </w:p>
    <w:p>
      <w:pPr>
        <w:jc w:val="both"/>
      </w:pPr>
      <w:r>
        <w:rPr>
          <w:b w:val="0"/>
          <w:i w:val="0"/>
        </w:rPr>
        <w:t>The AUC rewards fast learning and penalises a slow start, and t90 asks whether the optimum is approached at all. The evaluation under shift is a re-simulation in which the no-show rate is displaced by δ at the start of an episode and in every weekday mean:</w:t>
      </w:r>
    </w:p>
    <w:p>
      <w:pPr>
        <w:spacing w:after="80"/>
        <w:jc w:val="center"/>
      </w:pPr>
      <w:r>
        <w:rPr>
          <w:rFonts w:ascii="Cambria Math" w:hAnsi="Cambria Math" w:eastAsia="Cambria Math"/>
          <w:sz w:val="22"/>
        </w:rPr>
        <w:t>p_0 ← p_0 + δ,      μ_d ← μ_d + δ,      δ ∈ { 0, +0.08, −0.05 }.</w:t>
      </w:r>
      <w:r>
        <w:t xml:space="preserve">        (6)</w:t>
      </w:r>
    </w:p>
    <w:p>
      <w:pPr>
        <w:jc w:val="both"/>
      </w:pPr>
      <w:r>
        <w:rPr>
          <w:b w:val="0"/>
          <w:i w:val="0"/>
        </w:rPr>
        <w:t>The policy, trained on nominal data, is not changed. Because the state contains the no-show band, a shift moves the visited states towards other bands, some of which are rarely seen in the log.</w:t>
      </w:r>
    </w:p>
    <w:p>
      <w:pPr>
        <w:spacing w:after="0" w:line="240" w:lineRule="auto"/>
        <w:ind w:left="397"/>
      </w:pPr>
      <w:r>
        <w:rPr>
          <w:rFonts w:ascii="Courier New" w:hAnsi="Courier New" w:eastAsia="Courier New"/>
          <w:sz w:val="17"/>
        </w:rPr>
        <w:t>Algorithm 1  Exploration-schedule study</w:t>
      </w:r>
    </w:p>
    <w:p>
      <w:pPr>
        <w:spacing w:after="0" w:line="240" w:lineRule="auto"/>
        <w:ind w:left="397"/>
      </w:pPr>
      <w:r>
        <w:rPr>
          <w:rFonts w:ascii="Courier New" w:hAnsi="Courier New" w:eastAsia="Courier New"/>
          <w:sz w:val="17"/>
        </w:rPr>
        <w:t xml:space="preserve"> input : logged clinic days D (150 episodes), schedule list, learners {Q-learning, MC}, budget T, shift list</w:t>
      </w:r>
    </w:p>
    <w:p>
      <w:pPr>
        <w:spacing w:after="0" w:line="240" w:lineRule="auto"/>
        <w:ind w:left="397"/>
      </w:pPr>
      <w:r>
        <w:rPr>
          <w:rFonts w:ascii="Courier New" w:hAnsi="Courier New" w:eastAsia="Courier New"/>
          <w:sz w:val="17"/>
        </w:rPr>
        <w:t xml:space="preserve"> 1. fit the MDP from D (pairs seen &lt; 10 times are unsupported; unsupported pairs are absorbing with the worst reward)</w:t>
      </w:r>
    </w:p>
    <w:p>
      <w:pPr>
        <w:spacing w:after="0" w:line="240" w:lineRule="auto"/>
        <w:ind w:left="397"/>
      </w:pPr>
      <w:r>
        <w:rPr>
          <w:rFonts w:ascii="Courier New" w:hAnsi="Courier New" w:eastAsia="Courier New"/>
          <w:sz w:val="17"/>
        </w:rPr>
        <w:t xml:space="preserve"> 2. for each schedule and each learner:</w:t>
      </w:r>
    </w:p>
    <w:p>
      <w:pPr>
        <w:spacing w:after="0" w:line="240" w:lineRule="auto"/>
        <w:ind w:left="397"/>
      </w:pPr>
      <w:r>
        <w:rPr>
          <w:rFonts w:ascii="Courier New" w:hAnsi="Courier New" w:eastAsia="Courier New"/>
          <w:sz w:val="17"/>
        </w:rPr>
        <w:t xml:space="preserve">      run the learner for T steps in the fitted MDP with eps_k (and q0); every T/25 steps record J(greedy policy) on the oracle MDP</w:t>
      </w:r>
    </w:p>
    <w:p>
      <w:pPr>
        <w:spacing w:after="0" w:line="240" w:lineRule="auto"/>
        <w:ind w:left="397"/>
      </w:pPr>
      <w:r>
        <w:rPr>
          <w:rFonts w:ascii="Courier New" w:hAnsi="Courier New" w:eastAsia="Courier New"/>
          <w:sz w:val="17"/>
        </w:rPr>
        <w:t xml:space="preserve">      fill unobserved states with the logged modal action; evaluate the final policy in each shifted simulator (120 episodes)</w:t>
      </w:r>
    </w:p>
    <w:p>
      <w:pPr>
        <w:spacing w:after="0" w:line="240" w:lineRule="auto"/>
        <w:ind w:left="397"/>
      </w:pPr>
      <w:r>
        <w:rPr>
          <w:rFonts w:ascii="Courier New" w:hAnsi="Courier New" w:eastAsia="Courier New"/>
          <w:sz w:val="17"/>
        </w:rPr>
        <w:t xml:space="preserve"> 3. normalise curves with Eq. (4); compute AUC and t90 with Eq. (5)</w:t>
      </w:r>
    </w:p>
    <w:p>
      <w:pPr>
        <w:spacing w:after="0" w:line="240" w:lineRule="auto"/>
        <w:ind w:left="397"/>
      </w:pPr>
      <w:r>
        <w:rPr>
          <w:rFonts w:ascii="Courier New" w:hAnsi="Courier New" w:eastAsia="Courier New"/>
          <w:sz w:val="17"/>
        </w:rPr>
        <w:t xml:space="preserve"> 4. repeat over independent data draws; report means and 95% intervals</w:t>
      </w:r>
    </w:p>
    <w:p>
      <w:pPr>
        <w:spacing w:after="40"/>
      </w:pP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clinic overbooking MDP; 100 states; 5 actions; 40 sessions per episode</w:t>
            </w:r>
          </w:p>
        </w:tc>
      </w:tr>
      <w:tr>
        <w:tc>
          <w:tcPr>
            <w:tcW w:type="dxa" w:w="2835"/>
          </w:tcPr>
          <w:p>
            <w:pPr>
              <w:spacing w:after="0"/>
              <w:jc w:val="left"/>
            </w:pPr>
            <w:r/>
            <w:r>
              <w:rPr>
                <w:b w:val="0"/>
                <w:sz w:val="18"/>
              </w:rPr>
              <w:t>Benchmark</w:t>
            </w:r>
          </w:p>
        </w:tc>
        <w:tc>
          <w:tcPr>
            <w:tcW w:type="dxa" w:w="6236"/>
          </w:tcPr>
          <w:p>
            <w:pPr>
              <w:spacing w:after="0"/>
              <w:jc w:val="center"/>
            </w:pPr>
            <w:r/>
            <w:r>
              <w:rPr>
                <w:b w:val="0"/>
                <w:sz w:val="18"/>
              </w:rPr>
              <w:t>150 logged episodes; oracle MDP from 1,500 episodes; 5 replicates; 300 evaluation episodes; 150,000 steps</w:t>
            </w:r>
          </w:p>
        </w:tc>
      </w:tr>
      <w:tr>
        <w:tc>
          <w:tcPr>
            <w:tcW w:type="dxa" w:w="2835"/>
          </w:tcPr>
          <w:p>
            <w:pPr>
              <w:spacing w:after="0"/>
              <w:jc w:val="left"/>
            </w:pPr>
            <w:r/>
            <w:r>
              <w:rPr>
                <w:b w:val="0"/>
                <w:sz w:val="18"/>
              </w:rPr>
              <w:t>Learners</w:t>
            </w:r>
          </w:p>
        </w:tc>
        <w:tc>
          <w:tcPr>
            <w:tcW w:type="dxa" w:w="6236"/>
          </w:tcPr>
          <w:p>
            <w:pPr>
              <w:spacing w:after="0"/>
              <w:jc w:val="center"/>
            </w:pPr>
            <w:r/>
            <w:r>
              <w:rPr>
                <w:b w:val="0"/>
                <w:sz w:val="18"/>
              </w:rPr>
              <w:t>DP (value and policy iteration agreed in all replicates: yes), first-visit MC, Q-learning</w:t>
            </w:r>
          </w:p>
        </w:tc>
      </w:tr>
      <w:tr>
        <w:tc>
          <w:tcPr>
            <w:tcW w:type="dxa" w:w="2835"/>
          </w:tcPr>
          <w:p>
            <w:pPr>
              <w:spacing w:after="0"/>
              <w:jc w:val="left"/>
            </w:pPr>
            <w:r/>
            <w:r>
              <w:rPr>
                <w:b w:val="0"/>
                <w:sz w:val="18"/>
              </w:rPr>
              <w:t>Schedule study</w:t>
            </w:r>
          </w:p>
        </w:tc>
        <w:tc>
          <w:tcPr>
            <w:tcW w:type="dxa" w:w="6236"/>
          </w:tcPr>
          <w:p>
            <w:pPr>
              <w:spacing w:after="0"/>
              <w:jc w:val="center"/>
            </w:pPr>
            <w:r/>
            <w:r>
              <w:rPr>
                <w:b w:val="0"/>
                <w:sz w:val="18"/>
              </w:rPr>
              <w:t>5 schedules × 2 learners × 6 replicates (data seeds 700-705); 150,000 steps; 26 checkpoints; reference values J_beh = 125.60, J_opt = 150.03 on the oracle MDP</w:t>
            </w:r>
          </w:p>
        </w:tc>
      </w:tr>
      <w:tr>
        <w:tc>
          <w:tcPr>
            <w:tcW w:type="dxa" w:w="2835"/>
          </w:tcPr>
          <w:p>
            <w:pPr>
              <w:spacing w:after="0"/>
              <w:jc w:val="left"/>
            </w:pPr>
            <w:r/>
            <w:r>
              <w:rPr>
                <w:b w:val="0"/>
                <w:sz w:val="18"/>
              </w:rPr>
              <w:t>Shift study</w:t>
            </w:r>
          </w:p>
        </w:tc>
        <w:tc>
          <w:tcPr>
            <w:tcW w:type="dxa" w:w="6236"/>
          </w:tcPr>
          <w:p>
            <w:pPr>
              <w:spacing w:after="0"/>
              <w:jc w:val="center"/>
            </w:pPr>
            <w:r/>
            <w:r>
              <w:rPr>
                <w:b w:val="0"/>
                <w:sz w:val="18"/>
              </w:rPr>
              <w:t>no-show offsets 0, +0.08, -0.05; 120 evaluation episodes per run (300 for the rule and the DP policy)</w:t>
            </w:r>
          </w:p>
        </w:tc>
      </w:tr>
      <w:tr>
        <w:tc>
          <w:tcPr>
            <w:tcW w:type="dxa" w:w="2835"/>
          </w:tcPr>
          <w:p>
            <w:pPr>
              <w:spacing w:after="0"/>
              <w:jc w:val="left"/>
            </w:pPr>
            <w:r/>
            <w:r>
              <w:rPr>
                <w:b w:val="0"/>
                <w:sz w:val="18"/>
              </w:rPr>
              <w:t>Statistics</w:t>
            </w:r>
          </w:p>
        </w:tc>
        <w:tc>
          <w:tcPr>
            <w:tcW w:type="dxa" w:w="6236"/>
          </w:tcPr>
          <w:p>
            <w:pPr>
              <w:spacing w:after="0"/>
              <w:jc w:val="center"/>
            </w:pPr>
            <w:r/>
            <w:r>
              <w:rPr>
                <w:b w:val="0"/>
                <w:sz w:val="18"/>
              </w:rPr>
              <w:t>95% CI = 1.96 standard errors over replicates; where a significance statement is made the interval is widened to a t-interval (factor 1.42 for 5 replicates, 1.31 for 6)</w:t>
            </w:r>
          </w:p>
        </w:tc>
      </w:tr>
    </w:tbl>
    <w:p>
      <w:pPr>
        <w:spacing w:after="80"/>
      </w:pPr>
    </w:p>
    <w:p>
      <w:pPr>
        <w:pStyle w:val="ListBullet"/>
        <w:spacing w:after="40"/>
        <w:jc w:val="both"/>
      </w:pPr>
      <w:r>
        <w:rPr>
          <w:b/>
          <w:i w:val="0"/>
        </w:rPr>
        <w:t>Learners.</w:t>
      </w:r>
      <w:r>
        <w:rPr>
          <w:b w:val="0"/>
          <w:i w:val="0"/>
        </w:rPr>
        <w:t xml:space="preserve"> MC control and Q-learning each receive 150,000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5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300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jc w:val="both"/>
      </w:pPr>
      <w:r>
        <w:rPr>
          <w:b w:val="0"/>
          <w:i w:val="0"/>
        </w:rPr>
        <w:t>In the schedule study the standard benchmark's exponential schedule is one of the five. Final policies in the schedule study use the logged modal action in states with no data.</w:t>
      </w:r>
    </w:p>
    <w:p>
      <w:pPr>
        <w:pStyle w:val="Heading1"/>
      </w:pPr>
      <w:r>
        <w:t>7. Results</w:t>
      </w:r>
    </w:p>
    <w:p>
      <w:pPr>
        <w:pStyle w:val="Heading2"/>
      </w:pPr>
      <w:r>
        <w:t>7.1 Benchmark in the true simulator</w:t>
      </w:r>
    </w:p>
    <w:p>
      <w:pPr>
        <w:keepNext/>
        <w:spacing w:after="40"/>
        <w:jc w:val="both"/>
      </w:pPr>
      <w:r>
        <w:rPr>
          <w:b/>
          <w:sz w:val="19"/>
        </w:rPr>
        <w:t xml:space="preserve">Table 3. </w:t>
      </w:r>
      <w:r>
        <w:rPr>
          <w:sz w:val="19"/>
        </w:rPr>
        <w:t>Benchmark in the true simulator (100 states). Return is discounted; shows, overtime, idle slots and the summed waiting-list length are totals per 40-session episode (5 replicates, 95% CI; rule and oracle are single policies).</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835"/>
            <w:shd w:val="clear" w:color="auto" w:fill="E7E6E6"/>
          </w:tcPr>
          <w:p>
            <w:pPr>
              <w:spacing w:after="0"/>
              <w:jc w:val="left"/>
            </w:pPr>
            <w:r/>
            <w:r>
              <w:rPr>
                <w:b/>
                <w:sz w:val="17"/>
              </w:rPr>
              <w:t>Method</w:t>
            </w:r>
          </w:p>
        </w:tc>
        <w:tc>
          <w:tcPr>
            <w:tcW w:type="dxa" w:w="1928"/>
            <w:shd w:val="clear" w:color="auto" w:fill="E7E6E6"/>
          </w:tcPr>
          <w:p>
            <w:pPr>
              <w:spacing w:after="0"/>
              <w:jc w:val="center"/>
            </w:pPr>
            <w:r/>
            <w:r>
              <w:rPr>
                <w:b/>
                <w:sz w:val="17"/>
              </w:rPr>
              <w:t>Return (mean ± 95% CI)</w:t>
            </w:r>
          </w:p>
        </w:tc>
        <w:tc>
          <w:tcPr>
            <w:tcW w:type="dxa" w:w="1020"/>
            <w:shd w:val="clear" w:color="auto" w:fill="E7E6E6"/>
          </w:tcPr>
          <w:p>
            <w:pPr>
              <w:spacing w:after="0"/>
              <w:jc w:val="center"/>
            </w:pPr>
            <w:r/>
            <w:r>
              <w:rPr>
                <w:b/>
                <w:sz w:val="17"/>
              </w:rPr>
              <w:t>Shows</w:t>
            </w:r>
          </w:p>
        </w:tc>
        <w:tc>
          <w:tcPr>
            <w:tcW w:type="dxa" w:w="1077"/>
            <w:shd w:val="clear" w:color="auto" w:fill="E7E6E6"/>
          </w:tcPr>
          <w:p>
            <w:pPr>
              <w:spacing w:after="0"/>
              <w:jc w:val="center"/>
            </w:pPr>
            <w:r/>
            <w:r>
              <w:rPr>
                <w:b/>
                <w:sz w:val="17"/>
              </w:rPr>
              <w:t>Overtime</w:t>
            </w:r>
          </w:p>
        </w:tc>
        <w:tc>
          <w:tcPr>
            <w:tcW w:type="dxa" w:w="1020"/>
            <w:shd w:val="clear" w:color="auto" w:fill="E7E6E6"/>
          </w:tcPr>
          <w:p>
            <w:pPr>
              <w:spacing w:after="0"/>
              <w:jc w:val="center"/>
            </w:pPr>
            <w:r/>
            <w:r>
              <w:rPr>
                <w:b/>
                <w:sz w:val="17"/>
              </w:rPr>
              <w:t>Idle</w:t>
            </w:r>
          </w:p>
        </w:tc>
        <w:tc>
          <w:tcPr>
            <w:tcW w:type="dxa" w:w="1077"/>
            <w:shd w:val="clear" w:color="auto" w:fill="E7E6E6"/>
          </w:tcPr>
          <w:p>
            <w:pPr>
              <w:spacing w:after="0"/>
              <w:jc w:val="center"/>
            </w:pPr>
            <w:r/>
            <w:r>
              <w:rPr>
                <w:b/>
                <w:sz w:val="17"/>
              </w:rPr>
              <w:t>Waiting</w:t>
            </w:r>
          </w:p>
        </w:tc>
      </w:tr>
      <w:tr>
        <w:tc>
          <w:tcPr>
            <w:tcW w:type="dxa" w:w="2835"/>
          </w:tcPr>
          <w:p>
            <w:pPr>
              <w:spacing w:after="0"/>
              <w:jc w:val="left"/>
            </w:pPr>
            <w:r/>
            <w:r>
              <w:rPr>
                <w:b w:val="0"/>
                <w:sz w:val="17"/>
              </w:rPr>
              <w:t>Clinician behaviour (modal logged action)</w:t>
            </w:r>
          </w:p>
        </w:tc>
        <w:tc>
          <w:tcPr>
            <w:tcW w:type="dxa" w:w="1928"/>
          </w:tcPr>
          <w:p>
            <w:pPr>
              <w:spacing w:after="0"/>
              <w:jc w:val="center"/>
            </w:pPr>
            <w:r/>
            <w:r>
              <w:rPr>
                <w:b w:val="0"/>
                <w:sz w:val="17"/>
              </w:rPr>
              <w:t>160.3 ± 0.1</w:t>
            </w:r>
          </w:p>
        </w:tc>
        <w:tc>
          <w:tcPr>
            <w:tcW w:type="dxa" w:w="1020"/>
          </w:tcPr>
          <w:p>
            <w:pPr>
              <w:spacing w:after="0"/>
              <w:jc w:val="center"/>
            </w:pPr>
            <w:r/>
            <w:r>
              <w:rPr>
                <w:b w:val="0"/>
                <w:sz w:val="17"/>
              </w:rPr>
              <w:t>375.9</w:t>
            </w:r>
          </w:p>
        </w:tc>
        <w:tc>
          <w:tcPr>
            <w:tcW w:type="dxa" w:w="1077"/>
          </w:tcPr>
          <w:p>
            <w:pPr>
              <w:spacing w:after="0"/>
              <w:jc w:val="center"/>
            </w:pPr>
            <w:r/>
            <w:r>
              <w:rPr>
                <w:b w:val="0"/>
                <w:sz w:val="17"/>
              </w:rPr>
              <w:t>9.9</w:t>
            </w:r>
          </w:p>
        </w:tc>
        <w:tc>
          <w:tcPr>
            <w:tcW w:type="dxa" w:w="1020"/>
          </w:tcPr>
          <w:p>
            <w:pPr>
              <w:spacing w:after="0"/>
              <w:jc w:val="center"/>
            </w:pPr>
            <w:r/>
            <w:r>
              <w:rPr>
                <w:b w:val="0"/>
                <w:sz w:val="17"/>
              </w:rPr>
              <w:t>34.1</w:t>
            </w:r>
          </w:p>
        </w:tc>
        <w:tc>
          <w:tcPr>
            <w:tcW w:type="dxa" w:w="1077"/>
          </w:tcPr>
          <w:p>
            <w:pPr>
              <w:spacing w:after="0"/>
              <w:jc w:val="center"/>
            </w:pPr>
            <w:r/>
            <w:r>
              <w:rPr>
                <w:b w:val="0"/>
                <w:sz w:val="17"/>
              </w:rPr>
              <w:t>194.6</w:t>
            </w:r>
          </w:p>
        </w:tc>
      </w:tr>
      <w:tr>
        <w:tc>
          <w:tcPr>
            <w:tcW w:type="dxa" w:w="2835"/>
          </w:tcPr>
          <w:p>
            <w:pPr>
              <w:spacing w:after="0"/>
              <w:jc w:val="left"/>
            </w:pPr>
            <w:r/>
            <w:r>
              <w:rPr>
                <w:b w:val="0"/>
                <w:sz w:val="17"/>
              </w:rPr>
              <w:t>Guideline rule</w:t>
            </w:r>
          </w:p>
        </w:tc>
        <w:tc>
          <w:tcPr>
            <w:tcW w:type="dxa" w:w="1928"/>
          </w:tcPr>
          <w:p>
            <w:pPr>
              <w:spacing w:after="0"/>
              <w:jc w:val="center"/>
            </w:pPr>
            <w:r/>
            <w:r>
              <w:rPr>
                <w:b w:val="0"/>
                <w:sz w:val="17"/>
              </w:rPr>
              <w:t>160.3 ± 0.0</w:t>
            </w:r>
          </w:p>
        </w:tc>
        <w:tc>
          <w:tcPr>
            <w:tcW w:type="dxa" w:w="1020"/>
          </w:tcPr>
          <w:p>
            <w:pPr>
              <w:spacing w:after="0"/>
              <w:jc w:val="center"/>
            </w:pPr>
            <w:r/>
            <w:r>
              <w:rPr>
                <w:b w:val="0"/>
                <w:sz w:val="17"/>
              </w:rPr>
              <w:t>375.9</w:t>
            </w:r>
          </w:p>
        </w:tc>
        <w:tc>
          <w:tcPr>
            <w:tcW w:type="dxa" w:w="1077"/>
          </w:tcPr>
          <w:p>
            <w:pPr>
              <w:spacing w:after="0"/>
              <w:jc w:val="center"/>
            </w:pPr>
            <w:r/>
            <w:r>
              <w:rPr>
                <w:b w:val="0"/>
                <w:sz w:val="17"/>
              </w:rPr>
              <w:t>9.9</w:t>
            </w:r>
          </w:p>
        </w:tc>
        <w:tc>
          <w:tcPr>
            <w:tcW w:type="dxa" w:w="1020"/>
          </w:tcPr>
          <w:p>
            <w:pPr>
              <w:spacing w:after="0"/>
              <w:jc w:val="center"/>
            </w:pPr>
            <w:r/>
            <w:r>
              <w:rPr>
                <w:b w:val="0"/>
                <w:sz w:val="17"/>
              </w:rPr>
              <w:t>34.0</w:t>
            </w:r>
          </w:p>
        </w:tc>
        <w:tc>
          <w:tcPr>
            <w:tcW w:type="dxa" w:w="1077"/>
          </w:tcPr>
          <w:p>
            <w:pPr>
              <w:spacing w:after="0"/>
              <w:jc w:val="center"/>
            </w:pPr>
            <w:r/>
            <w:r>
              <w:rPr>
                <w:b w:val="0"/>
                <w:sz w:val="17"/>
              </w:rPr>
              <w:t>194.8</w:t>
            </w:r>
          </w:p>
        </w:tc>
      </w:tr>
      <w:tr>
        <w:tc>
          <w:tcPr>
            <w:tcW w:type="dxa" w:w="2835"/>
          </w:tcPr>
          <w:p>
            <w:pPr>
              <w:spacing w:after="0"/>
              <w:jc w:val="left"/>
            </w:pPr>
            <w:r/>
            <w:r>
              <w:rPr>
                <w:b w:val="0"/>
                <w:sz w:val="17"/>
              </w:rPr>
              <w:t>DP on estimated MDP</w:t>
            </w:r>
          </w:p>
        </w:tc>
        <w:tc>
          <w:tcPr>
            <w:tcW w:type="dxa" w:w="1928"/>
          </w:tcPr>
          <w:p>
            <w:pPr>
              <w:spacing w:after="0"/>
              <w:jc w:val="center"/>
            </w:pPr>
            <w:r/>
            <w:r>
              <w:rPr>
                <w:b w:val="0"/>
                <w:sz w:val="17"/>
              </w:rPr>
              <w:t>162.2 ± 3.3</w:t>
            </w:r>
          </w:p>
        </w:tc>
        <w:tc>
          <w:tcPr>
            <w:tcW w:type="dxa" w:w="1020"/>
          </w:tcPr>
          <w:p>
            <w:pPr>
              <w:spacing w:after="0"/>
              <w:jc w:val="center"/>
            </w:pPr>
            <w:r/>
            <w:r>
              <w:rPr>
                <w:b w:val="0"/>
                <w:sz w:val="17"/>
              </w:rPr>
              <w:t>377.5</w:t>
            </w:r>
          </w:p>
        </w:tc>
        <w:tc>
          <w:tcPr>
            <w:tcW w:type="dxa" w:w="1077"/>
          </w:tcPr>
          <w:p>
            <w:pPr>
              <w:spacing w:after="0"/>
              <w:jc w:val="center"/>
            </w:pPr>
            <w:r/>
            <w:r>
              <w:rPr>
                <w:b w:val="0"/>
                <w:sz w:val="17"/>
              </w:rPr>
              <w:t>11.1</w:t>
            </w:r>
          </w:p>
        </w:tc>
        <w:tc>
          <w:tcPr>
            <w:tcW w:type="dxa" w:w="1020"/>
          </w:tcPr>
          <w:p>
            <w:pPr>
              <w:spacing w:after="0"/>
              <w:jc w:val="center"/>
            </w:pPr>
            <w:r/>
            <w:r>
              <w:rPr>
                <w:b w:val="0"/>
                <w:sz w:val="17"/>
              </w:rPr>
              <w:t>33.6</w:t>
            </w:r>
          </w:p>
        </w:tc>
        <w:tc>
          <w:tcPr>
            <w:tcW w:type="dxa" w:w="1077"/>
          </w:tcPr>
          <w:p>
            <w:pPr>
              <w:spacing w:after="0"/>
              <w:jc w:val="center"/>
            </w:pPr>
            <w:r/>
            <w:r>
              <w:rPr>
                <w:b w:val="0"/>
                <w:sz w:val="17"/>
              </w:rPr>
              <w:t>181.4</w:t>
            </w:r>
          </w:p>
        </w:tc>
      </w:tr>
      <w:tr>
        <w:tc>
          <w:tcPr>
            <w:tcW w:type="dxa" w:w="2835"/>
          </w:tcPr>
          <w:p>
            <w:pPr>
              <w:spacing w:after="0"/>
              <w:jc w:val="left"/>
            </w:pPr>
            <w:r/>
            <w:r>
              <w:rPr>
                <w:b w:val="0"/>
                <w:sz w:val="17"/>
              </w:rPr>
              <w:t>Monte Carlo control</w:t>
            </w:r>
          </w:p>
        </w:tc>
        <w:tc>
          <w:tcPr>
            <w:tcW w:type="dxa" w:w="1928"/>
          </w:tcPr>
          <w:p>
            <w:pPr>
              <w:spacing w:after="0"/>
              <w:jc w:val="center"/>
            </w:pPr>
            <w:r/>
            <w:r>
              <w:rPr>
                <w:b w:val="0"/>
                <w:sz w:val="17"/>
              </w:rPr>
              <w:t>166.6 ± 4.0</w:t>
            </w:r>
          </w:p>
        </w:tc>
        <w:tc>
          <w:tcPr>
            <w:tcW w:type="dxa" w:w="1020"/>
          </w:tcPr>
          <w:p>
            <w:pPr>
              <w:spacing w:after="0"/>
              <w:jc w:val="center"/>
            </w:pPr>
            <w:r/>
            <w:r>
              <w:rPr>
                <w:b w:val="0"/>
                <w:sz w:val="17"/>
              </w:rPr>
              <w:t>379.9</w:t>
            </w:r>
          </w:p>
        </w:tc>
        <w:tc>
          <w:tcPr>
            <w:tcW w:type="dxa" w:w="1077"/>
          </w:tcPr>
          <w:p>
            <w:pPr>
              <w:spacing w:after="0"/>
              <w:jc w:val="center"/>
            </w:pPr>
            <w:r/>
            <w:r>
              <w:rPr>
                <w:b w:val="0"/>
                <w:sz w:val="17"/>
              </w:rPr>
              <w:t>12.9</w:t>
            </w:r>
          </w:p>
        </w:tc>
        <w:tc>
          <w:tcPr>
            <w:tcW w:type="dxa" w:w="1020"/>
          </w:tcPr>
          <w:p>
            <w:pPr>
              <w:spacing w:after="0"/>
              <w:jc w:val="center"/>
            </w:pPr>
            <w:r/>
            <w:r>
              <w:rPr>
                <w:b w:val="0"/>
                <w:sz w:val="17"/>
              </w:rPr>
              <w:t>32.9</w:t>
            </w:r>
          </w:p>
        </w:tc>
        <w:tc>
          <w:tcPr>
            <w:tcW w:type="dxa" w:w="1077"/>
          </w:tcPr>
          <w:p>
            <w:pPr>
              <w:spacing w:after="0"/>
              <w:jc w:val="center"/>
            </w:pPr>
            <w:r/>
            <w:r>
              <w:rPr>
                <w:b w:val="0"/>
                <w:sz w:val="17"/>
              </w:rPr>
              <w:t>154.0</w:t>
            </w:r>
          </w:p>
        </w:tc>
      </w:tr>
      <w:tr>
        <w:tc>
          <w:tcPr>
            <w:tcW w:type="dxa" w:w="2835"/>
          </w:tcPr>
          <w:p>
            <w:pPr>
              <w:spacing w:after="0"/>
              <w:jc w:val="left"/>
            </w:pPr>
            <w:r/>
            <w:r>
              <w:rPr>
                <w:b w:val="0"/>
                <w:sz w:val="17"/>
              </w:rPr>
              <w:t>Q-learning</w:t>
            </w:r>
          </w:p>
        </w:tc>
        <w:tc>
          <w:tcPr>
            <w:tcW w:type="dxa" w:w="1928"/>
          </w:tcPr>
          <w:p>
            <w:pPr>
              <w:spacing w:after="0"/>
              <w:jc w:val="center"/>
            </w:pPr>
            <w:r/>
            <w:r>
              <w:rPr>
                <w:b w:val="0"/>
                <w:sz w:val="17"/>
              </w:rPr>
              <w:t>164.4 ± 3.1</w:t>
            </w:r>
          </w:p>
        </w:tc>
        <w:tc>
          <w:tcPr>
            <w:tcW w:type="dxa" w:w="1020"/>
          </w:tcPr>
          <w:p>
            <w:pPr>
              <w:spacing w:after="0"/>
              <w:jc w:val="center"/>
            </w:pPr>
            <w:r/>
            <w:r>
              <w:rPr>
                <w:b w:val="0"/>
                <w:sz w:val="17"/>
              </w:rPr>
              <w:t>378.1</w:t>
            </w:r>
          </w:p>
        </w:tc>
        <w:tc>
          <w:tcPr>
            <w:tcW w:type="dxa" w:w="1077"/>
          </w:tcPr>
          <w:p>
            <w:pPr>
              <w:spacing w:after="0"/>
              <w:jc w:val="center"/>
            </w:pPr>
            <w:r/>
            <w:r>
              <w:rPr>
                <w:b w:val="0"/>
                <w:sz w:val="17"/>
              </w:rPr>
              <w:t>11.6</w:t>
            </w:r>
          </w:p>
        </w:tc>
        <w:tc>
          <w:tcPr>
            <w:tcW w:type="dxa" w:w="1020"/>
          </w:tcPr>
          <w:p>
            <w:pPr>
              <w:spacing w:after="0"/>
              <w:jc w:val="center"/>
            </w:pPr>
            <w:r/>
            <w:r>
              <w:rPr>
                <w:b w:val="0"/>
                <w:sz w:val="17"/>
              </w:rPr>
              <w:t>33.5</w:t>
            </w:r>
          </w:p>
        </w:tc>
        <w:tc>
          <w:tcPr>
            <w:tcW w:type="dxa" w:w="1077"/>
          </w:tcPr>
          <w:p>
            <w:pPr>
              <w:spacing w:after="0"/>
              <w:jc w:val="center"/>
            </w:pPr>
            <w:r/>
            <w:r>
              <w:rPr>
                <w:b w:val="0"/>
                <w:sz w:val="17"/>
              </w:rPr>
              <w:t>169.2</w:t>
            </w:r>
          </w:p>
        </w:tc>
      </w:tr>
      <w:tr>
        <w:tc>
          <w:tcPr>
            <w:tcW w:type="dxa" w:w="2835"/>
          </w:tcPr>
          <w:p>
            <w:pPr>
              <w:spacing w:after="0"/>
              <w:jc w:val="left"/>
            </w:pPr>
            <w:r/>
            <w:r>
              <w:rPr>
                <w:b w:val="0"/>
                <w:sz w:val="17"/>
              </w:rPr>
              <w:t>Oracle DP (10x data)</w:t>
            </w:r>
          </w:p>
        </w:tc>
        <w:tc>
          <w:tcPr>
            <w:tcW w:type="dxa" w:w="1928"/>
          </w:tcPr>
          <w:p>
            <w:pPr>
              <w:spacing w:after="0"/>
              <w:jc w:val="center"/>
            </w:pPr>
            <w:r/>
            <w:r>
              <w:rPr>
                <w:b w:val="0"/>
                <w:sz w:val="17"/>
              </w:rPr>
              <w:t>179.0 ± 0.0</w:t>
            </w:r>
          </w:p>
        </w:tc>
        <w:tc>
          <w:tcPr>
            <w:tcW w:type="dxa" w:w="1020"/>
          </w:tcPr>
          <w:p>
            <w:pPr>
              <w:spacing w:after="0"/>
              <w:jc w:val="center"/>
            </w:pPr>
            <w:r/>
            <w:r>
              <w:rPr>
                <w:b w:val="0"/>
                <w:sz w:val="17"/>
              </w:rPr>
              <w:t>394.3</w:t>
            </w:r>
          </w:p>
        </w:tc>
        <w:tc>
          <w:tcPr>
            <w:tcW w:type="dxa" w:w="1077"/>
          </w:tcPr>
          <w:p>
            <w:pPr>
              <w:spacing w:after="0"/>
              <w:jc w:val="center"/>
            </w:pPr>
            <w:r/>
            <w:r>
              <w:rPr>
                <w:b w:val="0"/>
                <w:sz w:val="17"/>
              </w:rPr>
              <w:t>21.5</w:t>
            </w:r>
          </w:p>
        </w:tc>
        <w:tc>
          <w:tcPr>
            <w:tcW w:type="dxa" w:w="1020"/>
          </w:tcPr>
          <w:p>
            <w:pPr>
              <w:spacing w:after="0"/>
              <w:jc w:val="center"/>
            </w:pPr>
            <w:r/>
            <w:r>
              <w:rPr>
                <w:b w:val="0"/>
                <w:sz w:val="17"/>
              </w:rPr>
              <w:t>27.1</w:t>
            </w:r>
          </w:p>
        </w:tc>
        <w:tc>
          <w:tcPr>
            <w:tcW w:type="dxa" w:w="1077"/>
          </w:tcPr>
          <w:p>
            <w:pPr>
              <w:spacing w:after="0"/>
              <w:jc w:val="center"/>
            </w:pPr>
            <w:r/>
            <w:r>
              <w:rPr>
                <w:b w:val="0"/>
                <w:sz w:val="17"/>
              </w:rPr>
              <w:t>72.3</w:t>
            </w:r>
          </w:p>
        </w:tc>
      </w:tr>
    </w:tbl>
    <w:p>
      <w:pPr>
        <w:spacing w:after="80"/>
      </w:pPr>
    </w:p>
    <w:p>
      <w:pPr>
        <w:jc w:val="both"/>
      </w:pPr>
      <w:r>
        <w:rPr>
          <w:b w:val="0"/>
          <w:i w:val="0"/>
        </w:rPr>
        <w:t>Table 3 shows that the learners are ahead of the rule on average but not by much, and not consistently. DP scored 162.19 ± 3.34, MC 166.57 ± 3.99 and Q-learning 164.36 ± 3.08 against 160.27 for the rule. Paired over replicates the differences from the rule are +1.92 ± 3.34 (p = 0.324; ahead in 4 of 5) for DP, +6.30 ± 3.99 (p = 0.036; 5 of 5) for MC and +4.09 ± 3.08 (p = 0.060; 5 of 5) for Q-learning. With 5 replicates a t-interval is 1.42 times wider than the 1.96-standard-error interval shown, so the p-values (which use the t distribution) are the safer guide: only MC is below 0.05, Q-learning is borderline, and DP is not distinguishable from the rule. Among the learners no difference is resolved either (DP minus Q-learning -2.17 ± 2.03, p = 0.105; DP minus MC -4.38 ± 5.92, p = 0.220; MC minus Q-learning +2.21 ± 4.22, p = 0.363). The replicate-to-replicate standard deviations are 3.5 for Q-learning and 4.6 for MC, which is the scale of the noise to keep in mind below. In 1 of 5 replicates the DP policy scored exactly as the logged modal-action policy (160.30), consistent with it having reproduced the behaviour policy there.</w:t>
      </w:r>
    </w:p>
    <w:p>
      <w:pPr>
        <w:jc w:val="both"/>
      </w:pPr>
      <w:r>
        <w:rPr>
          <w:b w:val="0"/>
          <w:i w:val="0"/>
        </w:rPr>
        <w:t>The oracle DP, fitted to 1,500 episodes, scored 179.01, which is 18.7 above the rule and 12.4 above the best learner. This is the opposite of the finding in a problem where data volume does not matter: here the headroom is large and the learners trained on 150 episodes capture only part of it (34% for MC, 22% for Q-learning, 10% for DP). The operational columns show how the oracle gets there: it books more patients (394 shows per episode against 376 for the rule), accepts about 2.2 times as much overtime (21.5 against 9.9), has fewer idle slots (27.1 against 34.0) and, above all, a much shorter waiting list (72 against 195). The learners move in the same direction but only a little: MC reduces the summed waiting list to 154 and Q-learning to 169, with overtime of 12.9 and 11.6.</w:t>
      </w:r>
    </w:p>
    <w:p>
      <w:pPr>
        <w:keepNext/>
        <w:spacing w:after="40"/>
        <w:jc w:val="center"/>
      </w:pPr>
      <w:r>
        <w:drawing>
          <wp:inline xmlns:a="http://schemas.openxmlformats.org/drawingml/2006/main" xmlns:pic="http://schemas.openxmlformats.org/drawingml/2006/picture">
            <wp:extent cx="2520000" cy="1756286"/>
            <wp:docPr id="1" name="Picture 1"/>
            <wp:cNvGraphicFramePr>
              <a:graphicFrameLocks noChangeAspect="1"/>
            </wp:cNvGraphicFramePr>
            <a:graphic>
              <a:graphicData uri="http://schemas.openxmlformats.org/drawingml/2006/picture">
                <pic:pic>
                  <pic:nvPicPr>
                    <pic:cNvPr id="0" name="fig_learning.png"/>
                    <pic:cNvPicPr/>
                  </pic:nvPicPr>
                  <pic:blipFill>
                    <a:blip r:embed="rId10"/>
                    <a:stretch>
                      <a:fillRect/>
                    </a:stretch>
                  </pic:blipFill>
                  <pic:spPr>
                    <a:xfrm>
                      <a:off x="0" y="0"/>
                      <a:ext cx="2520000" cy="1756286"/>
                    </a:xfrm>
                    <a:prstGeom prst="rect"/>
                  </pic:spPr>
                </pic:pic>
              </a:graphicData>
            </a:graphic>
          </wp:inline>
        </w:drawing>
      </w:r>
    </w:p>
    <w:p>
      <w:pPr>
        <w:spacing w:after="160"/>
        <w:jc w:val="both"/>
      </w:pPr>
      <w:r>
        <w:rPr>
          <w:b/>
          <w:sz w:val="19"/>
        </w:rPr>
        <w:t xml:space="preserve">Figure 1. </w:t>
      </w:r>
      <w:r>
        <w:rPr>
          <w:sz w:val="19"/>
        </w:rPr>
        <w:t>Learning curves on the oracle MDP (mean ± s.d. over 5 replicates). Dashed: oracle DP optimum; dotted: rule-based (modal behaviour) policy.</w:t>
      </w:r>
    </w:p>
    <w:p>
      <w:pPr>
        <w:jc w:val="both"/>
      </w:pPr>
      <w:r>
        <w:rPr>
          <w:b w:val="0"/>
          <w:i w:val="0"/>
        </w:rPr>
        <w:t>Figure 1 shows the learning curves on the oracle model, which is the scale used for all efficiency metrics. Both learners start at 48.0 (the greedy policy of an all-zero value table) and rise to within one model unit of their final value by step 12,000 (Q-learning) and 18,000 (MC) of the 150,000, then stay flat at 122.4 and 123.3. These plateaus match the mean DP policy value on the same model (122.7) to within 0.6, as expected when learning in a fitted model converges to its solution. They lie below the rule's 125.6 and far below the optimum 150.0. The model-scale and true-simulator pictures therefore disagree in sign: on the model DP, MC and Q-learning are 2.9, 2.3 and 3.2 below the rule, while in the true simulator they are 1.9, 6.3 and 4.1 above it. In 12 of 15 replicate-learner cells the model value is below the rule's.</w:t>
      </w:r>
    </w:p>
    <w:p>
      <w:pPr>
        <w:jc w:val="both"/>
      </w:pPr>
      <w:r>
        <w:rPr>
          <w:b w:val="0"/>
          <w:i w:val="0"/>
        </w:rPr>
        <w:t>Understanding why requires looking at what the model-scale value measures. The oracle model treats a state-action pair seen fewer than 10 times as absorbing with the worst reward in the data, so a policy that chooses such an action is penalised on the model whatever it would do in the clinic. All the model-scale values are far below their true values: the true return minus the oracle-model value ranges from 29.0 to 43.3 over the six methods, and the data model's value of its own DP policy was 28.0 to 41.9 below the oracle model's value of the same policy in every replicate (mean optimism gap -37.2). This is a code-level reading, not a tested explanation, but it implies that the model scale is a pessimistic and distorted version of the true scale; we use it only to compare learning speed.</w:t>
      </w:r>
    </w:p>
    <w:p>
      <w:pPr>
        <w:keepNext/>
        <w:spacing w:after="40"/>
        <w:jc w:val="center"/>
      </w:pPr>
      <w:r>
        <w:drawing>
          <wp:inline xmlns:a="http://schemas.openxmlformats.org/drawingml/2006/main" xmlns:pic="http://schemas.openxmlformats.org/drawingml/2006/picture">
            <wp:extent cx="3240000" cy="1947700"/>
            <wp:docPr id="2" name="Picture 2"/>
            <wp:cNvGraphicFramePr>
              <a:graphicFrameLocks noChangeAspect="1"/>
            </wp:cNvGraphicFramePr>
            <a:graphic>
              <a:graphicData uri="http://schemas.openxmlformats.org/drawingml/2006/picture">
                <pic:pic>
                  <pic:nvPicPr>
                    <pic:cNvPr id="0" name="fig_policies.png"/>
                    <pic:cNvPicPr/>
                  </pic:nvPicPr>
                  <pic:blipFill>
                    <a:blip r:embed="rId11"/>
                    <a:stretch>
                      <a:fillRect/>
                    </a:stretch>
                  </pic:blipFill>
                  <pic:spPr>
                    <a:xfrm>
                      <a:off x="0" y="0"/>
                      <a:ext cx="3240000" cy="1947700"/>
                    </a:xfrm>
                    <a:prstGeom prst="rect"/>
                  </pic:spPr>
                </pic:pic>
              </a:graphicData>
            </a:graphic>
          </wp:inline>
        </w:drawing>
      </w:r>
    </w:p>
    <w:p>
      <w:pPr>
        <w:spacing w:after="160"/>
        <w:jc w:val="both"/>
      </w:pPr>
      <w:r>
        <w:rPr>
          <w:b/>
          <w:sz w:val="19"/>
        </w:rPr>
        <w:t xml:space="preserve">Figure 2. </w:t>
      </w:r>
      <w:r>
        <w:rPr>
          <w:sz w:val="19"/>
        </w:rPr>
        <w:t>Extra bookings chosen in each state (replicate 0) by the behaviour policy, the three learners and the oracle. States are sorted by weekday, then no-show band, then waiting-list band.</w:t>
      </w:r>
    </w:p>
    <w:p>
      <w:pPr>
        <w:jc w:val="both"/>
      </w:pPr>
      <w:r>
        <w:rPr>
          <w:b w:val="0"/>
          <w:i w:val="0"/>
        </w:rPr>
        <w:t>Figure 2 compares the policies for replicate 0. The rule uses +1 in 50 states and +2 in 50, never anything else. The modal-action behaviour policy differs from it in 6 states, and the learners in 8 (DP), 11 (MC) and 9 (Q-learning) of 100; they differ from the behaviour policy in only 2, 5 and 3 states. The oracle differs from the rule in 30 states and is the only policy that uses +3 (7 states) or +4 (19 states) with any frequency; the learners use them in at most 4 states. Action 0 appears in 5 states of the behaviour policy, which is consistent with the default action for states absent from the data (default is 0), although we did not check that directly. This pattern agrees with the support argument of Section 4: with 150 episodes the high-overbooking actions are mostly unsupported, so the learners cannot adopt them, and the benchmark gains of +2 to +6 come from changes to a handful of states. Q-learning agreed with DP in 98% and MC in 93% of the well-visited states, averaged over replicates. Because only replicate 0 is plotted and DP in that replicate scored 156.8, below the rule's 160.3, the figure should not be read as showing the policies that earned the averages in Table 3.</w:t>
      </w:r>
    </w:p>
    <w:p>
      <w:pPr>
        <w:pStyle w:val="Heading2"/>
      </w:pPr>
      <w:r>
        <w:t>7.2 Exploration schedules on the fitted model</w:t>
      </w:r>
    </w:p>
    <w:p>
      <w:pPr>
        <w:keepNext/>
        <w:spacing w:after="40"/>
        <w:jc w:val="both"/>
      </w:pPr>
      <w:r>
        <w:rPr>
          <w:b/>
          <w:sz w:val="19"/>
        </w:rPr>
        <w:t xml:space="preserve">Table 4. </w:t>
      </w:r>
      <w:r>
        <w:rPr>
          <w:sz w:val="19"/>
        </w:rPr>
        <w:t>Exploration schedules: normalised area under the learning curve (AUC), normalised final value and the number of runs (of 12) reaching 90% of the optimal improvement. Values are on the scale of Eq. (4): 0 is the clinic's behaviour and 1 the oracle-model optimum (6 replicates, 95% CI).</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154"/>
            <w:shd w:val="clear" w:color="auto" w:fill="E7E6E6"/>
          </w:tcPr>
          <w:p>
            <w:pPr>
              <w:spacing w:after="0"/>
              <w:jc w:val="left"/>
            </w:pPr>
            <w:r/>
            <w:r>
              <w:rPr>
                <w:b/>
                <w:sz w:val="17"/>
              </w:rPr>
              <w:t>Schedule</w:t>
            </w:r>
          </w:p>
        </w:tc>
        <w:tc>
          <w:tcPr>
            <w:tcW w:type="dxa" w:w="1531"/>
            <w:shd w:val="clear" w:color="auto" w:fill="E7E6E6"/>
          </w:tcPr>
          <w:p>
            <w:pPr>
              <w:spacing w:after="0"/>
              <w:jc w:val="center"/>
            </w:pPr>
            <w:r/>
            <w:r>
              <w:rPr>
                <w:b/>
                <w:sz w:val="17"/>
              </w:rPr>
              <w:t>Q-learning AUC</w:t>
            </w:r>
          </w:p>
        </w:tc>
        <w:tc>
          <w:tcPr>
            <w:tcW w:type="dxa" w:w="1531"/>
            <w:shd w:val="clear" w:color="auto" w:fill="E7E6E6"/>
          </w:tcPr>
          <w:p>
            <w:pPr>
              <w:spacing w:after="0"/>
              <w:jc w:val="center"/>
            </w:pPr>
            <w:r/>
            <w:r>
              <w:rPr>
                <w:b/>
                <w:sz w:val="17"/>
              </w:rPr>
              <w:t>Q-learning final</w:t>
            </w:r>
          </w:p>
        </w:tc>
        <w:tc>
          <w:tcPr>
            <w:tcW w:type="dxa" w:w="1531"/>
            <w:shd w:val="clear" w:color="auto" w:fill="E7E6E6"/>
          </w:tcPr>
          <w:p>
            <w:pPr>
              <w:spacing w:after="0"/>
              <w:jc w:val="center"/>
            </w:pPr>
            <w:r/>
            <w:r>
              <w:rPr>
                <w:b/>
                <w:sz w:val="17"/>
              </w:rPr>
              <w:t>MC AUC</w:t>
            </w:r>
          </w:p>
        </w:tc>
        <w:tc>
          <w:tcPr>
            <w:tcW w:type="dxa" w:w="1531"/>
            <w:shd w:val="clear" w:color="auto" w:fill="E7E6E6"/>
          </w:tcPr>
          <w:p>
            <w:pPr>
              <w:spacing w:after="0"/>
              <w:jc w:val="center"/>
            </w:pPr>
            <w:r/>
            <w:r>
              <w:rPr>
                <w:b/>
                <w:sz w:val="17"/>
              </w:rPr>
              <w:t>MC final</w:t>
            </w:r>
          </w:p>
        </w:tc>
        <w:tc>
          <w:tcPr>
            <w:tcW w:type="dxa" w:w="1020"/>
            <w:shd w:val="clear" w:color="auto" w:fill="E7E6E6"/>
          </w:tcPr>
          <w:p>
            <w:pPr>
              <w:spacing w:after="0"/>
              <w:jc w:val="center"/>
            </w:pPr>
            <w:r/>
            <w:r>
              <w:rPr>
                <w:b/>
                <w:sz w:val="17"/>
              </w:rPr>
              <w:t>Reached 90%</w:t>
            </w:r>
          </w:p>
        </w:tc>
      </w:tr>
      <w:tr>
        <w:tc>
          <w:tcPr>
            <w:tcW w:type="dxa" w:w="2154"/>
          </w:tcPr>
          <w:p>
            <w:pPr>
              <w:spacing w:after="0"/>
              <w:jc w:val="left"/>
            </w:pPr>
            <w:r/>
            <w:r>
              <w:rPr>
                <w:b w:val="0"/>
                <w:sz w:val="17"/>
              </w:rPr>
              <w:t>eps=0.1 const</w:t>
            </w:r>
          </w:p>
        </w:tc>
        <w:tc>
          <w:tcPr>
            <w:tcW w:type="dxa" w:w="1531"/>
          </w:tcPr>
          <w:p>
            <w:pPr>
              <w:spacing w:after="0"/>
              <w:jc w:val="center"/>
            </w:pPr>
            <w:r/>
            <w:r>
              <w:rPr>
                <w:b w:val="0"/>
                <w:sz w:val="17"/>
              </w:rPr>
              <w:t>-0.20 ± 0.10</w:t>
            </w:r>
          </w:p>
        </w:tc>
        <w:tc>
          <w:tcPr>
            <w:tcW w:type="dxa" w:w="1531"/>
          </w:tcPr>
          <w:p>
            <w:pPr>
              <w:spacing w:after="0"/>
              <w:jc w:val="center"/>
            </w:pPr>
            <w:r/>
            <w:r>
              <w:rPr>
                <w:b w:val="0"/>
                <w:sz w:val="17"/>
              </w:rPr>
              <w:t>-0.01 ± 0.09</w:t>
            </w:r>
          </w:p>
        </w:tc>
        <w:tc>
          <w:tcPr>
            <w:tcW w:type="dxa" w:w="1531"/>
          </w:tcPr>
          <w:p>
            <w:pPr>
              <w:spacing w:after="0"/>
              <w:jc w:val="center"/>
            </w:pPr>
            <w:r/>
            <w:r>
              <w:rPr>
                <w:b w:val="0"/>
                <w:sz w:val="17"/>
              </w:rPr>
              <w:t>-0.16 ± 0.09</w:t>
            </w:r>
          </w:p>
        </w:tc>
        <w:tc>
          <w:tcPr>
            <w:tcW w:type="dxa" w:w="1531"/>
          </w:tcPr>
          <w:p>
            <w:pPr>
              <w:spacing w:after="0"/>
              <w:jc w:val="center"/>
            </w:pPr>
            <w:r/>
            <w:r>
              <w:rPr>
                <w:b w:val="0"/>
                <w:sz w:val="17"/>
              </w:rPr>
              <w:t>-0.06 ± 0.13</w:t>
            </w:r>
          </w:p>
        </w:tc>
        <w:tc>
          <w:tcPr>
            <w:tcW w:type="dxa" w:w="1020"/>
          </w:tcPr>
          <w:p>
            <w:pPr>
              <w:spacing w:after="0"/>
              <w:jc w:val="center"/>
            </w:pPr>
            <w:r/>
            <w:r>
              <w:rPr>
                <w:b w:val="0"/>
                <w:sz w:val="17"/>
              </w:rPr>
              <w:t>0/12</w:t>
            </w:r>
          </w:p>
        </w:tc>
      </w:tr>
      <w:tr>
        <w:tc>
          <w:tcPr>
            <w:tcW w:type="dxa" w:w="2154"/>
          </w:tcPr>
          <w:p>
            <w:pPr>
              <w:spacing w:after="0"/>
              <w:jc w:val="left"/>
            </w:pPr>
            <w:r/>
            <w:r>
              <w:rPr>
                <w:b w:val="0"/>
                <w:sz w:val="17"/>
              </w:rPr>
              <w:t>eps exp. decay</w:t>
            </w:r>
          </w:p>
        </w:tc>
        <w:tc>
          <w:tcPr>
            <w:tcW w:type="dxa" w:w="1531"/>
          </w:tcPr>
          <w:p>
            <w:pPr>
              <w:spacing w:after="0"/>
              <w:jc w:val="center"/>
            </w:pPr>
            <w:r/>
            <w:r>
              <w:rPr>
                <w:b w:val="0"/>
                <w:sz w:val="17"/>
              </w:rPr>
              <w:t>-0.05 ± 0.12</w:t>
            </w:r>
          </w:p>
        </w:tc>
        <w:tc>
          <w:tcPr>
            <w:tcW w:type="dxa" w:w="1531"/>
          </w:tcPr>
          <w:p>
            <w:pPr>
              <w:spacing w:after="0"/>
              <w:jc w:val="center"/>
            </w:pPr>
            <w:r/>
            <w:r>
              <w:rPr>
                <w:b w:val="0"/>
                <w:sz w:val="17"/>
              </w:rPr>
              <w:t>0.11 ± 0.10</w:t>
            </w:r>
          </w:p>
        </w:tc>
        <w:tc>
          <w:tcPr>
            <w:tcW w:type="dxa" w:w="1531"/>
          </w:tcPr>
          <w:p>
            <w:pPr>
              <w:spacing w:after="0"/>
              <w:jc w:val="center"/>
            </w:pPr>
            <w:r/>
            <w:r>
              <w:rPr>
                <w:b w:val="0"/>
                <w:sz w:val="17"/>
              </w:rPr>
              <w:t>-0.29 ± 0.09</w:t>
            </w:r>
          </w:p>
        </w:tc>
        <w:tc>
          <w:tcPr>
            <w:tcW w:type="dxa" w:w="1531"/>
          </w:tcPr>
          <w:p>
            <w:pPr>
              <w:spacing w:after="0"/>
              <w:jc w:val="center"/>
            </w:pPr>
            <w:r/>
            <w:r>
              <w:rPr>
                <w:b w:val="0"/>
                <w:sz w:val="17"/>
              </w:rPr>
              <w:t>-0.13 ± 0.11</w:t>
            </w:r>
          </w:p>
        </w:tc>
        <w:tc>
          <w:tcPr>
            <w:tcW w:type="dxa" w:w="1020"/>
          </w:tcPr>
          <w:p>
            <w:pPr>
              <w:spacing w:after="0"/>
              <w:jc w:val="center"/>
            </w:pPr>
            <w:r/>
            <w:r>
              <w:rPr>
                <w:b w:val="0"/>
                <w:sz w:val="17"/>
              </w:rPr>
              <w:t>0/12</w:t>
            </w:r>
          </w:p>
        </w:tc>
      </w:tr>
      <w:tr>
        <w:tc>
          <w:tcPr>
            <w:tcW w:type="dxa" w:w="2154"/>
          </w:tcPr>
          <w:p>
            <w:pPr>
              <w:spacing w:after="0"/>
              <w:jc w:val="left"/>
            </w:pPr>
            <w:r/>
            <w:r>
              <w:rPr>
                <w:b w:val="0"/>
                <w:sz w:val="17"/>
              </w:rPr>
              <w:t>GLIE 1/k</w:t>
            </w:r>
          </w:p>
        </w:tc>
        <w:tc>
          <w:tcPr>
            <w:tcW w:type="dxa" w:w="1531"/>
          </w:tcPr>
          <w:p>
            <w:pPr>
              <w:spacing w:after="0"/>
              <w:jc w:val="center"/>
            </w:pPr>
            <w:r/>
            <w:r>
              <w:rPr>
                <w:b w:val="0"/>
                <w:sz w:val="17"/>
              </w:rPr>
              <w:t>-0.12 ± 0.11</w:t>
            </w:r>
          </w:p>
        </w:tc>
        <w:tc>
          <w:tcPr>
            <w:tcW w:type="dxa" w:w="1531"/>
          </w:tcPr>
          <w:p>
            <w:pPr>
              <w:spacing w:after="0"/>
              <w:jc w:val="center"/>
            </w:pPr>
            <w:r/>
            <w:r>
              <w:rPr>
                <w:b w:val="0"/>
                <w:sz w:val="17"/>
              </w:rPr>
              <w:t>0.09 ± 0.13</w:t>
            </w:r>
          </w:p>
        </w:tc>
        <w:tc>
          <w:tcPr>
            <w:tcW w:type="dxa" w:w="1531"/>
          </w:tcPr>
          <w:p>
            <w:pPr>
              <w:spacing w:after="0"/>
              <w:jc w:val="center"/>
            </w:pPr>
            <w:r/>
            <w:r>
              <w:rPr>
                <w:b w:val="0"/>
                <w:sz w:val="17"/>
              </w:rPr>
              <w:t>-0.16 ± 0.14</w:t>
            </w:r>
          </w:p>
        </w:tc>
        <w:tc>
          <w:tcPr>
            <w:tcW w:type="dxa" w:w="1531"/>
          </w:tcPr>
          <w:p>
            <w:pPr>
              <w:spacing w:after="0"/>
              <w:jc w:val="center"/>
            </w:pPr>
            <w:r/>
            <w:r>
              <w:rPr>
                <w:b w:val="0"/>
                <w:sz w:val="17"/>
              </w:rPr>
              <w:t>-0.03 ± 0.14</w:t>
            </w:r>
          </w:p>
        </w:tc>
        <w:tc>
          <w:tcPr>
            <w:tcW w:type="dxa" w:w="1020"/>
          </w:tcPr>
          <w:p>
            <w:pPr>
              <w:spacing w:after="0"/>
              <w:jc w:val="center"/>
            </w:pPr>
            <w:r/>
            <w:r>
              <w:rPr>
                <w:b w:val="0"/>
                <w:sz w:val="17"/>
              </w:rPr>
              <w:t>0/12</w:t>
            </w:r>
          </w:p>
        </w:tc>
      </w:tr>
      <w:tr>
        <w:tc>
          <w:tcPr>
            <w:tcW w:type="dxa" w:w="2154"/>
          </w:tcPr>
          <w:p>
            <w:pPr>
              <w:spacing w:after="0"/>
              <w:jc w:val="left"/>
            </w:pPr>
            <w:r/>
            <w:r>
              <w:rPr>
                <w:b w:val="0"/>
                <w:sz w:val="17"/>
              </w:rPr>
              <w:t>Optimistic init</w:t>
            </w:r>
          </w:p>
        </w:tc>
        <w:tc>
          <w:tcPr>
            <w:tcW w:type="dxa" w:w="1531"/>
          </w:tcPr>
          <w:p>
            <w:pPr>
              <w:spacing w:after="0"/>
              <w:jc w:val="center"/>
            </w:pPr>
            <w:r/>
            <w:r>
              <w:rPr>
                <w:b w:val="0"/>
                <w:sz w:val="17"/>
              </w:rPr>
              <w:t>-0.17 ± 0.09</w:t>
            </w:r>
          </w:p>
        </w:tc>
        <w:tc>
          <w:tcPr>
            <w:tcW w:type="dxa" w:w="1531"/>
          </w:tcPr>
          <w:p>
            <w:pPr>
              <w:spacing w:after="0"/>
              <w:jc w:val="center"/>
            </w:pPr>
            <w:r/>
            <w:r>
              <w:rPr>
                <w:b w:val="0"/>
                <w:sz w:val="17"/>
              </w:rPr>
              <w:t>-0.03 ± 0.11</w:t>
            </w:r>
          </w:p>
        </w:tc>
        <w:tc>
          <w:tcPr>
            <w:tcW w:type="dxa" w:w="1531"/>
          </w:tcPr>
          <w:p>
            <w:pPr>
              <w:spacing w:after="0"/>
              <w:jc w:val="center"/>
            </w:pPr>
            <w:r/>
            <w:r>
              <w:rPr>
                <w:b w:val="0"/>
                <w:sz w:val="17"/>
              </w:rPr>
              <w:t>-0.25 ± 0.18</w:t>
            </w:r>
          </w:p>
        </w:tc>
        <w:tc>
          <w:tcPr>
            <w:tcW w:type="dxa" w:w="1531"/>
          </w:tcPr>
          <w:p>
            <w:pPr>
              <w:spacing w:after="0"/>
              <w:jc w:val="center"/>
            </w:pPr>
            <w:r/>
            <w:r>
              <w:rPr>
                <w:b w:val="0"/>
                <w:sz w:val="17"/>
              </w:rPr>
              <w:t>-0.07 ± 0.20</w:t>
            </w:r>
          </w:p>
        </w:tc>
        <w:tc>
          <w:tcPr>
            <w:tcW w:type="dxa" w:w="1020"/>
          </w:tcPr>
          <w:p>
            <w:pPr>
              <w:spacing w:after="0"/>
              <w:jc w:val="center"/>
            </w:pPr>
            <w:r/>
            <w:r>
              <w:rPr>
                <w:b w:val="0"/>
                <w:sz w:val="17"/>
              </w:rPr>
              <w:t>0/12</w:t>
            </w:r>
          </w:p>
        </w:tc>
      </w:tr>
      <w:tr>
        <w:tc>
          <w:tcPr>
            <w:tcW w:type="dxa" w:w="2154"/>
          </w:tcPr>
          <w:p>
            <w:pPr>
              <w:spacing w:after="0"/>
              <w:jc w:val="left"/>
            </w:pPr>
            <w:r/>
            <w:r>
              <w:rPr>
                <w:b w:val="0"/>
                <w:sz w:val="17"/>
              </w:rPr>
              <w:t>Near-greedy (0.02)</w:t>
            </w:r>
          </w:p>
        </w:tc>
        <w:tc>
          <w:tcPr>
            <w:tcW w:type="dxa" w:w="1531"/>
          </w:tcPr>
          <w:p>
            <w:pPr>
              <w:spacing w:after="0"/>
              <w:jc w:val="center"/>
            </w:pPr>
            <w:r/>
            <w:r>
              <w:rPr>
                <w:b w:val="0"/>
                <w:sz w:val="17"/>
              </w:rPr>
              <w:t>-0.54 ± 0.08</w:t>
            </w:r>
          </w:p>
        </w:tc>
        <w:tc>
          <w:tcPr>
            <w:tcW w:type="dxa" w:w="1531"/>
          </w:tcPr>
          <w:p>
            <w:pPr>
              <w:spacing w:after="0"/>
              <w:jc w:val="center"/>
            </w:pPr>
            <w:r/>
            <w:r>
              <w:rPr>
                <w:b w:val="0"/>
                <w:sz w:val="17"/>
              </w:rPr>
              <w:t>-0.11 ± 0.11</w:t>
            </w:r>
          </w:p>
        </w:tc>
        <w:tc>
          <w:tcPr>
            <w:tcW w:type="dxa" w:w="1531"/>
          </w:tcPr>
          <w:p>
            <w:pPr>
              <w:spacing w:after="0"/>
              <w:jc w:val="center"/>
            </w:pPr>
            <w:r/>
            <w:r>
              <w:rPr>
                <w:b w:val="0"/>
                <w:sz w:val="17"/>
              </w:rPr>
              <w:t>-0.35 ± 0.14</w:t>
            </w:r>
          </w:p>
        </w:tc>
        <w:tc>
          <w:tcPr>
            <w:tcW w:type="dxa" w:w="1531"/>
          </w:tcPr>
          <w:p>
            <w:pPr>
              <w:spacing w:after="0"/>
              <w:jc w:val="center"/>
            </w:pPr>
            <w:r/>
            <w:r>
              <w:rPr>
                <w:b w:val="0"/>
                <w:sz w:val="17"/>
              </w:rPr>
              <w:t>-0.06 ± 0.15</w:t>
            </w:r>
          </w:p>
        </w:tc>
        <w:tc>
          <w:tcPr>
            <w:tcW w:type="dxa" w:w="1020"/>
          </w:tcPr>
          <w:p>
            <w:pPr>
              <w:spacing w:after="0"/>
              <w:jc w:val="center"/>
            </w:pPr>
            <w:r/>
            <w:r>
              <w:rPr>
                <w:b w:val="0"/>
                <w:sz w:val="17"/>
              </w:rPr>
              <w:t>0/12</w:t>
            </w:r>
          </w:p>
        </w:tc>
      </w:tr>
    </w:tbl>
    <w:p>
      <w:pPr>
        <w:spacing w:after="80"/>
      </w:pPr>
    </w:p>
    <w:p>
      <w:pPr>
        <w:jc w:val="both"/>
      </w:pPr>
      <w:r>
        <w:rPr>
          <w:b w:val="0"/>
          <w:i w:val="0"/>
        </w:rPr>
        <w:t>Table 4 is the central comparison of the schedule study. No run reached the 90% target in any of the 60 runs, so the steps-to-90% metric is undefined for every schedule (the left panel of the efficiency figure in the code output is empty for this reason); the best mean final value was +0.107 (Q-learning, eps exp. decay), so the 0.9 target is about 8 times larger. The reason is visible in Figure 1: the learners plateau at the value of the DP solution of the fitted model, which on the model scale is slightly below the rule's, so even a perfect solver of that model cannot approach 1. The AUC values are all negative, from -0.54 to -0.05 for Q-learning and from -0.35 to -0.16 for MC. A part of every AUC is a common offset: the first checkpoint (step 0) has v = -3.18, which contributes -0.122 to the mean over 26 checkpoints in every run, so the offset is the same for all schedules and does not affect comparisons but does make the absolute AUC look worse than the learning actually is. No final value differs from zero once the intervals are widened to t-intervals (0 of 10 do), so after 150,000 steps all schedules end at about the behaviour policy's model value, with the largest positive mean being +0.107.</w:t>
      </w:r>
    </w:p>
    <w:p>
      <w:pPr>
        <w:keepNext/>
        <w:spacing w:after="40"/>
        <w:jc w:val="center"/>
      </w:pPr>
      <w:r>
        <w:drawing>
          <wp:inline xmlns:a="http://schemas.openxmlformats.org/drawingml/2006/main" xmlns:pic="http://schemas.openxmlformats.org/drawingml/2006/picture">
            <wp:extent cx="3960000" cy="2153286"/>
            <wp:docPr id="3" name="Picture 3"/>
            <wp:cNvGraphicFramePr>
              <a:graphicFrameLocks noChangeAspect="1"/>
            </wp:cNvGraphicFramePr>
            <a:graphic>
              <a:graphicData uri="http://schemas.openxmlformats.org/drawingml/2006/picture">
                <pic:pic>
                  <pic:nvPicPr>
                    <pic:cNvPr id="0" name="fig_schedules.png"/>
                    <pic:cNvPicPr/>
                  </pic:nvPicPr>
                  <pic:blipFill>
                    <a:blip r:embed="rId12"/>
                    <a:stretch>
                      <a:fillRect/>
                    </a:stretch>
                  </pic:blipFill>
                  <pic:spPr>
                    <a:xfrm>
                      <a:off x="0" y="0"/>
                      <a:ext cx="3960000" cy="2153286"/>
                    </a:xfrm>
                    <a:prstGeom prst="rect"/>
                  </pic:spPr>
                </pic:pic>
              </a:graphicData>
            </a:graphic>
          </wp:inline>
        </w:drawing>
      </w:r>
    </w:p>
    <w:p>
      <w:pPr>
        <w:spacing w:after="160"/>
        <w:jc w:val="both"/>
      </w:pPr>
      <w:r>
        <w:rPr>
          <w:b/>
          <w:sz w:val="19"/>
        </w:rPr>
        <w:t xml:space="preserve">Figure 3. </w:t>
      </w:r>
      <w:r>
        <w:rPr>
          <w:sz w:val="19"/>
        </w:rPr>
        <w:t>Normalised learning curves by exploration schedule (mean ± s.d. over 6 replicates). 0 is the clinic's behaviour and 1 the oracle-model optimum.</w:t>
      </w:r>
    </w:p>
    <w:p>
      <w:pPr>
        <w:jc w:val="both"/>
      </w:pPr>
      <w:r>
        <w:rPr>
          <w:b w:val="0"/>
          <w:i w:val="0"/>
        </w:rPr>
        <w:t>Figure 3 shows what separates the schedules: almost entirely the first steps and, for the near-greedy schedule, a slow climb. For Q-learning the near-greedy schedule has an AUC of -0.54 ± 0.08, against -0.05 ± 0.12 for the best schedule (eps exp. decay); its t-widened interval is separated from 4 of the other 4 schedules. This is the one robust schedule effect in the study, and it is the textbook one: a learner that explores little needs many more steps to learn the values of actions it rarely tries. The same schedule for MC (AUC -0.35 ± 0.14) is separated from 0 of the other 4 schedules, so for MC the evidence does not distinguish it from the rest. Among the other four schedules for Q-learning the AUC differences are between 0.03 and 0.15, and none of these pairs is separated by the t-widened intervals. Optimistic initialisation (q0 = 164, ε = 0.02) gives AUC -0.17 for Q-learning against -0.20 for constant ε, and -0.25 against -0.16 for MC; with intervals of ±0.09 to ±0.18 these do not separate. Seen from the offline-RL angle this is unsurprising, because exploration inside a fitted model cannot reveal pairs absent from the logs: once the supported part of the model is sampled enough, every schedule converges to the same solution, and the schedule only changes how soon.</w:t>
      </w:r>
    </w:p>
    <w:p>
      <w:pPr>
        <w:pStyle w:val="Heading2"/>
      </w:pPr>
      <w:r>
        <w:t>7.3 Does the model-scale metric predict true return?</w:t>
      </w:r>
    </w:p>
    <w:p>
      <w:pPr>
        <w:jc w:val="both"/>
      </w:pPr>
      <w:r>
        <w:rPr>
          <w:b w:val="0"/>
          <w:i w:val="0"/>
        </w:rPr>
        <w:t>Learning efficiency is measured on the model scale, but what matters is true return. For each learner we ranked the five schedules by their AUC and by the true return of the final policy on nominal data (Table 5). For Q-learning the two rankings agree exactly (Spearman correlation +1.00 over five schedules); for MC they hardly agree (+0.30). With only five points no p-value is reported and the numbers are descriptive. The best schedule by true return is eps exp. decay for Q-learning (true return 169.5) and eps=0.1 const for MC (167.8), and the worst is Near-greedy (0.02) (161.2) and eps exp. decay (161.4). The exponential decay schedule is the best for Q-learning and the worst for MC, and across the five schedules the true-return ranks of the two learners have a correlation of -0.90.</w:t>
      </w:r>
    </w:p>
    <w:p>
      <w:pPr>
        <w:jc w:val="both"/>
      </w:pPr>
      <w:r>
        <w:rPr>
          <w:b w:val="0"/>
          <w:i w:val="0"/>
        </w:rPr>
        <w:t>How much of this is signal? The same learner with the exponential schedule also appears in the benchmark, with different data draws (seeds 1000 to 1004 against 700 to 705) and more evaluation episodes (300 against 120): Q-learning scored 164.4 there and 169.5 here (+5.1), and MC 166.6 there and 161.4 here (-5.2). Based on the code these are the same configuration, so differences of about 5 units arise from the data draws and the evaluation sample alone. The spread of true returns across schedules is 8.3 for Q-learning and 6.5 for MC, which is 1.6 and 1.2 times that discrepancy, so the data do not establish that any schedule changes true return, and the opposite orderings of the two learners are consistent with noise.</w:t>
      </w:r>
    </w:p>
    <w:p>
      <w:pPr>
        <w:pStyle w:val="Heading2"/>
      </w:pPr>
      <w:r>
        <w:t>7.4 Robustness to a change in the no-show rate</w:t>
      </w:r>
    </w:p>
    <w:p>
      <w:pPr>
        <w:keepNext/>
        <w:spacing w:after="40"/>
        <w:jc w:val="both"/>
      </w:pPr>
      <w:r>
        <w:rPr>
          <w:b/>
          <w:sz w:val="19"/>
        </w:rPr>
        <w:t xml:space="preserve">Table 5. </w:t>
      </w:r>
      <w:r>
        <w:rPr>
          <w:sz w:val="19"/>
        </w:rPr>
        <w:t>True return of the final policies under a shifted no-show rate. Entries for Q-learning and MC are means over 6 replicates (120 evaluation episodes each); the rule is evaluated on 300 episodes and DP on one replicate and 300 episodes. No confidence intervals were stored for these entries.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948"/>
            <w:shd w:val="clear" w:color="auto" w:fill="E7E6E6"/>
          </w:tcPr>
          <w:p>
            <w:pPr>
              <w:spacing w:after="0"/>
              <w:jc w:val="left"/>
            </w:pPr>
            <w:r/>
            <w:r>
              <w:rPr>
                <w:b/>
                <w:sz w:val="17"/>
              </w:rPr>
              <w:t>Policy</w:t>
            </w:r>
          </w:p>
        </w:tc>
        <w:tc>
          <w:tcPr>
            <w:tcW w:type="dxa" w:w="1247"/>
            <w:shd w:val="clear" w:color="auto" w:fill="E7E6E6"/>
          </w:tcPr>
          <w:p>
            <w:pPr>
              <w:spacing w:after="0"/>
              <w:jc w:val="center"/>
            </w:pPr>
            <w:r/>
            <w:r>
              <w:rPr>
                <w:b/>
                <w:sz w:val="17"/>
              </w:rPr>
              <w:t>Nominal</w:t>
            </w:r>
          </w:p>
        </w:tc>
        <w:tc>
          <w:tcPr>
            <w:tcW w:type="dxa" w:w="1644"/>
            <w:shd w:val="clear" w:color="auto" w:fill="E7E6E6"/>
          </w:tcPr>
          <w:p>
            <w:pPr>
              <w:spacing w:after="0"/>
              <w:jc w:val="center"/>
            </w:pPr>
            <w:r/>
            <w:r>
              <w:rPr>
                <w:b/>
                <w:sz w:val="17"/>
              </w:rPr>
              <w:t>No-show +0.08</w:t>
            </w:r>
          </w:p>
        </w:tc>
        <w:tc>
          <w:tcPr>
            <w:tcW w:type="dxa" w:w="1644"/>
            <w:shd w:val="clear" w:color="auto" w:fill="E7E6E6"/>
          </w:tcPr>
          <w:p>
            <w:pPr>
              <w:spacing w:after="0"/>
              <w:jc w:val="center"/>
            </w:pPr>
            <w:r/>
            <w:r>
              <w:rPr>
                <w:b/>
                <w:sz w:val="17"/>
              </w:rPr>
              <w:t>No-show -0.05</w:t>
            </w:r>
          </w:p>
        </w:tc>
        <w:tc>
          <w:tcPr>
            <w:tcW w:type="dxa" w:w="1814"/>
            <w:shd w:val="clear" w:color="auto" w:fill="E7E6E6"/>
          </w:tcPr>
          <w:p>
            <w:pPr>
              <w:spacing w:after="0"/>
              <w:jc w:val="center"/>
            </w:pPr>
            <w:r/>
            <w:r>
              <w:rPr>
                <w:b/>
                <w:sz w:val="17"/>
              </w:rPr>
              <w:t>Change, -0.05 vs nominal</w:t>
            </w:r>
          </w:p>
        </w:tc>
      </w:tr>
      <w:tr>
        <w:tc>
          <w:tcPr>
            <w:tcW w:type="dxa" w:w="2948"/>
          </w:tcPr>
          <w:p>
            <w:pPr>
              <w:spacing w:after="0"/>
              <w:jc w:val="left"/>
            </w:pPr>
            <w:r/>
            <w:r>
              <w:rPr>
                <w:b w:val="0"/>
                <w:sz w:val="17"/>
              </w:rPr>
              <w:t>Overbooking rule</w:t>
            </w:r>
          </w:p>
        </w:tc>
        <w:tc>
          <w:tcPr>
            <w:tcW w:type="dxa" w:w="1247"/>
          </w:tcPr>
          <w:p>
            <w:pPr>
              <w:spacing w:after="0"/>
              <w:jc w:val="center"/>
            </w:pPr>
            <w:r/>
            <w:r>
              <w:rPr>
                <w:b w:val="0"/>
                <w:sz w:val="17"/>
              </w:rPr>
              <w:t>160.3</w:t>
            </w:r>
          </w:p>
        </w:tc>
        <w:tc>
          <w:tcPr>
            <w:tcW w:type="dxa" w:w="1644"/>
          </w:tcPr>
          <w:p>
            <w:pPr>
              <w:spacing w:after="0"/>
              <w:jc w:val="center"/>
            </w:pPr>
            <w:r/>
            <w:r>
              <w:rPr>
                <w:b w:val="0"/>
                <w:sz w:val="17"/>
              </w:rPr>
              <w:t>166.0</w:t>
            </w:r>
          </w:p>
        </w:tc>
        <w:tc>
          <w:tcPr>
            <w:tcW w:type="dxa" w:w="1644"/>
          </w:tcPr>
          <w:p>
            <w:pPr>
              <w:spacing w:after="0"/>
              <w:jc w:val="center"/>
            </w:pPr>
            <w:r/>
            <w:r>
              <w:rPr>
                <w:b w:val="0"/>
                <w:sz w:val="17"/>
              </w:rPr>
              <w:t>136.7</w:t>
            </w:r>
          </w:p>
        </w:tc>
        <w:tc>
          <w:tcPr>
            <w:tcW w:type="dxa" w:w="1814"/>
          </w:tcPr>
          <w:p>
            <w:pPr>
              <w:spacing w:after="0"/>
              <w:jc w:val="center"/>
            </w:pPr>
            <w:r/>
            <w:r>
              <w:rPr>
                <w:b w:val="0"/>
                <w:sz w:val="17"/>
              </w:rPr>
              <w:t>-23.5</w:t>
            </w:r>
          </w:p>
        </w:tc>
      </w:tr>
      <w:tr>
        <w:tc>
          <w:tcPr>
            <w:tcW w:type="dxa" w:w="2948"/>
          </w:tcPr>
          <w:p>
            <w:pPr>
              <w:spacing w:after="0"/>
              <w:jc w:val="left"/>
            </w:pPr>
            <w:r/>
            <w:r>
              <w:rPr>
                <w:b w:val="0"/>
                <w:sz w:val="17"/>
              </w:rPr>
              <w:t>DP (replicate 0)</w:t>
            </w:r>
          </w:p>
        </w:tc>
        <w:tc>
          <w:tcPr>
            <w:tcW w:type="dxa" w:w="1247"/>
          </w:tcPr>
          <w:p>
            <w:pPr>
              <w:spacing w:after="0"/>
              <w:jc w:val="center"/>
            </w:pPr>
            <w:r/>
            <w:r>
              <w:rPr>
                <w:b w:val="0"/>
                <w:sz w:val="17"/>
              </w:rPr>
              <w:t>167.8</w:t>
            </w:r>
          </w:p>
        </w:tc>
        <w:tc>
          <w:tcPr>
            <w:tcW w:type="dxa" w:w="1644"/>
          </w:tcPr>
          <w:p>
            <w:pPr>
              <w:spacing w:after="0"/>
              <w:jc w:val="center"/>
            </w:pPr>
            <w:r/>
            <w:r>
              <w:rPr>
                <w:b w:val="0"/>
                <w:sz w:val="17"/>
              </w:rPr>
              <w:t>166.3</w:t>
            </w:r>
          </w:p>
        </w:tc>
        <w:tc>
          <w:tcPr>
            <w:tcW w:type="dxa" w:w="1644"/>
          </w:tcPr>
          <w:p>
            <w:pPr>
              <w:spacing w:after="0"/>
              <w:jc w:val="center"/>
            </w:pPr>
            <w:r/>
            <w:r>
              <w:rPr>
                <w:b w:val="0"/>
                <w:sz w:val="17"/>
              </w:rPr>
              <w:t>147.4</w:t>
            </w:r>
          </w:p>
        </w:tc>
        <w:tc>
          <w:tcPr>
            <w:tcW w:type="dxa" w:w="1814"/>
          </w:tcPr>
          <w:p>
            <w:pPr>
              <w:spacing w:after="0"/>
              <w:jc w:val="center"/>
            </w:pPr>
            <w:r/>
            <w:r>
              <w:rPr>
                <w:b w:val="0"/>
                <w:sz w:val="17"/>
              </w:rPr>
              <w:t>-20.4</w:t>
            </w:r>
          </w:p>
        </w:tc>
      </w:tr>
      <w:tr>
        <w:tc>
          <w:tcPr>
            <w:tcW w:type="dxa" w:w="2948"/>
          </w:tcPr>
          <w:p>
            <w:pPr>
              <w:spacing w:after="0"/>
              <w:jc w:val="left"/>
            </w:pPr>
            <w:r/>
            <w:r>
              <w:rPr>
                <w:b w:val="0"/>
                <w:sz w:val="17"/>
              </w:rPr>
              <w:t>Q-learning: eps=0.1 const</w:t>
            </w:r>
          </w:p>
        </w:tc>
        <w:tc>
          <w:tcPr>
            <w:tcW w:type="dxa" w:w="1247"/>
          </w:tcPr>
          <w:p>
            <w:pPr>
              <w:spacing w:after="0"/>
              <w:jc w:val="center"/>
            </w:pPr>
            <w:r/>
            <w:r>
              <w:rPr>
                <w:b w:val="0"/>
                <w:sz w:val="17"/>
              </w:rPr>
              <w:t>162.9</w:t>
            </w:r>
          </w:p>
        </w:tc>
        <w:tc>
          <w:tcPr>
            <w:tcW w:type="dxa" w:w="1644"/>
          </w:tcPr>
          <w:p>
            <w:pPr>
              <w:spacing w:after="0"/>
              <w:jc w:val="center"/>
            </w:pPr>
            <w:r/>
            <w:r>
              <w:rPr>
                <w:b w:val="0"/>
                <w:sz w:val="17"/>
              </w:rPr>
              <w:t>166.5</w:t>
            </w:r>
          </w:p>
        </w:tc>
        <w:tc>
          <w:tcPr>
            <w:tcW w:type="dxa" w:w="1644"/>
          </w:tcPr>
          <w:p>
            <w:pPr>
              <w:spacing w:after="0"/>
              <w:jc w:val="center"/>
            </w:pPr>
            <w:r/>
            <w:r>
              <w:rPr>
                <w:b w:val="0"/>
                <w:sz w:val="17"/>
              </w:rPr>
              <w:t>139.9</w:t>
            </w:r>
          </w:p>
        </w:tc>
        <w:tc>
          <w:tcPr>
            <w:tcW w:type="dxa" w:w="1814"/>
          </w:tcPr>
          <w:p>
            <w:pPr>
              <w:spacing w:after="0"/>
              <w:jc w:val="center"/>
            </w:pPr>
            <w:r/>
            <w:r>
              <w:rPr>
                <w:b w:val="0"/>
                <w:sz w:val="17"/>
              </w:rPr>
              <w:t>-22.9</w:t>
            </w:r>
          </w:p>
        </w:tc>
      </w:tr>
      <w:tr>
        <w:tc>
          <w:tcPr>
            <w:tcW w:type="dxa" w:w="2948"/>
          </w:tcPr>
          <w:p>
            <w:pPr>
              <w:spacing w:after="0"/>
              <w:jc w:val="left"/>
            </w:pPr>
            <w:r/>
            <w:r>
              <w:rPr>
                <w:b w:val="0"/>
                <w:sz w:val="17"/>
              </w:rPr>
              <w:t>Q-learning: eps exp. decay</w:t>
            </w:r>
          </w:p>
        </w:tc>
        <w:tc>
          <w:tcPr>
            <w:tcW w:type="dxa" w:w="1247"/>
          </w:tcPr>
          <w:p>
            <w:pPr>
              <w:spacing w:after="0"/>
              <w:jc w:val="center"/>
            </w:pPr>
            <w:r/>
            <w:r>
              <w:rPr>
                <w:b w:val="0"/>
                <w:sz w:val="17"/>
              </w:rPr>
              <w:t>169.5</w:t>
            </w:r>
          </w:p>
        </w:tc>
        <w:tc>
          <w:tcPr>
            <w:tcW w:type="dxa" w:w="1644"/>
          </w:tcPr>
          <w:p>
            <w:pPr>
              <w:spacing w:after="0"/>
              <w:jc w:val="center"/>
            </w:pPr>
            <w:r/>
            <w:r>
              <w:rPr>
                <w:b w:val="0"/>
                <w:sz w:val="17"/>
              </w:rPr>
              <w:t>166.7</w:t>
            </w:r>
          </w:p>
        </w:tc>
        <w:tc>
          <w:tcPr>
            <w:tcW w:type="dxa" w:w="1644"/>
          </w:tcPr>
          <w:p>
            <w:pPr>
              <w:spacing w:after="0"/>
              <w:jc w:val="center"/>
            </w:pPr>
            <w:r/>
            <w:r>
              <w:rPr>
                <w:b w:val="0"/>
                <w:sz w:val="17"/>
              </w:rPr>
              <w:t>151.1</w:t>
            </w:r>
          </w:p>
        </w:tc>
        <w:tc>
          <w:tcPr>
            <w:tcW w:type="dxa" w:w="1814"/>
          </w:tcPr>
          <w:p>
            <w:pPr>
              <w:spacing w:after="0"/>
              <w:jc w:val="center"/>
            </w:pPr>
            <w:r/>
            <w:r>
              <w:rPr>
                <w:b w:val="0"/>
                <w:sz w:val="17"/>
              </w:rPr>
              <w:t>-18.4</w:t>
            </w:r>
          </w:p>
        </w:tc>
      </w:tr>
      <w:tr>
        <w:tc>
          <w:tcPr>
            <w:tcW w:type="dxa" w:w="2948"/>
          </w:tcPr>
          <w:p>
            <w:pPr>
              <w:spacing w:after="0"/>
              <w:jc w:val="left"/>
            </w:pPr>
            <w:r/>
            <w:r>
              <w:rPr>
                <w:b w:val="0"/>
                <w:sz w:val="17"/>
              </w:rPr>
              <w:t>Q-learning: GLIE 1/k</w:t>
            </w:r>
          </w:p>
        </w:tc>
        <w:tc>
          <w:tcPr>
            <w:tcW w:type="dxa" w:w="1247"/>
          </w:tcPr>
          <w:p>
            <w:pPr>
              <w:spacing w:after="0"/>
              <w:jc w:val="center"/>
            </w:pPr>
            <w:r/>
            <w:r>
              <w:rPr>
                <w:b w:val="0"/>
                <w:sz w:val="17"/>
              </w:rPr>
              <w:t>169.1</w:t>
            </w:r>
          </w:p>
        </w:tc>
        <w:tc>
          <w:tcPr>
            <w:tcW w:type="dxa" w:w="1644"/>
          </w:tcPr>
          <w:p>
            <w:pPr>
              <w:spacing w:after="0"/>
              <w:jc w:val="center"/>
            </w:pPr>
            <w:r/>
            <w:r>
              <w:rPr>
                <w:b w:val="0"/>
                <w:sz w:val="17"/>
              </w:rPr>
              <w:t>166.5</w:t>
            </w:r>
          </w:p>
        </w:tc>
        <w:tc>
          <w:tcPr>
            <w:tcW w:type="dxa" w:w="1644"/>
          </w:tcPr>
          <w:p>
            <w:pPr>
              <w:spacing w:after="0"/>
              <w:jc w:val="center"/>
            </w:pPr>
            <w:r/>
            <w:r>
              <w:rPr>
                <w:b w:val="0"/>
                <w:sz w:val="17"/>
              </w:rPr>
              <w:t>150.3</w:t>
            </w:r>
          </w:p>
        </w:tc>
        <w:tc>
          <w:tcPr>
            <w:tcW w:type="dxa" w:w="1814"/>
          </w:tcPr>
          <w:p>
            <w:pPr>
              <w:spacing w:after="0"/>
              <w:jc w:val="center"/>
            </w:pPr>
            <w:r/>
            <w:r>
              <w:rPr>
                <w:b w:val="0"/>
                <w:sz w:val="17"/>
              </w:rPr>
              <w:t>-18.8</w:t>
            </w:r>
          </w:p>
        </w:tc>
      </w:tr>
      <w:tr>
        <w:tc>
          <w:tcPr>
            <w:tcW w:type="dxa" w:w="2948"/>
          </w:tcPr>
          <w:p>
            <w:pPr>
              <w:spacing w:after="0"/>
              <w:jc w:val="left"/>
            </w:pPr>
            <w:r/>
            <w:r>
              <w:rPr>
                <w:b w:val="0"/>
                <w:sz w:val="17"/>
              </w:rPr>
              <w:t>Q-learning: Optimistic init</w:t>
            </w:r>
          </w:p>
        </w:tc>
        <w:tc>
          <w:tcPr>
            <w:tcW w:type="dxa" w:w="1247"/>
          </w:tcPr>
          <w:p>
            <w:pPr>
              <w:spacing w:after="0"/>
              <w:jc w:val="center"/>
            </w:pPr>
            <w:r/>
            <w:r>
              <w:rPr>
                <w:b w:val="0"/>
                <w:sz w:val="17"/>
              </w:rPr>
              <w:t>164.4</w:t>
            </w:r>
          </w:p>
        </w:tc>
        <w:tc>
          <w:tcPr>
            <w:tcW w:type="dxa" w:w="1644"/>
          </w:tcPr>
          <w:p>
            <w:pPr>
              <w:spacing w:after="0"/>
              <w:jc w:val="center"/>
            </w:pPr>
            <w:r/>
            <w:r>
              <w:rPr>
                <w:b w:val="0"/>
                <w:sz w:val="17"/>
              </w:rPr>
              <w:t>166.5</w:t>
            </w:r>
          </w:p>
        </w:tc>
        <w:tc>
          <w:tcPr>
            <w:tcW w:type="dxa" w:w="1644"/>
          </w:tcPr>
          <w:p>
            <w:pPr>
              <w:spacing w:after="0"/>
              <w:jc w:val="center"/>
            </w:pPr>
            <w:r/>
            <w:r>
              <w:rPr>
                <w:b w:val="0"/>
                <w:sz w:val="17"/>
              </w:rPr>
              <w:t>143.0</w:t>
            </w:r>
          </w:p>
        </w:tc>
        <w:tc>
          <w:tcPr>
            <w:tcW w:type="dxa" w:w="1814"/>
          </w:tcPr>
          <w:p>
            <w:pPr>
              <w:spacing w:after="0"/>
              <w:jc w:val="center"/>
            </w:pPr>
            <w:r/>
            <w:r>
              <w:rPr>
                <w:b w:val="0"/>
                <w:sz w:val="17"/>
              </w:rPr>
              <w:t>-21.4</w:t>
            </w:r>
          </w:p>
        </w:tc>
      </w:tr>
      <w:tr>
        <w:tc>
          <w:tcPr>
            <w:tcW w:type="dxa" w:w="2948"/>
          </w:tcPr>
          <w:p>
            <w:pPr>
              <w:spacing w:after="0"/>
              <w:jc w:val="left"/>
            </w:pPr>
            <w:r/>
            <w:r>
              <w:rPr>
                <w:b w:val="0"/>
                <w:sz w:val="17"/>
              </w:rPr>
              <w:t>Q-learning: Near-greedy (0.02)</w:t>
            </w:r>
          </w:p>
        </w:tc>
        <w:tc>
          <w:tcPr>
            <w:tcW w:type="dxa" w:w="1247"/>
          </w:tcPr>
          <w:p>
            <w:pPr>
              <w:spacing w:after="0"/>
              <w:jc w:val="center"/>
            </w:pPr>
            <w:r/>
            <w:r>
              <w:rPr>
                <w:b w:val="0"/>
                <w:sz w:val="17"/>
              </w:rPr>
              <w:t>161.2</w:t>
            </w:r>
          </w:p>
        </w:tc>
        <w:tc>
          <w:tcPr>
            <w:tcW w:type="dxa" w:w="1644"/>
          </w:tcPr>
          <w:p>
            <w:pPr>
              <w:spacing w:after="0"/>
              <w:jc w:val="center"/>
            </w:pPr>
            <w:r/>
            <w:r>
              <w:rPr>
                <w:b w:val="0"/>
                <w:sz w:val="17"/>
              </w:rPr>
              <w:t>166.0</w:t>
            </w:r>
          </w:p>
        </w:tc>
        <w:tc>
          <w:tcPr>
            <w:tcW w:type="dxa" w:w="1644"/>
          </w:tcPr>
          <w:p>
            <w:pPr>
              <w:spacing w:after="0"/>
              <w:jc w:val="center"/>
            </w:pPr>
            <w:r/>
            <w:r>
              <w:rPr>
                <w:b w:val="0"/>
                <w:sz w:val="17"/>
              </w:rPr>
              <w:t>138.9</w:t>
            </w:r>
          </w:p>
        </w:tc>
        <w:tc>
          <w:tcPr>
            <w:tcW w:type="dxa" w:w="1814"/>
          </w:tcPr>
          <w:p>
            <w:pPr>
              <w:spacing w:after="0"/>
              <w:jc w:val="center"/>
            </w:pPr>
            <w:r/>
            <w:r>
              <w:rPr>
                <w:b w:val="0"/>
                <w:sz w:val="17"/>
              </w:rPr>
              <w:t>-22.3</w:t>
            </w:r>
          </w:p>
        </w:tc>
      </w:tr>
      <w:tr>
        <w:tc>
          <w:tcPr>
            <w:tcW w:type="dxa" w:w="2948"/>
          </w:tcPr>
          <w:p>
            <w:pPr>
              <w:spacing w:after="0"/>
              <w:jc w:val="left"/>
            </w:pPr>
            <w:r/>
            <w:r>
              <w:rPr>
                <w:b w:val="0"/>
                <w:sz w:val="17"/>
              </w:rPr>
              <w:t>Monte Carlo: eps=0.1 const</w:t>
            </w:r>
          </w:p>
        </w:tc>
        <w:tc>
          <w:tcPr>
            <w:tcW w:type="dxa" w:w="1247"/>
          </w:tcPr>
          <w:p>
            <w:pPr>
              <w:spacing w:after="0"/>
              <w:jc w:val="center"/>
            </w:pPr>
            <w:r/>
            <w:r>
              <w:rPr>
                <w:b w:val="0"/>
                <w:sz w:val="17"/>
              </w:rPr>
              <w:t>167.8</w:t>
            </w:r>
          </w:p>
        </w:tc>
        <w:tc>
          <w:tcPr>
            <w:tcW w:type="dxa" w:w="1644"/>
          </w:tcPr>
          <w:p>
            <w:pPr>
              <w:spacing w:after="0"/>
              <w:jc w:val="center"/>
            </w:pPr>
            <w:r/>
            <w:r>
              <w:rPr>
                <w:b w:val="0"/>
                <w:sz w:val="17"/>
              </w:rPr>
              <w:t>166.7</w:t>
            </w:r>
          </w:p>
        </w:tc>
        <w:tc>
          <w:tcPr>
            <w:tcW w:type="dxa" w:w="1644"/>
          </w:tcPr>
          <w:p>
            <w:pPr>
              <w:spacing w:after="0"/>
              <w:jc w:val="center"/>
            </w:pPr>
            <w:r/>
            <w:r>
              <w:rPr>
                <w:b w:val="0"/>
                <w:sz w:val="17"/>
              </w:rPr>
              <w:t>147.1</w:t>
            </w:r>
          </w:p>
        </w:tc>
        <w:tc>
          <w:tcPr>
            <w:tcW w:type="dxa" w:w="1814"/>
          </w:tcPr>
          <w:p>
            <w:pPr>
              <w:spacing w:after="0"/>
              <w:jc w:val="center"/>
            </w:pPr>
            <w:r/>
            <w:r>
              <w:rPr>
                <w:b w:val="0"/>
                <w:sz w:val="17"/>
              </w:rPr>
              <w:t>-20.7</w:t>
            </w:r>
          </w:p>
        </w:tc>
      </w:tr>
      <w:tr>
        <w:tc>
          <w:tcPr>
            <w:tcW w:type="dxa" w:w="2948"/>
          </w:tcPr>
          <w:p>
            <w:pPr>
              <w:spacing w:after="0"/>
              <w:jc w:val="left"/>
            </w:pPr>
            <w:r/>
            <w:r>
              <w:rPr>
                <w:b w:val="0"/>
                <w:sz w:val="17"/>
              </w:rPr>
              <w:t>Monte Carlo: eps exp. decay</w:t>
            </w:r>
          </w:p>
        </w:tc>
        <w:tc>
          <w:tcPr>
            <w:tcW w:type="dxa" w:w="1247"/>
          </w:tcPr>
          <w:p>
            <w:pPr>
              <w:spacing w:after="0"/>
              <w:jc w:val="center"/>
            </w:pPr>
            <w:r/>
            <w:r>
              <w:rPr>
                <w:b w:val="0"/>
                <w:sz w:val="17"/>
              </w:rPr>
              <w:t>161.4</w:t>
            </w:r>
          </w:p>
        </w:tc>
        <w:tc>
          <w:tcPr>
            <w:tcW w:type="dxa" w:w="1644"/>
          </w:tcPr>
          <w:p>
            <w:pPr>
              <w:spacing w:after="0"/>
              <w:jc w:val="center"/>
            </w:pPr>
            <w:r/>
            <w:r>
              <w:rPr>
                <w:b w:val="0"/>
                <w:sz w:val="17"/>
              </w:rPr>
              <w:t>165.4</w:t>
            </w:r>
          </w:p>
        </w:tc>
        <w:tc>
          <w:tcPr>
            <w:tcW w:type="dxa" w:w="1644"/>
          </w:tcPr>
          <w:p>
            <w:pPr>
              <w:spacing w:after="0"/>
              <w:jc w:val="center"/>
            </w:pPr>
            <w:r/>
            <w:r>
              <w:rPr>
                <w:b w:val="0"/>
                <w:sz w:val="17"/>
              </w:rPr>
              <w:t>142.4</w:t>
            </w:r>
          </w:p>
        </w:tc>
        <w:tc>
          <w:tcPr>
            <w:tcW w:type="dxa" w:w="1814"/>
          </w:tcPr>
          <w:p>
            <w:pPr>
              <w:spacing w:after="0"/>
              <w:jc w:val="center"/>
            </w:pPr>
            <w:r/>
            <w:r>
              <w:rPr>
                <w:b w:val="0"/>
                <w:sz w:val="17"/>
              </w:rPr>
              <w:t>-18.9</w:t>
            </w:r>
          </w:p>
        </w:tc>
      </w:tr>
      <w:tr>
        <w:tc>
          <w:tcPr>
            <w:tcW w:type="dxa" w:w="2948"/>
          </w:tcPr>
          <w:p>
            <w:pPr>
              <w:spacing w:after="0"/>
              <w:jc w:val="left"/>
            </w:pPr>
            <w:r/>
            <w:r>
              <w:rPr>
                <w:b w:val="0"/>
                <w:sz w:val="17"/>
              </w:rPr>
              <w:t>Monte Carlo: GLIE 1/k</w:t>
            </w:r>
          </w:p>
        </w:tc>
        <w:tc>
          <w:tcPr>
            <w:tcW w:type="dxa" w:w="1247"/>
          </w:tcPr>
          <w:p>
            <w:pPr>
              <w:spacing w:after="0"/>
              <w:jc w:val="center"/>
            </w:pPr>
            <w:r/>
            <w:r>
              <w:rPr>
                <w:b w:val="0"/>
                <w:sz w:val="17"/>
              </w:rPr>
              <w:t>163.7</w:t>
            </w:r>
          </w:p>
        </w:tc>
        <w:tc>
          <w:tcPr>
            <w:tcW w:type="dxa" w:w="1644"/>
          </w:tcPr>
          <w:p>
            <w:pPr>
              <w:spacing w:after="0"/>
              <w:jc w:val="center"/>
            </w:pPr>
            <w:r/>
            <w:r>
              <w:rPr>
                <w:b w:val="0"/>
                <w:sz w:val="17"/>
              </w:rPr>
              <w:t>166.1</w:t>
            </w:r>
          </w:p>
        </w:tc>
        <w:tc>
          <w:tcPr>
            <w:tcW w:type="dxa" w:w="1644"/>
          </w:tcPr>
          <w:p>
            <w:pPr>
              <w:spacing w:after="0"/>
              <w:jc w:val="center"/>
            </w:pPr>
            <w:r/>
            <w:r>
              <w:rPr>
                <w:b w:val="0"/>
                <w:sz w:val="17"/>
              </w:rPr>
              <w:t>143.6</w:t>
            </w:r>
          </w:p>
        </w:tc>
        <w:tc>
          <w:tcPr>
            <w:tcW w:type="dxa" w:w="1814"/>
          </w:tcPr>
          <w:p>
            <w:pPr>
              <w:spacing w:after="0"/>
              <w:jc w:val="center"/>
            </w:pPr>
            <w:r/>
            <w:r>
              <w:rPr>
                <w:b w:val="0"/>
                <w:sz w:val="17"/>
              </w:rPr>
              <w:t>-20.1</w:t>
            </w:r>
          </w:p>
        </w:tc>
      </w:tr>
      <w:tr>
        <w:tc>
          <w:tcPr>
            <w:tcW w:type="dxa" w:w="2948"/>
          </w:tcPr>
          <w:p>
            <w:pPr>
              <w:spacing w:after="0"/>
              <w:jc w:val="left"/>
            </w:pPr>
            <w:r/>
            <w:r>
              <w:rPr>
                <w:b w:val="0"/>
                <w:sz w:val="17"/>
              </w:rPr>
              <w:t>Monte Carlo: Optimistic init</w:t>
            </w:r>
          </w:p>
        </w:tc>
        <w:tc>
          <w:tcPr>
            <w:tcW w:type="dxa" w:w="1247"/>
          </w:tcPr>
          <w:p>
            <w:pPr>
              <w:spacing w:after="0"/>
              <w:jc w:val="center"/>
            </w:pPr>
            <w:r/>
            <w:r>
              <w:rPr>
                <w:b w:val="0"/>
                <w:sz w:val="17"/>
              </w:rPr>
              <w:t>165.2</w:t>
            </w:r>
          </w:p>
        </w:tc>
        <w:tc>
          <w:tcPr>
            <w:tcW w:type="dxa" w:w="1644"/>
          </w:tcPr>
          <w:p>
            <w:pPr>
              <w:spacing w:after="0"/>
              <w:jc w:val="center"/>
            </w:pPr>
            <w:r/>
            <w:r>
              <w:rPr>
                <w:b w:val="0"/>
                <w:sz w:val="17"/>
              </w:rPr>
              <w:t>166.2</w:t>
            </w:r>
          </w:p>
        </w:tc>
        <w:tc>
          <w:tcPr>
            <w:tcW w:type="dxa" w:w="1644"/>
          </w:tcPr>
          <w:p>
            <w:pPr>
              <w:spacing w:after="0"/>
              <w:jc w:val="center"/>
            </w:pPr>
            <w:r/>
            <w:r>
              <w:rPr>
                <w:b w:val="0"/>
                <w:sz w:val="17"/>
              </w:rPr>
              <w:t>144.5</w:t>
            </w:r>
          </w:p>
        </w:tc>
        <w:tc>
          <w:tcPr>
            <w:tcW w:type="dxa" w:w="1814"/>
          </w:tcPr>
          <w:p>
            <w:pPr>
              <w:spacing w:after="0"/>
              <w:jc w:val="center"/>
            </w:pPr>
            <w:r/>
            <w:r>
              <w:rPr>
                <w:b w:val="0"/>
                <w:sz w:val="17"/>
              </w:rPr>
              <w:t>-20.7</w:t>
            </w:r>
          </w:p>
        </w:tc>
      </w:tr>
      <w:tr>
        <w:tc>
          <w:tcPr>
            <w:tcW w:type="dxa" w:w="2948"/>
          </w:tcPr>
          <w:p>
            <w:pPr>
              <w:spacing w:after="0"/>
              <w:jc w:val="left"/>
            </w:pPr>
            <w:r/>
            <w:r>
              <w:rPr>
                <w:b w:val="0"/>
                <w:sz w:val="17"/>
              </w:rPr>
              <w:t>Monte Carlo: Near-greedy (0.02)</w:t>
            </w:r>
          </w:p>
        </w:tc>
        <w:tc>
          <w:tcPr>
            <w:tcW w:type="dxa" w:w="1247"/>
          </w:tcPr>
          <w:p>
            <w:pPr>
              <w:spacing w:after="0"/>
              <w:jc w:val="center"/>
            </w:pPr>
            <w:r/>
            <w:r>
              <w:rPr>
                <w:b w:val="0"/>
                <w:sz w:val="17"/>
              </w:rPr>
              <w:t>165.8</w:t>
            </w:r>
          </w:p>
        </w:tc>
        <w:tc>
          <w:tcPr>
            <w:tcW w:type="dxa" w:w="1644"/>
          </w:tcPr>
          <w:p>
            <w:pPr>
              <w:spacing w:after="0"/>
              <w:jc w:val="center"/>
            </w:pPr>
            <w:r/>
            <w:r>
              <w:rPr>
                <w:b w:val="0"/>
                <w:sz w:val="17"/>
              </w:rPr>
              <w:t>166.2</w:t>
            </w:r>
          </w:p>
        </w:tc>
        <w:tc>
          <w:tcPr>
            <w:tcW w:type="dxa" w:w="1644"/>
          </w:tcPr>
          <w:p>
            <w:pPr>
              <w:spacing w:after="0"/>
              <w:jc w:val="center"/>
            </w:pPr>
            <w:r/>
            <w:r>
              <w:rPr>
                <w:b w:val="0"/>
                <w:sz w:val="17"/>
              </w:rPr>
              <w:t>146.7</w:t>
            </w:r>
          </w:p>
        </w:tc>
        <w:tc>
          <w:tcPr>
            <w:tcW w:type="dxa" w:w="1814"/>
          </w:tcPr>
          <w:p>
            <w:pPr>
              <w:spacing w:after="0"/>
              <w:jc w:val="center"/>
            </w:pPr>
            <w:r/>
            <w:r>
              <w:rPr>
                <w:b w:val="0"/>
                <w:sz w:val="17"/>
              </w:rPr>
              <w:t>-19.1</w:t>
            </w:r>
          </w:p>
        </w:tc>
      </w:tr>
    </w:tbl>
    <w:p>
      <w:pPr>
        <w:spacing w:after="80"/>
      </w:pPr>
    </w:p>
    <w:p>
      <w:pPr>
        <w:jc w:val="both"/>
      </w:pPr>
      <w:r>
        <w:rPr>
          <w:b w:val="0"/>
          <w:i w:val="0"/>
        </w:rPr>
        <w:t>Table 5 reports true returns when the no-show rate is higher or lower than in the log. Lower no-show rates are worse for everyone: the rule falls by 23.5 units, DP by 20.4, and the learners by between 18.4 and 22.9. A fall in no-shows means that the booking made for the nominal rate produces more overtime, so this is the direction in which overbooking policies are exposed. The learned policies lose less than the rule: all 10 of 10 learner-schedule cells are above the rule at -0.05, by 2.2 to 14.4 units, compared with 10 of 10 at nominal rates (by 1.0 to 9.2); the mean margin over the rule is 8.0 at -0.05 against 4.8 at nominal, so the margin grows when no-shows fall, although part of the margin already exists without any shift. At +0.08 the picture is different: the rule gains 5.7, and every learned configuration lies within 0.8 units of it (all entries between 165.4 and 166.7), so the learned policies have no visible advantage or disadvantage when there are more no-shows.</w:t>
      </w:r>
    </w:p>
    <w:p>
      <w:pPr>
        <w:keepNext/>
        <w:spacing w:after="40"/>
        <w:jc w:val="center"/>
      </w:pPr>
      <w:r>
        <w:drawing>
          <wp:inline xmlns:a="http://schemas.openxmlformats.org/drawingml/2006/main" xmlns:pic="http://schemas.openxmlformats.org/drawingml/2006/picture">
            <wp:extent cx="2520000" cy="1532181"/>
            <wp:docPr id="4" name="Picture 4"/>
            <wp:cNvGraphicFramePr>
              <a:graphicFrameLocks noChangeAspect="1"/>
            </wp:cNvGraphicFramePr>
            <a:graphic>
              <a:graphicData uri="http://schemas.openxmlformats.org/drawingml/2006/picture">
                <pic:pic>
                  <pic:nvPicPr>
                    <pic:cNvPr id="0" name="fig_shift.png"/>
                    <pic:cNvPicPr/>
                  </pic:nvPicPr>
                  <pic:blipFill>
                    <a:blip r:embed="rId13"/>
                    <a:stretch>
                      <a:fillRect/>
                    </a:stretch>
                  </pic:blipFill>
                  <pic:spPr>
                    <a:xfrm>
                      <a:off x="0" y="0"/>
                      <a:ext cx="2520000" cy="1532181"/>
                    </a:xfrm>
                    <a:prstGeom prst="rect"/>
                  </pic:spPr>
                </pic:pic>
              </a:graphicData>
            </a:graphic>
          </wp:inline>
        </w:drawing>
      </w:r>
    </w:p>
    <w:p>
      <w:pPr>
        <w:spacing w:after="160"/>
        <w:jc w:val="both"/>
      </w:pPr>
      <w:r>
        <w:rPr>
          <w:b/>
          <w:sz w:val="19"/>
        </w:rPr>
        <w:t xml:space="preserve">Figure 4. </w:t>
      </w:r>
      <w:r>
        <w:rPr>
          <w:sz w:val="19"/>
        </w:rPr>
        <w:t>True return under the nominal and shifted no-show rates for the rule, DP and the exponentially decaying schedule of each learner.</w:t>
      </w:r>
    </w:p>
    <w:p>
      <w:pPr>
        <w:jc w:val="both"/>
      </w:pPr>
      <w:r>
        <w:rPr>
          <w:b w:val="0"/>
          <w:i w:val="0"/>
        </w:rPr>
        <w:t>Figure 4 shows the same for the four policies that the figure includes. The advantage of the learned policies at -0.05 is the largest result of the shift study (+14.4 for Q-learning, +10.7 for DP and +5.7 for MC relative to the rule), and it is consistent across all ten configurations, which gives some confidence it is not an accident of one schedule. Two caveats limit it. First, no intervals were stored, and the benchmark noise gauge above (about 5 units) is comparable to some of the advantages; the 10 of 10 count is the more reliable evidence than any individual difference. Second, the rule is a single policy with no learning noise while the learned entries average over replicates, so the comparison is not symmetric. We did not evaluate the oracle under shift, so we cannot say how far any of these policies is from the best possible policy in the shifted clinics, and we did not identify which states produce the advantage; the learned policies differ from the rule in only 8 to 11 states in replicate 0 (Figure 2), so the effect must come from a small set of cells that the shift makes more frequent, which is a hypothesis.</w:t>
      </w:r>
    </w:p>
    <w:p>
      <w:pPr>
        <w:pStyle w:val="Heading1"/>
      </w:pPr>
      <w:r>
        <w:t>8. Discussion</w:t>
      </w:r>
    </w:p>
    <w:p>
      <w:pPr>
        <w:jc w:val="both"/>
      </w:pPr>
      <w:r>
        <w:rPr>
          <w:b/>
          <w:i w:val="0"/>
        </w:rPr>
        <w:t>What the study shows.</w:t>
      </w:r>
      <w:r>
        <w:rPr>
          <w:b w:val="0"/>
          <w:i w:val="0"/>
        </w:rPr>
        <w:t xml:space="preserve"> (1) Learners trained on 150 episodes are ahead of the overbooking rule in the true simulator by +1.9 to +6.3 units on average, with only MC clearly so (p = 0.036), while a model fitted to ten times the data is ahead by +18.7, which points to data coverage rather than the learner as the main barrier (we did not vary the data volume continuously). (2) On the fitted model every schedule converges to about the same value, and none reaches 90% of the possible improvement (0 of 60 runs). (3) The one clearly resolved schedule effect is that a near-greedy Q-learner learns more slowly. (4) The learned policies are ahead of the rule at the nominal rate and by a larger average margin when no-shows fall (8.0 against 4.8; all 10 of 10 configurations), and level with it when no-shows rise.</w:t>
      </w:r>
    </w:p>
    <w:p>
      <w:pPr>
        <w:jc w:val="both"/>
      </w:pPr>
      <w:r>
        <w:rPr>
          <w:b/>
          <w:i w:val="0"/>
        </w:rPr>
        <w:t>What it does not show.</w:t>
      </w:r>
      <w:r>
        <w:rPr>
          <w:b w:val="0"/>
          <w:i w:val="0"/>
        </w:rPr>
        <w:t xml:space="preserve"> It does not show that exploration schedules matter for final performance: the final model-scale values are all within 0.13 of the behaviour policy's, and the true-return differences across schedules are comparable to the run-to-run discrepancy for the same configuration. It does not show that the model-scale metric is a good proxy for true return; its sign disagrees with the true comparison, and its schedule ranking correlates with true return for Q-learning (+1.00) but hardly for MC (+0.30). And it does not show which states drive the robustness result.</w:t>
      </w:r>
    </w:p>
    <w:p>
      <w:pPr>
        <w:jc w:val="both"/>
      </w:pPr>
      <w:r>
        <w:rPr>
          <w:b/>
          <w:i w:val="0"/>
        </w:rPr>
        <w:t>Practical use.</w:t>
      </w:r>
      <w:r>
        <w:rPr>
          <w:b w:val="0"/>
          <w:i w:val="0"/>
        </w:rPr>
        <w:t xml:space="preserve"> Because exploration inside a fitted model does not collect new data, practitioners should spend effort on what generates the log. A behaviour policy with deliberate variation in the number of extra bookings, run at low stakes, would give the learner support for the actions the optimum uses; the exploration schedule of the learner cannot substitute for that. For deployment the shift study suggests a cheap sanity check: re-evaluate a learned policy against the existing rule under plausible no-show shifts and report the range, not the nominal value alone.</w:t>
      </w:r>
    </w:p>
    <w:p>
      <w:pPr>
        <w:pStyle w:val="Heading1"/>
      </w:pPr>
      <w:r>
        <w:t>9. Limitations and threats to validity</w:t>
      </w:r>
    </w:p>
    <w:p>
      <w:pPr>
        <w:pStyle w:val="ListBullet"/>
        <w:spacing w:after="40"/>
        <w:jc w:val="both"/>
      </w:pPr>
      <w:r>
        <w:rPr>
          <w:b/>
          <w:i w:val="0"/>
        </w:rPr>
        <w:t>Few replicates and no intervals for shift.</w:t>
      </w:r>
      <w:r>
        <w:rPr>
          <w:b w:val="0"/>
          <w:i w:val="0"/>
        </w:rPr>
        <w:t xml:space="preserve"> The schedule study uses 6 replicates (t-interval factor 1.31) and the shift table stores no intervals; the DP entry is one replicate.</w:t>
      </w:r>
    </w:p>
    <w:p>
      <w:pPr>
        <w:pStyle w:val="ListBullet"/>
        <w:spacing w:after="40"/>
        <w:jc w:val="both"/>
      </w:pPr>
      <w:r>
        <w:rPr>
          <w:b/>
          <w:i w:val="0"/>
        </w:rPr>
        <w:t>Unequal evaluation sizes.</w:t>
      </w:r>
      <w:r>
        <w:rPr>
          <w:b w:val="0"/>
          <w:i w:val="0"/>
        </w:rPr>
        <w:t xml:space="preserve"> Rule and DP in the shift table use 300 evaluation episodes, the learners 120 per run; the benchmark and the schedule study use different data seeds.</w:t>
      </w:r>
    </w:p>
    <w:p>
      <w:pPr>
        <w:pStyle w:val="ListBullet"/>
        <w:spacing w:after="40"/>
        <w:jc w:val="both"/>
      </w:pPr>
      <w:r>
        <w:rPr>
          <w:b/>
          <w:i w:val="0"/>
        </w:rPr>
        <w:t>A model-scale metric.</w:t>
      </w:r>
      <w:r>
        <w:rPr>
          <w:b w:val="0"/>
          <w:i w:val="0"/>
        </w:rPr>
        <w:t xml:space="preserve"> Learning efficiency is measured on the oracle model, which is pessimistic by construction for pairs with fewer than 10 observations; the AUC also contains a common step-0 offset of -0.122. The ranking of schedules on this scale need not match the ranking in the clinic.</w:t>
      </w:r>
    </w:p>
    <w:p>
      <w:pPr>
        <w:pStyle w:val="ListBullet"/>
        <w:spacing w:after="40"/>
        <w:jc w:val="both"/>
      </w:pPr>
      <w:r>
        <w:rPr>
          <w:b/>
          <w:i w:val="0"/>
        </w:rPr>
        <w:t>Exploration inside a model.</w:t>
      </w:r>
      <w:r>
        <w:rPr>
          <w:b w:val="0"/>
          <w:i w:val="0"/>
        </w:rPr>
        <w:t xml:space="preserve"> The schedules sample from the fitted MDP and cannot reveal unlogged state-action pairs, so the study cannot say anything about exploration in the real environment, where a clinic would face costs of trying.</w:t>
      </w:r>
    </w:p>
    <w:p>
      <w:pPr>
        <w:pStyle w:val="ListBullet"/>
        <w:spacing w:after="40"/>
        <w:jc w:val="both"/>
      </w:pPr>
      <w:r>
        <w:rPr>
          <w:b/>
          <w:i w:val="0"/>
        </w:rPr>
        <w:t>Assumed no-show structure.</w:t>
      </w:r>
      <w:r>
        <w:rPr>
          <w:b w:val="0"/>
          <w:i w:val="0"/>
        </w:rPr>
        <w:t xml:space="preserve"> The shift is a constant offset to the no-show rate; real shifts also change who is booked and the waiting-list inflow. The simulator's reward weights (3 for overtime, 0.4 for waiting) are invented.</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Add an exploration-aware behaviour policy that deliberately varies the extra bookings and test whether the learners then close the gap to the oracle; (2) store per-replicate learning curves and shift results to attach intervals and paired tests; (3) evaluate the oracle and a DP policy under shift, and a policy trained on shifted data, to measure the cost of a stale model; (4) compare against a model-based safeguard such as a pessimistic penalty in the supported part of the space; (5) apply the adapter to a real no-show table, where overtime and waiting would need to be defined from visit timestamps.</w:t>
      </w:r>
    </w:p>
    <w:p>
      <w:pPr>
        <w:pStyle w:val="Heading1"/>
      </w:pPr>
      <w:r>
        <w:t>11. Conclusion</w:t>
      </w:r>
    </w:p>
    <w:p>
      <w:pPr>
        <w:jc w:val="both"/>
      </w:pPr>
      <w:r>
        <w:rPr>
          <w:b w:val="0"/>
          <w:i w:val="0"/>
        </w:rPr>
        <w:t>On a simulated clinic, DP, MC and Q-learning trained on 150 logged days scored 162.2, 166.6 and 164.4 against 160.3 for a conservative overbooking rule and 179.0 for DP trained on ten times as much data. Five exploration schedules gave learning curves that all plateaued at the same model value: none reached 90% of the possible improvement (0 of 60), only the near-greedy Q-learner was clearly slower, and the ordering of schedules on true return differed between learners and was comparable in size to the seed-to-seed discrepancy. The learned policies lost less than the rule when no-shows fell by 0.05 (all 10 of 10 configurations were ahead) and matched it when they rose by 0.08. These are simulator results, not evidence about real clinics.</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Why does no schedule reach 90% of the optimum?</w:t>
      </w:r>
    </w:p>
    <w:p>
      <w:pPr>
        <w:ind w:left="340"/>
        <w:jc w:val="both"/>
      </w:pPr>
      <w:r>
        <w:rPr>
          <w:b w:val="0"/>
          <w:i w:val="0"/>
        </w:rPr>
        <w:t>The learners solve a fitted model whose DP solution is worth about 122.7 on the oracle model, against a rule value of 125.6 and an optimum of 150.0. They converge to that solution (plateaus 122.4 and 123.3), so the target is out of reach for any schedule; the limit is the support of the logged data, not exploration.</w:t>
      </w:r>
    </w:p>
    <w:p>
      <w:pPr>
        <w:jc w:val="both"/>
      </w:pPr>
      <w:r>
        <w:rPr>
          <w:b/>
          <w:i w:val="0"/>
        </w:rPr>
        <w:t>Q2. If exploration does not matter, why is near-greedy Q-learning slower?</w:t>
      </w:r>
    </w:p>
    <w:p>
      <w:pPr>
        <w:ind w:left="340"/>
        <w:jc w:val="both"/>
      </w:pPr>
      <w:r>
        <w:rPr>
          <w:b w:val="0"/>
          <w:i w:val="0"/>
        </w:rPr>
        <w:t>Near-greedy Q-learning has a mean AUC of -0.54 against -0.05 for the best schedule, and a plausible reason (not tested separately) is that it tries few actions early and needs many steps to correct its initial values. That is a speed effect within a fixed model; it disappears from the final values, which are all indistinguishable from zero.</w:t>
      </w:r>
    </w:p>
    <w:p>
      <w:pPr>
        <w:jc w:val="both"/>
      </w:pPr>
      <w:r>
        <w:rPr>
          <w:b/>
          <w:i w:val="0"/>
        </w:rPr>
        <w:t>Q3. Why do the model-scale and true-simulator comparisons disagree?</w:t>
      </w:r>
    </w:p>
    <w:p>
      <w:pPr>
        <w:ind w:left="340"/>
        <w:jc w:val="both"/>
      </w:pPr>
      <w:r>
        <w:rPr>
          <w:b w:val="0"/>
          <w:i w:val="0"/>
        </w:rPr>
        <w:t>The model treats rarely logged pairs as absorbing with the worst reward, so it undervalues every policy by 29 to 43 units and penalises choices the data do not support. On that scale the learners are 2.3 to 3.2 below the rule, while in the true simulator they are ahead of it. The model scale is useful for learning speed, not for deciding which policy is better.</w:t>
      </w:r>
    </w:p>
    <w:p>
      <w:pPr>
        <w:jc w:val="both"/>
      </w:pPr>
      <w:r>
        <w:rPr>
          <w:b/>
          <w:i w:val="0"/>
        </w:rPr>
        <w:t>Q4. Can we conclude that exponential decay is best for Q-learning?</w:t>
      </w:r>
    </w:p>
    <w:p>
      <w:pPr>
        <w:ind w:left="340"/>
        <w:jc w:val="both"/>
      </w:pPr>
      <w:r>
        <w:rPr>
          <w:b w:val="0"/>
          <w:i w:val="0"/>
        </w:rPr>
        <w:t>No. Its true return in the schedule study (169.5) differs by 5.1 from the same configuration in the benchmark (164.4), which is comparable to the 8.3-unit spread across all five Q-learning schedules, and the same schedule is the worst for MC.</w:t>
      </w:r>
    </w:p>
    <w:p>
      <w:pPr>
        <w:jc w:val="both"/>
      </w:pPr>
      <w:r>
        <w:rPr>
          <w:b/>
          <w:i w:val="0"/>
        </w:rPr>
        <w:t>Q5. Is the robustness result a reason to deploy the learned policy?</w:t>
      </w:r>
    </w:p>
    <w:p>
      <w:pPr>
        <w:ind w:left="340"/>
        <w:jc w:val="both"/>
      </w:pPr>
      <w:r>
        <w:rPr>
          <w:b w:val="0"/>
          <w:i w:val="0"/>
        </w:rPr>
        <w:t>No. It is a simulated shift of a single parameter, with no intervals, evaluated on a policy that differs from the rule in few states. It shows that the learned policies do not lose more than the rule when no-shows fall, in all 10 of 10 configurations, and nothing more.</w:t>
      </w:r>
    </w:p>
    <w:p>
      <w:pPr>
        <w:jc w:val="both"/>
      </w:pPr>
      <w:r>
        <w:rPr>
          <w:b/>
          <w:i w:val="0"/>
        </w:rPr>
        <w:t>Q6. Why does the oracle score so much more than the learners?</w:t>
      </w:r>
    </w:p>
    <w:p>
      <w:pPr>
        <w:ind w:left="340"/>
        <w:jc w:val="both"/>
      </w:pPr>
      <w:r>
        <w:rPr>
          <w:b w:val="0"/>
          <w:i w:val="0"/>
        </w:rPr>
        <w:t>With 1,500 episodes the high-overbooking actions are supported (about 30 visits per pair against 3.0), and the oracle uses +3 or +4 in 26 states. The learners use them in at most 4.</w:t>
      </w:r>
    </w:p>
    <w:p>
      <w:pPr>
        <w:pStyle w:val="Heading1"/>
      </w:pPr>
      <w:r>
        <w:t>Appendix B. Reproducibility</w:t>
      </w:r>
    </w:p>
    <w:p>
      <w:pPr>
        <w:jc w:val="both"/>
      </w:pPr>
      <w:r>
        <w:rPr>
          <w:b w:val="0"/>
          <w:i w:val="0"/>
        </w:rPr>
        <w:t>All results in this paper are produced by `python ideas.py 7` (shared library: rl_core.py, domains.py, common.py). Random seeds are fixed in the code, so a re-run reproduces every table and figure. Figure files generated by the script: fig_bars, fig_learning, fig_policies, fig_agreement, fig_schedules, fig_efficiency, fig_shift.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Clinic</w:t>
      </w:r>
    </w:p>
    <w:p>
      <w:pPr>
        <w:spacing w:after="0" w:line="240" w:lineRule="auto"/>
        <w:ind w:left="397"/>
      </w:pPr>
      <w:r>
        <w:rPr>
          <w:rFonts w:ascii="Courier New" w:hAnsi="Courier New" w:eastAsia="Courier New"/>
          <w:sz w:val="17"/>
        </w:rPr>
        <w:t>class Clinic(Domain):</w:t>
      </w:r>
    </w:p>
    <w:p>
      <w:pPr>
        <w:spacing w:after="0" w:line="240" w:lineRule="auto"/>
        <w:ind w:left="397"/>
      </w:pPr>
      <w:r>
        <w:rPr>
          <w:rFonts w:ascii="Courier New" w:hAnsi="Courier New" w:eastAsia="Courier New"/>
          <w:sz w:val="17"/>
        </w:rPr>
        <w:t xml:space="preserve">    name = "clinic"</w:t>
      </w:r>
    </w:p>
    <w:p>
      <w:pPr>
        <w:spacing w:after="0" w:line="240" w:lineRule="auto"/>
        <w:ind w:left="397"/>
      </w:pPr>
      <w:r>
        <w:rPr>
          <w:rFonts w:ascii="Courier New" w:hAnsi="Courier New" w:eastAsia="Courier New"/>
          <w:sz w:val="17"/>
        </w:rPr>
        <w:t xml:space="preserve">    nA, gamma, max_steps = 5, 0.97, 40</w:t>
      </w:r>
    </w:p>
    <w:p>
      <w:pPr>
        <w:spacing w:after="0" w:line="240" w:lineRule="auto"/>
        <w:ind w:left="397"/>
      </w:pPr>
      <w:r>
        <w:rPr>
          <w:rFonts w:ascii="Courier New" w:hAnsi="Courier New" w:eastAsia="Courier New"/>
          <w:sz w:val="17"/>
        </w:rPr>
        <w:t xml:space="preserve">    info_keys = ["shows", "overtime", "idle", "wait"]</w:t>
      </w:r>
    </w:p>
    <w:p>
      <w:pPr>
        <w:spacing w:after="0" w:line="240" w:lineRule="auto"/>
        <w:ind w:left="397"/>
      </w:pPr>
      <w:r>
        <w:rPr>
          <w:rFonts w:ascii="Courier New" w:hAnsi="Courier New" w:eastAsia="Courier New"/>
          <w:sz w:val="17"/>
        </w:rPr>
        <w:t xml:space="preserve">    CAP = 10</w:t>
      </w:r>
    </w:p>
    <w:p>
      <w:pPr>
        <w:spacing w:after="0" w:line="240" w:lineRule="auto"/>
        <w:ind w:left="397"/>
      </w:pPr>
      <w:r>
        <w:rPr>
          <w:rFonts w:ascii="Courier New" w:hAnsi="Courier New" w:eastAsia="Courier New"/>
          <w:sz w:val="17"/>
        </w:rPr>
        <w:t xml:space="preserve">    NE = [0.12, 0.18, 0.24]</w:t>
      </w:r>
    </w:p>
    <w:p>
      <w:pPr>
        <w:spacing w:after="0" w:line="240" w:lineRule="auto"/>
        <w:ind w:left="397"/>
      </w:pPr>
      <w:r>
        <w:rPr>
          <w:rFonts w:ascii="Courier New" w:hAnsi="Courier New" w:eastAsia="Courier New"/>
          <w:sz w:val="17"/>
        </w:rPr>
        <w:t xml:space="preserve">    nS = 5 * 4 * 5</w:t>
      </w:r>
    </w:p>
    <w:p>
      <w:pPr>
        <w:spacing w:after="0" w:line="240" w:lineRule="auto"/>
        <w:ind w:left="397"/>
      </w:pPr>
      <w:r>
        <w:rPr>
          <w:rFonts w:ascii="Courier New" w:hAnsi="Courier New" w:eastAsia="Courier New"/>
          <w:sz w:val="17"/>
        </w:rPr>
        <w:t xml:space="preserve">    action_labels = [f"+{k}" for k in range(5)]</w:t>
      </w:r>
    </w:p>
    <w:p>
      <w:pPr>
        <w:spacing w:after="0" w:line="240" w:lineRule="auto"/>
        <w:ind w:left="397"/>
      </w:pPr>
      <w:r>
        <w:rPr>
          <w:rFonts w:ascii="Courier New" w:hAnsi="Courier New" w:eastAsia="Courier New"/>
          <w:sz w:val="17"/>
        </w:rPr>
        <w:t xml:space="preserve">    MU = np.array([0.22, 0.17, 0.17, 0.18, 0.20])</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shift=0.0):</w:t>
      </w:r>
    </w:p>
    <w:p>
      <w:pPr>
        <w:spacing w:after="0" w:line="240" w:lineRule="auto"/>
        <w:ind w:left="397"/>
      </w:pPr>
      <w:r>
        <w:rPr>
          <w:rFonts w:ascii="Courier New" w:hAnsi="Courier New" w:eastAsia="Courier New"/>
          <w:sz w:val="17"/>
        </w:rPr>
        <w:t xml:space="preserve">        self.shift = shift</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return (self.t % 5 * 4 + band(self.p, self.NE)) * 5 + band(self.w, [1, 3, 6, 9])</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self.p = float(np.clip(0.18 + self.shift + rng.normal(0, 0.03), 0.02, 0.6))</w:t>
      </w:r>
    </w:p>
    <w:p>
      <w:pPr>
        <w:spacing w:after="0" w:line="240" w:lineRule="auto"/>
        <w:ind w:left="397"/>
      </w:pPr>
      <w:r>
        <w:rPr>
          <w:rFonts w:ascii="Courier New" w:hAnsi="Courier New" w:eastAsia="Courier New"/>
          <w:sz w:val="17"/>
        </w:rPr>
        <w:t xml:space="preserve">        self.w, self.t = int(rng.integers(0, 6)),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k, rng):</w:t>
      </w:r>
    </w:p>
    <w:p>
      <w:pPr>
        <w:spacing w:after="0" w:line="240" w:lineRule="auto"/>
        <w:ind w:left="397"/>
      </w:pPr>
      <w:r>
        <w:rPr>
          <w:rFonts w:ascii="Courier New" w:hAnsi="Courier New" w:eastAsia="Courier New"/>
          <w:sz w:val="17"/>
        </w:rPr>
        <w:t xml:space="preserve">        booked = self.CAP + k</w:t>
      </w:r>
    </w:p>
    <w:p>
      <w:pPr>
        <w:spacing w:after="0" w:line="240" w:lineRule="auto"/>
        <w:ind w:left="397"/>
      </w:pPr>
      <w:r>
        <w:rPr>
          <w:rFonts w:ascii="Courier New" w:hAnsi="Courier New" w:eastAsia="Courier New"/>
          <w:sz w:val="17"/>
        </w:rPr>
        <w:t xml:space="preserve">        shows = int(rng.binomial(booked, 1 - self.p))</w:t>
      </w:r>
    </w:p>
    <w:p>
      <w:pPr>
        <w:spacing w:after="0" w:line="240" w:lineRule="auto"/>
        <w:ind w:left="397"/>
      </w:pPr>
      <w:r>
        <w:rPr>
          <w:rFonts w:ascii="Courier New" w:hAnsi="Courier New" w:eastAsia="Courier New"/>
          <w:sz w:val="17"/>
        </w:rPr>
        <w:t xml:space="preserve">        over = max(0, shows - self.CAP)</w:t>
      </w:r>
    </w:p>
    <w:p>
      <w:pPr>
        <w:spacing w:after="0" w:line="240" w:lineRule="auto"/>
        <w:ind w:left="397"/>
      </w:pPr>
      <w:r>
        <w:rPr>
          <w:rFonts w:ascii="Courier New" w:hAnsi="Courier New" w:eastAsia="Courier New"/>
          <w:sz w:val="17"/>
        </w:rPr>
        <w:t xml:space="preserve">        idle = max(0, self.CAP - shows)</w:t>
      </w:r>
    </w:p>
    <w:p>
      <w:pPr>
        <w:spacing w:after="0" w:line="240" w:lineRule="auto"/>
        <w:ind w:left="397"/>
      </w:pPr>
      <w:r>
        <w:rPr>
          <w:rFonts w:ascii="Courier New" w:hAnsi="Courier New" w:eastAsia="Courier New"/>
          <w:sz w:val="17"/>
        </w:rPr>
        <w:t xml:space="preserve">        drawn = min(self.w, k)</w:t>
      </w:r>
    </w:p>
    <w:p>
      <w:pPr>
        <w:spacing w:after="0" w:line="240" w:lineRule="auto"/>
        <w:ind w:left="397"/>
      </w:pPr>
      <w:r>
        <w:rPr>
          <w:rFonts w:ascii="Courier New" w:hAnsi="Courier New" w:eastAsia="Courier New"/>
          <w:sz w:val="17"/>
        </w:rPr>
        <w:t xml:space="preserve">        r = 1.0 * shows - 3.0 * over - 0.5 * idle - 0.4 * self.w + 0.3 * drawn</w:t>
      </w:r>
    </w:p>
    <w:p>
      <w:pPr>
        <w:spacing w:after="0" w:line="240" w:lineRule="auto"/>
        <w:ind w:left="397"/>
      </w:pPr>
      <w:r>
        <w:rPr>
          <w:rFonts w:ascii="Courier New" w:hAnsi="Courier New" w:eastAsia="Courier New"/>
          <w:sz w:val="17"/>
        </w:rPr>
        <w:t xml:space="preserve">        self.w = int(np.clip(self.w - drawn + rng.poisson(1.5), 0, 12))</w:t>
      </w:r>
    </w:p>
    <w:p>
      <w:pPr>
        <w:spacing w:after="0" w:line="240" w:lineRule="auto"/>
        <w:ind w:left="397"/>
      </w:pPr>
      <w:r>
        <w:rPr>
          <w:rFonts w:ascii="Courier New" w:hAnsi="Courier New" w:eastAsia="Courier New"/>
          <w:sz w:val="17"/>
        </w:rPr>
        <w:t xml:space="preserve">        mu = self.MU[self.t % 5] + self.shift</w:t>
      </w:r>
    </w:p>
    <w:p>
      <w:pPr>
        <w:spacing w:after="0" w:line="240" w:lineRule="auto"/>
        <w:ind w:left="397"/>
      </w:pPr>
      <w:r>
        <w:rPr>
          <w:rFonts w:ascii="Courier New" w:hAnsi="Courier New" w:eastAsia="Courier New"/>
          <w:sz w:val="17"/>
        </w:rPr>
        <w:t xml:space="preserve">        self.p = float(np.clip(0.8 * self.p + 0.2 * mu + rng.normal(0, 0.02), 0.02, 0.6))</w:t>
      </w:r>
    </w:p>
    <w:p>
      <w:pPr>
        <w:spacing w:after="0" w:line="240" w:lineRule="auto"/>
        <w:ind w:left="397"/>
      </w:pPr>
      <w:r>
        <w:rPr>
          <w:rFonts w:ascii="Courier New" w:hAnsi="Courier New" w:eastAsia="Courier New"/>
          <w:sz w:val="17"/>
        </w:rPr>
        <w:t xml:space="preserve">        self.t += 1</w:t>
      </w:r>
    </w:p>
    <w:p>
      <w:pPr>
        <w:spacing w:after="0" w:line="240" w:lineRule="auto"/>
        <w:ind w:left="397"/>
      </w:pPr>
      <w:r>
        <w:rPr>
          <w:rFonts w:ascii="Courier New" w:hAnsi="Courier New" w:eastAsia="Courier New"/>
          <w:sz w:val="17"/>
        </w:rPr>
        <w:t xml:space="preserve">        info = dict(shows=shows, overtime=over, idle=idle, wait=self.w)</w:t>
      </w:r>
    </w:p>
    <w:p>
      <w:pPr>
        <w:spacing w:after="0" w:line="240" w:lineRule="auto"/>
        <w:ind w:left="397"/>
      </w:pPr>
      <w:r>
        <w:rPr>
          <w:rFonts w:ascii="Courier New" w:hAnsi="Courier New" w:eastAsia="Courier New"/>
          <w:sz w:val="17"/>
        </w:rPr>
        <w:t xml:space="preserve">        return self._s(), r, self.t &gt;= self.max_steps, info,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pb = (s // 5) % 4          # conservative practice: overbook by one, or two at high no-show rates</w:t>
      </w:r>
    </w:p>
    <w:p>
      <w:pPr>
        <w:spacing w:after="0" w:line="240" w:lineRule="auto"/>
        <w:ind w:left="397"/>
      </w:pPr>
      <w:r>
        <w:rPr>
          <w:rFonts w:ascii="Courier New" w:hAnsi="Courier New" w:eastAsia="Courier New"/>
          <w:sz w:val="17"/>
        </w:rPr>
        <w:t xml:space="preserve">        return 1 if pb &lt;= 1 else 2</w:t>
      </w:r>
    </w:p>
    <w:p>
      <w:pPr>
        <w:spacing w:after="40"/>
      </w:pPr>
    </w:p>
    <w:p>
      <w:pPr>
        <w:pStyle w:val="Heading3"/>
      </w:pPr>
      <w:r>
        <w:t>ideas.idea7</w:t>
      </w:r>
    </w:p>
    <w:p>
      <w:pPr>
        <w:spacing w:after="0" w:line="240" w:lineRule="auto"/>
        <w:ind w:left="397"/>
      </w:pPr>
      <w:r>
        <w:rPr>
          <w:rFonts w:ascii="Courier New" w:hAnsi="Courier New" w:eastAsia="Courier New"/>
          <w:sz w:val="17"/>
        </w:rPr>
        <w:t>def idea7():</w:t>
      </w:r>
    </w:p>
    <w:p>
      <w:pPr>
        <w:spacing w:after="0" w:line="240" w:lineRule="auto"/>
        <w:ind w:left="397"/>
      </w:pPr>
      <w:r>
        <w:rPr>
          <w:rFonts w:ascii="Courier New" w:hAnsi="Courier New" w:eastAsia="Courier New"/>
          <w:sz w:val="17"/>
        </w:rPr>
        <w:t xml:space="preserve">    I = 7; d = odir(I)</w:t>
      </w:r>
    </w:p>
    <w:p>
      <w:pPr>
        <w:spacing w:after="0" w:line="240" w:lineRule="auto"/>
        <w:ind w:left="397"/>
      </w:pPr>
      <w:r>
        <w:rPr>
          <w:rFonts w:ascii="Courier New" w:hAnsi="Courier New" w:eastAsia="Courier New"/>
          <w:sz w:val="17"/>
        </w:rPr>
        <w:t xml:space="preserve">    dom = Clinic()</w:t>
      </w:r>
    </w:p>
    <w:p>
      <w:pPr>
        <w:spacing w:after="0" w:line="240" w:lineRule="auto"/>
        <w:ind w:left="397"/>
      </w:pPr>
      <w:r>
        <w:rPr>
          <w:rFonts w:ascii="Courier New" w:hAnsi="Courier New" w:eastAsia="Courier New"/>
          <w:sz w:val="17"/>
        </w:rPr>
        <w:t xml:space="preserve">    res = standard_benchmark(dom, n_eps=150, n_oracle=1500, steps=150000, seeds=5)</w:t>
      </w:r>
    </w:p>
    <w:p>
      <w:pPr>
        <w:spacing w:after="0" w:line="240" w:lineRule="auto"/>
        <w:ind w:left="397"/>
      </w:pPr>
      <w:r>
        <w:rPr>
          <w:rFonts w:ascii="Courier New" w:hAnsi="Courier New" w:eastAsia="Courier New"/>
          <w:sz w:val="17"/>
        </w:rPr>
        <w:t xml:space="preserve">    standard_figs(res, dom, I, title="Clinic overbooking MDP")</w:t>
      </w:r>
    </w:p>
    <w:p>
      <w:pPr>
        <w:spacing w:after="0" w:line="240" w:lineRule="auto"/>
        <w:ind w:left="397"/>
      </w:pPr>
      <w:r>
        <w:rPr>
          <w:rFonts w:ascii="Courier New" w:hAnsi="Courier New" w:eastAsia="Courier New"/>
          <w:sz w:val="17"/>
        </w:rPr>
        <w:t xml:space="preserve">    T = 150000</w:t>
      </w:r>
    </w:p>
    <w:p>
      <w:pPr>
        <w:spacing w:after="0" w:line="240" w:lineRule="auto"/>
        <w:ind w:left="397"/>
      </w:pPr>
      <w:r>
        <w:rPr>
          <w:rFonts w:ascii="Courier New" w:hAnsi="Courier New" w:eastAsia="Courier New"/>
          <w:sz w:val="17"/>
        </w:rPr>
        <w:t xml:space="preserve">    qopt = 14.0 * (1 - dom.gamma ** 40) / (1 - dom.gamma)</w:t>
      </w:r>
    </w:p>
    <w:p>
      <w:pPr>
        <w:spacing w:after="0" w:line="240" w:lineRule="auto"/>
        <w:ind w:left="397"/>
      </w:pPr>
      <w:r>
        <w:rPr>
          <w:rFonts w:ascii="Courier New" w:hAnsi="Courier New" w:eastAsia="Courier New"/>
          <w:sz w:val="17"/>
        </w:rPr>
        <w:t xml:space="preserve">    SCH = {"eps=0.1 const": (lambda k, t: 0.1, 0.0), "eps exp. decay": (eps_exp, 0.0),</w:t>
      </w:r>
    </w:p>
    <w:p>
      <w:pPr>
        <w:spacing w:after="0" w:line="240" w:lineRule="auto"/>
        <w:ind w:left="397"/>
      </w:pPr>
      <w:r>
        <w:rPr>
          <w:rFonts w:ascii="Courier New" w:hAnsi="Courier New" w:eastAsia="Courier New"/>
          <w:sz w:val="17"/>
        </w:rPr>
        <w:t xml:space="preserve">           "GLIE 1/k": (lambda k, t: max(0.02, (t / 50.0) / (t / 50.0 + k)), 0.0),</w:t>
      </w:r>
    </w:p>
    <w:p>
      <w:pPr>
        <w:spacing w:after="0" w:line="240" w:lineRule="auto"/>
        <w:ind w:left="397"/>
      </w:pPr>
      <w:r>
        <w:rPr>
          <w:rFonts w:ascii="Courier New" w:hAnsi="Courier New" w:eastAsia="Courier New"/>
          <w:sz w:val="17"/>
        </w:rPr>
        <w:t xml:space="preserve">           "Optimistic init": (lambda k, t: 0.02, 0.5 * qopt), "Near-greedy (0.02)": (lambda k, t: 0.02, 0.0)}</w:t>
      </w:r>
    </w:p>
    <w:p>
      <w:pPr>
        <w:spacing w:after="0" w:line="240" w:lineRule="auto"/>
        <w:ind w:left="397"/>
      </w:pPr>
      <w:r>
        <w:rPr>
          <w:rFonts w:ascii="Courier New" w:hAnsi="Courier New" w:eastAsia="Courier New"/>
          <w:sz w:val="17"/>
        </w:rPr>
        <w:t xml:space="preserve">    SEEDS = 6</w:t>
      </w:r>
    </w:p>
    <w:p>
      <w:pPr>
        <w:spacing w:after="0" w:line="240" w:lineRule="auto"/>
        <w:ind w:left="397"/>
      </w:pPr>
      <w:r>
        <w:rPr>
          <w:rFonts w:ascii="Courier New" w:hAnsi="Courier New" w:eastAsia="Courier New"/>
          <w:sz w:val="17"/>
        </w:rPr>
        <w:t xml:space="preserve">    d_or = rollout(dom, dom.behavior, np.random.default_rng(9999), 1500); m_or = build_mdp(d_or, dom)</w:t>
      </w:r>
    </w:p>
    <w:p>
      <w:pPr>
        <w:spacing w:after="0" w:line="240" w:lineRule="auto"/>
        <w:ind w:left="397"/>
      </w:pPr>
      <w:r>
        <w:rPr>
          <w:rFonts w:ascii="Courier New" w:hAnsi="Courier New" w:eastAsia="Courier New"/>
          <w:sz w:val="17"/>
        </w:rPr>
        <w:t xml:space="preserve">    pi_or, _, _ = value_iteration(m_or); J_opt = J(m_or, pi_or)</w:t>
      </w:r>
    </w:p>
    <w:p>
      <w:pPr>
        <w:spacing w:after="0" w:line="240" w:lineRule="auto"/>
        <w:ind w:left="397"/>
      </w:pPr>
      <w:r>
        <w:rPr>
          <w:rFonts w:ascii="Courier New" w:hAnsi="Courier New" w:eastAsia="Courier New"/>
          <w:sz w:val="17"/>
        </w:rPr>
        <w:t xml:space="preserve">    J_beh = J(m_or, behavior_mode(d_or, dom))</w:t>
      </w:r>
    </w:p>
    <w:p>
      <w:pPr>
        <w:spacing w:after="0" w:line="240" w:lineRule="auto"/>
        <w:ind w:left="397"/>
      </w:pPr>
      <w:r>
        <w:rPr>
          <w:rFonts w:ascii="Courier New" w:hAnsi="Courier New" w:eastAsia="Courier New"/>
          <w:sz w:val="17"/>
        </w:rPr>
        <w:t xml:space="preserve">    sh = {"nominal": Clinic(0.0), "no-show +0.08": Clinic(0.08), "no-show -0.05": Clinic(-0.05)}</w:t>
      </w:r>
    </w:p>
    <w:p>
      <w:pPr>
        <w:spacing w:after="0" w:line="240" w:lineRule="auto"/>
        <w:ind w:left="397"/>
      </w:pPr>
      <w:r>
        <w:rPr>
          <w:rFonts w:ascii="Courier New" w:hAnsi="Courier New" w:eastAsia="Courier New"/>
          <w:sz w:val="17"/>
        </w:rPr>
        <w:t xml:space="preserve">    CUR = {a: {s: [] for s in SCH} for a in ("Q-learning", "Monte Carlo")}</w:t>
      </w:r>
    </w:p>
    <w:p>
      <w:pPr>
        <w:spacing w:after="0" w:line="240" w:lineRule="auto"/>
        <w:ind w:left="397"/>
      </w:pPr>
      <w:r>
        <w:rPr>
          <w:rFonts w:ascii="Courier New" w:hAnsi="Courier New" w:eastAsia="Courier New"/>
          <w:sz w:val="17"/>
        </w:rPr>
        <w:t xml:space="preserve">    FIN = {a: {s: {k: [] for k in sh} for s in SCH} for a in CUR}</w:t>
      </w:r>
    </w:p>
    <w:p>
      <w:pPr>
        <w:spacing w:after="0" w:line="240" w:lineRule="auto"/>
        <w:ind w:left="397"/>
      </w:pPr>
      <w:r>
        <w:rPr>
          <w:rFonts w:ascii="Courier New" w:hAnsi="Courier New" w:eastAsia="Courier New"/>
          <w:sz w:val="17"/>
        </w:rPr>
        <w:t xml:space="preserve">    for sd in range(SEEDS):</w:t>
      </w:r>
    </w:p>
    <w:p>
      <w:pPr>
        <w:spacing w:after="0" w:line="240" w:lineRule="auto"/>
        <w:ind w:left="397"/>
      </w:pPr>
      <w:r>
        <w:rPr>
          <w:rFonts w:ascii="Courier New" w:hAnsi="Courier New" w:eastAsia="Courier New"/>
          <w:sz w:val="17"/>
        </w:rPr>
        <w:t xml:space="preserve">        data = rollout(dom, dom.behavior, np.random.default_rng(700 + sd), 150)</w:t>
      </w:r>
    </w:p>
    <w:p>
      <w:pPr>
        <w:spacing w:after="0" w:line="240" w:lineRule="auto"/>
        <w:ind w:left="397"/>
      </w:pPr>
      <w:r>
        <w:rPr>
          <w:rFonts w:ascii="Courier New" w:hAnsi="Courier New" w:eastAsia="Courier New"/>
          <w:sz w:val="17"/>
        </w:rPr>
        <w:t xml:space="preserve">        m = build_mdp(data, dom); bm = behavior_mode(data, dom)</w:t>
      </w:r>
    </w:p>
    <w:p>
      <w:pPr>
        <w:spacing w:after="0" w:line="240" w:lineRule="auto"/>
        <w:ind w:left="397"/>
      </w:pPr>
      <w:r>
        <w:rPr>
          <w:rFonts w:ascii="Courier New" w:hAnsi="Courier New" w:eastAsia="Courier New"/>
          <w:sz w:val="17"/>
        </w:rPr>
        <w:t xml:space="preserve">        cf = (lambda p, m=m, bm=bm: J(m_or, fill_policy(p, m, bm)))</w:t>
      </w:r>
    </w:p>
    <w:p>
      <w:pPr>
        <w:spacing w:after="0" w:line="240" w:lineRule="auto"/>
        <w:ind w:left="397"/>
      </w:pPr>
      <w:r>
        <w:rPr>
          <w:rFonts w:ascii="Courier New" w:hAnsi="Courier New" w:eastAsia="Courier New"/>
          <w:sz w:val="17"/>
        </w:rPr>
        <w:t xml:space="preserve">        for sn, (ef, q0) in SCH.items():</w:t>
      </w:r>
    </w:p>
    <w:p>
      <w:pPr>
        <w:spacing w:after="0" w:line="240" w:lineRule="auto"/>
        <w:ind w:left="397"/>
      </w:pPr>
      <w:r>
        <w:rPr>
          <w:rFonts w:ascii="Courier New" w:hAnsi="Courier New" w:eastAsia="Courier New"/>
          <w:sz w:val="17"/>
        </w:rPr>
        <w:t xml:space="preserve">            for an, fn in (("Q-learning", q_learning), ("Monte Carlo", mc_control)):</w:t>
      </w:r>
    </w:p>
    <w:p>
      <w:pPr>
        <w:spacing w:after="0" w:line="240" w:lineRule="auto"/>
        <w:ind w:left="397"/>
      </w:pPr>
      <w:r>
        <w:rPr>
          <w:rFonts w:ascii="Courier New" w:hAnsi="Courier New" w:eastAsia="Courier New"/>
          <w:sz w:val="17"/>
        </w:rPr>
        <w:t xml:space="preserve">                p, _, c = fn(m, np.random.default_rng([sd, list(SCH).index(sn), 1]), T, eps_fn=ef, q0=q0, ckpt_fn=cf)</w:t>
      </w:r>
    </w:p>
    <w:p>
      <w:pPr>
        <w:spacing w:after="0" w:line="240" w:lineRule="auto"/>
        <w:ind w:left="397"/>
      </w:pPr>
      <w:r>
        <w:rPr>
          <w:rFonts w:ascii="Courier New" w:hAnsi="Courier New" w:eastAsia="Courier New"/>
          <w:sz w:val="17"/>
        </w:rPr>
        <w:t xml:space="preserve">                CUR[an][sn].append(c.tolist())</w:t>
      </w:r>
    </w:p>
    <w:p>
      <w:pPr>
        <w:spacing w:after="0" w:line="240" w:lineRule="auto"/>
        <w:ind w:left="397"/>
      </w:pPr>
      <w:r>
        <w:rPr>
          <w:rFonts w:ascii="Courier New" w:hAnsi="Courier New" w:eastAsia="Courier New"/>
          <w:sz w:val="17"/>
        </w:rPr>
        <w:t xml:space="preserve">                p = fill_policy(p, m, bm)</w:t>
      </w:r>
    </w:p>
    <w:p>
      <w:pPr>
        <w:spacing w:after="0" w:line="240" w:lineRule="auto"/>
        <w:ind w:left="397"/>
      </w:pPr>
      <w:r>
        <w:rPr>
          <w:rFonts w:ascii="Courier New" w:hAnsi="Courier New" w:eastAsia="Courier New"/>
          <w:sz w:val="17"/>
        </w:rPr>
        <w:t xml:space="preserve">                for k, sim in sh.items():</w:t>
      </w:r>
    </w:p>
    <w:p>
      <w:pPr>
        <w:spacing w:after="0" w:line="240" w:lineRule="auto"/>
        <w:ind w:left="397"/>
      </w:pPr>
      <w:r>
        <w:rPr>
          <w:rFonts w:ascii="Courier New" w:hAnsi="Courier New" w:eastAsia="Courier New"/>
          <w:sz w:val="17"/>
        </w:rPr>
        <w:t xml:space="preserve">                    r, _ = eval_policy(sim, p, n_eps=120)</w:t>
      </w:r>
    </w:p>
    <w:p>
      <w:pPr>
        <w:spacing w:after="0" w:line="240" w:lineRule="auto"/>
        <w:ind w:left="397"/>
      </w:pPr>
      <w:r>
        <w:rPr>
          <w:rFonts w:ascii="Courier New" w:hAnsi="Courier New" w:eastAsia="Courier New"/>
          <w:sz w:val="17"/>
        </w:rPr>
        <w:t xml:space="preserve">                    FIN[an][sn][k].append(float(r.mean()))</w:t>
      </w:r>
    </w:p>
    <w:p>
      <w:pPr>
        <w:spacing w:after="0" w:line="240" w:lineRule="auto"/>
        <w:ind w:left="397"/>
      </w:pPr>
      <w:r>
        <w:rPr>
          <w:rFonts w:ascii="Courier New" w:hAnsi="Courier New" w:eastAsia="Courier New"/>
          <w:sz w:val="17"/>
        </w:rPr>
        <w:t xml:space="preserve">        print("idea7 seed", sd, flush=True)</w:t>
      </w:r>
    </w:p>
    <w:p>
      <w:pPr>
        <w:spacing w:after="0" w:line="240" w:lineRule="auto"/>
        <w:ind w:left="397"/>
      </w:pPr>
      <w:r>
        <w:rPr>
          <w:rFonts w:ascii="Courier New" w:hAnsi="Courier New" w:eastAsia="Courier New"/>
          <w:sz w:val="17"/>
        </w:rPr>
        <w:t xml:space="preserve">    t90 = {a: {} for a in CUR}; auc = {a: {} for a in CUR}; fin = {a: {} for a in CUR}</w:t>
      </w:r>
    </w:p>
    <w:p>
      <w:pPr>
        <w:spacing w:after="0" w:line="240" w:lineRule="auto"/>
        <w:ind w:left="397"/>
      </w:pPr>
      <w:r>
        <w:rPr>
          <w:rFonts w:ascii="Courier New" w:hAnsi="Courier New" w:eastAsia="Courier New"/>
          <w:sz w:val="17"/>
        </w:rPr>
        <w:t xml:space="preserve">    for a in CUR:</w:t>
      </w:r>
    </w:p>
    <w:p>
      <w:pPr>
        <w:spacing w:after="0" w:line="240" w:lineRule="auto"/>
        <w:ind w:left="397"/>
      </w:pPr>
      <w:r>
        <w:rPr>
          <w:rFonts w:ascii="Courier New" w:hAnsi="Courier New" w:eastAsia="Courier New"/>
          <w:sz w:val="17"/>
        </w:rPr>
        <w:t xml:space="preserve">        for sn in SCH:</w:t>
      </w:r>
    </w:p>
    <w:p>
      <w:pPr>
        <w:spacing w:after="0" w:line="240" w:lineRule="auto"/>
        <w:ind w:left="397"/>
      </w:pPr>
      <w:r>
        <w:rPr>
          <w:rFonts w:ascii="Courier New" w:hAnsi="Courier New" w:eastAsia="Courier New"/>
          <w:sz w:val="17"/>
        </w:rPr>
        <w:t xml:space="preserve">            cs = CUR[a][sn]</w:t>
      </w:r>
    </w:p>
    <w:p>
      <w:pPr>
        <w:spacing w:after="0" w:line="240" w:lineRule="auto"/>
        <w:ind w:left="397"/>
      </w:pPr>
      <w:r>
        <w:rPr>
          <w:rFonts w:ascii="Courier New" w:hAnsi="Courier New" w:eastAsia="Courier New"/>
          <w:sz w:val="17"/>
        </w:rPr>
        <w:t xml:space="preserve">            tgt = J_beh + 0.9 * (J_opt - J_beh)</w:t>
      </w:r>
    </w:p>
    <w:p>
      <w:pPr>
        <w:spacing w:after="0" w:line="240" w:lineRule="auto"/>
        <w:ind w:left="397"/>
      </w:pPr>
      <w:r>
        <w:rPr>
          <w:rFonts w:ascii="Courier New" w:hAnsi="Courier New" w:eastAsia="Courier New"/>
          <w:sz w:val="17"/>
        </w:rPr>
        <w:t xml:space="preserve">            t90[a][sn] = steps_to_fraction(cs, tgt)</w:t>
      </w:r>
    </w:p>
    <w:p>
      <w:pPr>
        <w:spacing w:after="0" w:line="240" w:lineRule="auto"/>
        <w:ind w:left="397"/>
      </w:pPr>
      <w:r>
        <w:rPr>
          <w:rFonts w:ascii="Courier New" w:hAnsi="Courier New" w:eastAsia="Courier New"/>
          <w:sz w:val="17"/>
        </w:rPr>
        <w:t xml:space="preserve">            auc[a][sn] = [float(np.mean([(v[1] - J_beh) / (J_opt - J_beh) for v in c])) for c in cs]</w:t>
      </w:r>
    </w:p>
    <w:p>
      <w:pPr>
        <w:spacing w:after="0" w:line="240" w:lineRule="auto"/>
        <w:ind w:left="397"/>
      </w:pPr>
      <w:r>
        <w:rPr>
          <w:rFonts w:ascii="Courier New" w:hAnsi="Courier New" w:eastAsia="Courier New"/>
          <w:sz w:val="17"/>
        </w:rPr>
        <w:t xml:space="preserve">            fin[a][sn] = [float((c[-1][1] - J_beh) / (J_opt - J_beh)) for c in cs]</w:t>
      </w:r>
    </w:p>
    <w:p>
      <w:pPr>
        <w:spacing w:after="0" w:line="240" w:lineRule="auto"/>
        <w:ind w:left="397"/>
      </w:pPr>
      <w:r>
        <w:rPr>
          <w:rFonts w:ascii="Courier New" w:hAnsi="Courier New" w:eastAsia="Courier New"/>
          <w:sz w:val="17"/>
        </w:rPr>
        <w:t xml:space="preserve">    fig, axs = plt.subplots(1, 2, figsize=(8.0, 3.2), sharey=True)</w:t>
      </w:r>
    </w:p>
    <w:p>
      <w:pPr>
        <w:spacing w:after="0" w:line="240" w:lineRule="auto"/>
        <w:ind w:left="397"/>
      </w:pPr>
      <w:r>
        <w:rPr>
          <w:rFonts w:ascii="Courier New" w:hAnsi="Courier New" w:eastAsia="Courier New"/>
          <w:sz w:val="17"/>
        </w:rPr>
        <w:t xml:space="preserve">    for ax, a in zip(axs, CUR):</w:t>
      </w:r>
    </w:p>
    <w:p>
      <w:pPr>
        <w:spacing w:after="0" w:line="240" w:lineRule="auto"/>
        <w:ind w:left="397"/>
      </w:pPr>
      <w:r>
        <w:rPr>
          <w:rFonts w:ascii="Courier New" w:hAnsi="Courier New" w:eastAsia="Courier New"/>
          <w:sz w:val="17"/>
        </w:rPr>
        <w:t xml:space="preserve">        for i, sn in enumerate(SCH):</w:t>
      </w:r>
    </w:p>
    <w:p>
      <w:pPr>
        <w:spacing w:after="0" w:line="240" w:lineRule="auto"/>
        <w:ind w:left="397"/>
      </w:pPr>
      <w:r>
        <w:rPr>
          <w:rFonts w:ascii="Courier New" w:hAnsi="Courier New" w:eastAsia="Courier New"/>
          <w:sz w:val="17"/>
        </w:rPr>
        <w:t xml:space="preserve">            arr = np.array(CUR[a][sn]); x = arr[0, :, 0]</w:t>
      </w:r>
    </w:p>
    <w:p>
      <w:pPr>
        <w:spacing w:after="0" w:line="240" w:lineRule="auto"/>
        <w:ind w:left="397"/>
      </w:pPr>
      <w:r>
        <w:rPr>
          <w:rFonts w:ascii="Courier New" w:hAnsi="Courier New" w:eastAsia="Courier New"/>
          <w:sz w:val="17"/>
        </w:rPr>
        <w:t xml:space="preserve">            y = (arr[:, :, 1] - J_beh) / (J_opt - J_beh)</w:t>
      </w:r>
    </w:p>
    <w:p>
      <w:pPr>
        <w:spacing w:after="0" w:line="240" w:lineRule="auto"/>
        <w:ind w:left="397"/>
      </w:pPr>
      <w:r>
        <w:rPr>
          <w:rFonts w:ascii="Courier New" w:hAnsi="Courier New" w:eastAsia="Courier New"/>
          <w:sz w:val="17"/>
        </w:rPr>
        <w:t xml:space="preserve">            ax.plot(x, y.mean(0), color=OKABE[i], label=sn, lw=1.6)</w:t>
      </w:r>
    </w:p>
    <w:p>
      <w:pPr>
        <w:spacing w:after="0" w:line="240" w:lineRule="auto"/>
        <w:ind w:left="397"/>
      </w:pPr>
      <w:r>
        <w:rPr>
          <w:rFonts w:ascii="Courier New" w:hAnsi="Courier New" w:eastAsia="Courier New"/>
          <w:sz w:val="17"/>
        </w:rPr>
        <w:t xml:space="preserve">            ax.fill_between(x, y.mean(0) - y.std(0, ddof=1), y.mean(0) + y.std(0, ddof=1), color=OKABE[i], alpha=0.12)</w:t>
      </w:r>
    </w:p>
    <w:p>
      <w:pPr>
        <w:spacing w:after="0" w:line="240" w:lineRule="auto"/>
        <w:ind w:left="397"/>
      </w:pPr>
      <w:r>
        <w:rPr>
          <w:rFonts w:ascii="Courier New" w:hAnsi="Courier New" w:eastAsia="Courier New"/>
          <w:sz w:val="17"/>
        </w:rPr>
        <w:t xml:space="preserve">        ax.axhline(1, color="k", ls="--", lw=0.8); ax.axhline(0, color="#777777", ls=":", lw=0.8)</w:t>
      </w:r>
    </w:p>
    <w:p>
      <w:pPr>
        <w:spacing w:after="0" w:line="240" w:lineRule="auto"/>
        <w:ind w:left="397"/>
      </w:pPr>
      <w:r>
        <w:rPr>
          <w:rFonts w:ascii="Courier New" w:hAnsi="Courier New" w:eastAsia="Courier New"/>
          <w:sz w:val="17"/>
        </w:rPr>
        <w:t xml:space="preserve">        ax.set_title(a, fontsize=9); ax.set_xlabel("Environment steps")</w:t>
      </w:r>
    </w:p>
    <w:p>
      <w:pPr>
        <w:spacing w:after="0" w:line="240" w:lineRule="auto"/>
        <w:ind w:left="397"/>
      </w:pPr>
      <w:r>
        <w:rPr>
          <w:rFonts w:ascii="Courier New" w:hAnsi="Courier New" w:eastAsia="Courier New"/>
          <w:sz w:val="17"/>
        </w:rPr>
        <w:t xml:space="preserve">    axs[0].set_ylabel("Normalised value (0 = clinic behaviour, 1 = DP optimum)"); axs[0].legend(fontsize=7)</w:t>
      </w:r>
    </w:p>
    <w:p>
      <w:pPr>
        <w:spacing w:after="0" w:line="240" w:lineRule="auto"/>
        <w:ind w:left="397"/>
      </w:pPr>
      <w:r>
        <w:rPr>
          <w:rFonts w:ascii="Courier New" w:hAnsi="Courier New" w:eastAsia="Courier New"/>
          <w:sz w:val="17"/>
        </w:rPr>
        <w:t xml:space="preserve">    fig.savefig(f"{d}/fig_schedules.png"); plt.close(fig)</w:t>
      </w:r>
    </w:p>
    <w:p>
      <w:pPr>
        <w:spacing w:after="0" w:line="240" w:lineRule="auto"/>
        <w:ind w:left="397"/>
      </w:pPr>
      <w:r>
        <w:rPr>
          <w:rFonts w:ascii="Courier New" w:hAnsi="Courier New" w:eastAsia="Courier New"/>
          <w:sz w:val="17"/>
        </w:rPr>
        <w:t xml:space="preserve">    fig, axs = plt.subplots(1, 2, figsize=(8.0, 3.0))</w:t>
      </w:r>
    </w:p>
    <w:p>
      <w:pPr>
        <w:spacing w:after="0" w:line="240" w:lineRule="auto"/>
        <w:ind w:left="397"/>
      </w:pPr>
      <w:r>
        <w:rPr>
          <w:rFonts w:ascii="Courier New" w:hAnsi="Courier New" w:eastAsia="Courier New"/>
          <w:sz w:val="17"/>
        </w:rPr>
        <w:t xml:space="preserve">    for ai, a in enumerate(CUR):</w:t>
      </w:r>
    </w:p>
    <w:p>
      <w:pPr>
        <w:spacing w:after="0" w:line="240" w:lineRule="auto"/>
        <w:ind w:left="397"/>
      </w:pPr>
      <w:r>
        <w:rPr>
          <w:rFonts w:ascii="Courier New" w:hAnsi="Courier New" w:eastAsia="Courier New"/>
          <w:sz w:val="17"/>
        </w:rPr>
        <w:t xml:space="preserve">        v = [np.nanmean(t90[a][s]) / 1000 for s in SCH]</w:t>
      </w:r>
    </w:p>
    <w:p>
      <w:pPr>
        <w:spacing w:after="0" w:line="240" w:lineRule="auto"/>
        <w:ind w:left="397"/>
      </w:pPr>
      <w:r>
        <w:rPr>
          <w:rFonts w:ascii="Courier New" w:hAnsi="Courier New" w:eastAsia="Courier New"/>
          <w:sz w:val="17"/>
        </w:rPr>
        <w:t xml:space="preserve">        axs[0].bar(np.arange(len(SCH)) + (ai - 0.5) * 0.38, v, 0.38, color=COL[a], label=a)</w:t>
      </w:r>
    </w:p>
    <w:p>
      <w:pPr>
        <w:spacing w:after="0" w:line="240" w:lineRule="auto"/>
        <w:ind w:left="397"/>
      </w:pPr>
      <w:r>
        <w:rPr>
          <w:rFonts w:ascii="Courier New" w:hAnsi="Courier New" w:eastAsia="Courier New"/>
          <w:sz w:val="17"/>
        </w:rPr>
        <w:t xml:space="preserve">        axs[1].bar(np.arange(len(SCH)) + (ai - 0.5) * 0.38, [np.mean(auc[a][s]) for s in SCH], 0.38, yerr=[ci95(auc[a][s]) for s in SCH], color=COL[a], capsize=2)</w:t>
      </w:r>
    </w:p>
    <w:p>
      <w:pPr>
        <w:spacing w:after="0" w:line="240" w:lineRule="auto"/>
        <w:ind w:left="397"/>
      </w:pPr>
      <w:r>
        <w:rPr>
          <w:rFonts w:ascii="Courier New" w:hAnsi="Courier New" w:eastAsia="Courier New"/>
          <w:sz w:val="17"/>
        </w:rPr>
        <w:t xml:space="preserve">    for ax in axs: ax.set_xticks(range(len(SCH))); ax.set_xticklabels(list(SCH), rotation=25, ha="right", fontsize=7)</w:t>
      </w:r>
    </w:p>
    <w:p>
      <w:pPr>
        <w:spacing w:after="0" w:line="240" w:lineRule="auto"/>
        <w:ind w:left="397"/>
      </w:pPr>
      <w:r>
        <w:rPr>
          <w:rFonts w:ascii="Courier New" w:hAnsi="Courier New" w:eastAsia="Courier New"/>
          <w:sz w:val="17"/>
        </w:rPr>
        <w:t xml:space="preserve">    axs[0].set_ylabel("Steps (thousands) to reach 90% of optimum\n(NaN-safe mean over seeds that reach it)"); axs[1].set_ylabel("Area under learning curve (normalised)")</w:t>
      </w:r>
    </w:p>
    <w:p>
      <w:pPr>
        <w:spacing w:after="0" w:line="240" w:lineRule="auto"/>
        <w:ind w:left="397"/>
      </w:pPr>
      <w:r>
        <w:rPr>
          <w:rFonts w:ascii="Courier New" w:hAnsi="Courier New" w:eastAsia="Courier New"/>
          <w:sz w:val="17"/>
        </w:rPr>
        <w:t xml:space="preserve">    axs[0].legend(fontsize=7); fig.savefig(f"{d}/fig_efficiency.png"); plt.close(fig)</w:t>
      </w:r>
    </w:p>
    <w:p>
      <w:pPr>
        <w:spacing w:after="0" w:line="240" w:lineRule="auto"/>
        <w:ind w:left="397"/>
      </w:pPr>
      <w:r>
        <w:rPr>
          <w:rFonts w:ascii="Courier New" w:hAnsi="Courier New" w:eastAsia="Courier New"/>
          <w:sz w:val="17"/>
        </w:rPr>
        <w:t xml:space="preserve">    # shift robustness (best schedule per algorithm = eps exp)</w:t>
      </w:r>
    </w:p>
    <w:p>
      <w:pPr>
        <w:spacing w:after="0" w:line="240" w:lineRule="auto"/>
        <w:ind w:left="397"/>
      </w:pPr>
      <w:r>
        <w:rPr>
          <w:rFonts w:ascii="Courier New" w:hAnsi="Courier New" w:eastAsia="Courier New"/>
          <w:sz w:val="17"/>
        </w:rPr>
        <w:t xml:space="preserve">    fig, ax = plt.subplots(figsize=(5.2, 3.2))</w:t>
      </w:r>
    </w:p>
    <w:p>
      <w:pPr>
        <w:spacing w:after="0" w:line="240" w:lineRule="auto"/>
        <w:ind w:left="397"/>
      </w:pPr>
      <w:r>
        <w:rPr>
          <w:rFonts w:ascii="Courier New" w:hAnsi="Courier New" w:eastAsia="Courier New"/>
          <w:sz w:val="17"/>
        </w:rPr>
        <w:t xml:space="preserve">    dp_pol = fill_policy(value_iteration(build_mdp(rollout(dom, dom.behavior, np.random.default_rng(700), 150), dom))[0],</w:t>
      </w:r>
    </w:p>
    <w:p>
      <w:pPr>
        <w:spacing w:after="0" w:line="240" w:lineRule="auto"/>
        <w:ind w:left="397"/>
      </w:pPr>
      <w:r>
        <w:rPr>
          <w:rFonts w:ascii="Courier New" w:hAnsi="Courier New" w:eastAsia="Courier New"/>
          <w:sz w:val="17"/>
        </w:rPr>
        <w:t xml:space="preserve">                         build_mdp(rollout(dom, dom.behavior, np.random.default_rng(700), 150), dom), np.array([dom.rule(s) for s in range(dom.nS)]))</w:t>
      </w:r>
    </w:p>
    <w:p>
      <w:pPr>
        <w:spacing w:after="0" w:line="240" w:lineRule="auto"/>
        <w:ind w:left="397"/>
      </w:pPr>
      <w:r>
        <w:rPr>
          <w:rFonts w:ascii="Courier New" w:hAnsi="Courier New" w:eastAsia="Courier New"/>
          <w:sz w:val="17"/>
        </w:rPr>
        <w:t xml:space="preserve">    rule = np.array([dom.rule(s) for s in range(dom.nS)])</w:t>
      </w:r>
    </w:p>
    <w:p>
      <w:pPr>
        <w:spacing w:after="0" w:line="240" w:lineRule="auto"/>
        <w:ind w:left="397"/>
      </w:pPr>
      <w:r>
        <w:rPr>
          <w:rFonts w:ascii="Courier New" w:hAnsi="Courier New" w:eastAsia="Courier New"/>
          <w:sz w:val="17"/>
        </w:rPr>
        <w:t xml:space="preserve">    shift_res = {}</w:t>
      </w:r>
    </w:p>
    <w:p>
      <w:pPr>
        <w:spacing w:after="0" w:line="240" w:lineRule="auto"/>
        <w:ind w:left="397"/>
      </w:pPr>
      <w:r>
        <w:rPr>
          <w:rFonts w:ascii="Courier New" w:hAnsi="Courier New" w:eastAsia="Courier New"/>
          <w:sz w:val="17"/>
        </w:rPr>
        <w:t xml:space="preserve">    for k, sim in sh.items():</w:t>
      </w:r>
    </w:p>
    <w:p>
      <w:pPr>
        <w:spacing w:after="0" w:line="240" w:lineRule="auto"/>
        <w:ind w:left="397"/>
      </w:pPr>
      <w:r>
        <w:rPr>
          <w:rFonts w:ascii="Courier New" w:hAnsi="Courier New" w:eastAsia="Courier New"/>
          <w:sz w:val="17"/>
        </w:rPr>
        <w:t xml:space="preserve">        shift_res[k] = {}</w:t>
      </w:r>
    </w:p>
    <w:p>
      <w:pPr>
        <w:spacing w:after="0" w:line="240" w:lineRule="auto"/>
        <w:ind w:left="397"/>
      </w:pPr>
      <w:r>
        <w:rPr>
          <w:rFonts w:ascii="Courier New" w:hAnsi="Courier New" w:eastAsia="Courier New"/>
          <w:sz w:val="17"/>
        </w:rPr>
        <w:t xml:space="preserve">        for nm, p in (("Rule", rule), ("DP", dp_pol)):</w:t>
      </w:r>
    </w:p>
    <w:p>
      <w:pPr>
        <w:spacing w:after="0" w:line="240" w:lineRule="auto"/>
        <w:ind w:left="397"/>
      </w:pPr>
      <w:r>
        <w:rPr>
          <w:rFonts w:ascii="Courier New" w:hAnsi="Courier New" w:eastAsia="Courier New"/>
          <w:sz w:val="17"/>
        </w:rPr>
        <w:t xml:space="preserve">            r, _ = eval_policy(sim, p, n_eps=300); shift_res[k][nm] = float(r.mean())</w:t>
      </w:r>
    </w:p>
    <w:p>
      <w:pPr>
        <w:spacing w:after="0" w:line="240" w:lineRule="auto"/>
        <w:ind w:left="397"/>
      </w:pPr>
      <w:r>
        <w:rPr>
          <w:rFonts w:ascii="Courier New" w:hAnsi="Courier New" w:eastAsia="Courier New"/>
          <w:sz w:val="17"/>
        </w:rPr>
        <w:t xml:space="preserve">        for a in CUR:</w:t>
      </w:r>
    </w:p>
    <w:p>
      <w:pPr>
        <w:spacing w:after="0" w:line="240" w:lineRule="auto"/>
        <w:ind w:left="397"/>
      </w:pPr>
      <w:r>
        <w:rPr>
          <w:rFonts w:ascii="Courier New" w:hAnsi="Courier New" w:eastAsia="Courier New"/>
          <w:sz w:val="17"/>
        </w:rPr>
        <w:t xml:space="preserve">            shift_res[k][a + " (eps exp)"] = float(np.mean(FIN[a]["eps exp. decay"][k]))</w:t>
      </w:r>
    </w:p>
    <w:p>
      <w:pPr>
        <w:spacing w:after="0" w:line="240" w:lineRule="auto"/>
        <w:ind w:left="397"/>
      </w:pPr>
      <w:r>
        <w:rPr>
          <w:rFonts w:ascii="Courier New" w:hAnsi="Courier New" w:eastAsia="Courier New"/>
          <w:sz w:val="17"/>
        </w:rPr>
        <w:t xml:space="preserve">    ks = list(sh); w = 0.2</w:t>
      </w:r>
    </w:p>
    <w:p>
      <w:pPr>
        <w:spacing w:after="0" w:line="240" w:lineRule="auto"/>
        <w:ind w:left="397"/>
      </w:pPr>
      <w:r>
        <w:rPr>
          <w:rFonts w:ascii="Courier New" w:hAnsi="Courier New" w:eastAsia="Courier New"/>
          <w:sz w:val="17"/>
        </w:rPr>
        <w:t xml:space="preserve">    for i, nm in enumerate(["Rule", "DP", "Q-learning (eps exp)", "Monte Carlo (eps exp)"]):</w:t>
      </w:r>
    </w:p>
    <w:p>
      <w:pPr>
        <w:spacing w:after="0" w:line="240" w:lineRule="auto"/>
        <w:ind w:left="397"/>
      </w:pPr>
      <w:r>
        <w:rPr>
          <w:rFonts w:ascii="Courier New" w:hAnsi="Courier New" w:eastAsia="Courier New"/>
          <w:sz w:val="17"/>
        </w:rPr>
        <w:t xml:space="preserve">        ax.bar(np.arange(len(ks)) + (i - 1.5) * w, [shift_res[k][nm] for k in ks], w, label=nm, color=[COL["Rule"], COL["DP"], COL["Q-learning"], COL["Monte Carlo"]][i])</w:t>
      </w:r>
    </w:p>
    <w:p>
      <w:pPr>
        <w:spacing w:after="0" w:line="240" w:lineRule="auto"/>
        <w:ind w:left="397"/>
      </w:pPr>
      <w:r>
        <w:rPr>
          <w:rFonts w:ascii="Courier New" w:hAnsi="Courier New" w:eastAsia="Courier New"/>
          <w:sz w:val="17"/>
        </w:rPr>
        <w:t xml:space="preserve">    ax.set_xticks(range(len(ks))); ax.set_xticklabels(ks); ax.set_ylabel("True return"); ax.legend(fontsize=7)</w:t>
      </w:r>
    </w:p>
    <w:p>
      <w:pPr>
        <w:spacing w:after="0" w:line="240" w:lineRule="auto"/>
        <w:ind w:left="397"/>
      </w:pPr>
      <w:r>
        <w:rPr>
          <w:rFonts w:ascii="Courier New" w:hAnsi="Courier New" w:eastAsia="Courier New"/>
          <w:sz w:val="17"/>
        </w:rPr>
        <w:t xml:space="preserve">    lo = min(v for k in ks for v in shift_res[k].values()); ax.set_ylim(lo * 0.9, None)</w:t>
      </w:r>
    </w:p>
    <w:p>
      <w:pPr>
        <w:spacing w:after="0" w:line="240" w:lineRule="auto"/>
        <w:ind w:left="397"/>
      </w:pPr>
      <w:r>
        <w:rPr>
          <w:rFonts w:ascii="Courier New" w:hAnsi="Courier New" w:eastAsia="Courier New"/>
          <w:sz w:val="17"/>
        </w:rPr>
        <w:t xml:space="preserve">    fig.savefig(f"{d}/fig_shift.png"); plt.close(fig)</w:t>
      </w:r>
    </w:p>
    <w:p>
      <w:pPr>
        <w:spacing w:after="0" w:line="240" w:lineRule="auto"/>
        <w:ind w:left="397"/>
      </w:pPr>
      <w:r>
        <w:rPr>
          <w:rFonts w:ascii="Courier New" w:hAnsi="Courier New" w:eastAsia="Courier New"/>
          <w:sz w:val="17"/>
        </w:rPr>
        <w:t xml:space="preserve">    out = dict(schedules=list(SCH), J_opt=J_opt, J_beh=J_beh,</w:t>
      </w:r>
    </w:p>
    <w:p>
      <w:pPr>
        <w:spacing w:after="0" w:line="240" w:lineRule="auto"/>
        <w:ind w:left="397"/>
      </w:pPr>
      <w:r>
        <w:rPr>
          <w:rFonts w:ascii="Courier New" w:hAnsi="Courier New" w:eastAsia="Courier New"/>
          <w:sz w:val="17"/>
        </w:rPr>
        <w:t xml:space="preserve">               t90={a: {s: [None if np.isnan(x) else float(x) for x in t90[a][s]] for s in SCH} for a in CUR},</w:t>
      </w:r>
    </w:p>
    <w:p>
      <w:pPr>
        <w:spacing w:after="0" w:line="240" w:lineRule="auto"/>
        <w:ind w:left="397"/>
      </w:pPr>
      <w:r>
        <w:rPr>
          <w:rFonts w:ascii="Courier New" w:hAnsi="Courier New" w:eastAsia="Courier New"/>
          <w:sz w:val="17"/>
        </w:rPr>
        <w:t xml:space="preserve">               auc={a: {s: dict(mean=float(np.mean(auc[a][s])), ci=ci95(auc[a][s])) for s in SCH} for a in CUR},</w:t>
      </w:r>
    </w:p>
    <w:p>
      <w:pPr>
        <w:spacing w:after="0" w:line="240" w:lineRule="auto"/>
        <w:ind w:left="397"/>
      </w:pPr>
      <w:r>
        <w:rPr>
          <w:rFonts w:ascii="Courier New" w:hAnsi="Courier New" w:eastAsia="Courier New"/>
          <w:sz w:val="17"/>
        </w:rPr>
        <w:t xml:space="preserve">               final={a: {s: dict(mean=float(np.mean(fin[a][s])), ci=ci95(fin[a][s])) for s in SCH} for a in CUR},</w:t>
      </w:r>
    </w:p>
    <w:p>
      <w:pPr>
        <w:spacing w:after="0" w:line="240" w:lineRule="auto"/>
        <w:ind w:left="397"/>
      </w:pPr>
      <w:r>
        <w:rPr>
          <w:rFonts w:ascii="Courier New" w:hAnsi="Courier New" w:eastAsia="Courier New"/>
          <w:sz w:val="17"/>
        </w:rPr>
        <w:t xml:space="preserve">               shift={a: {s: {k: float(np.mean(FIN[a][s][k])) for k in sh} for s in SCH} for a in CUR}, shift_ref=shift_res,</w:t>
      </w:r>
    </w:p>
    <w:p>
      <w:pPr>
        <w:spacing w:after="0" w:line="240" w:lineRule="auto"/>
        <w:ind w:left="397"/>
      </w:pPr>
      <w:r>
        <w:rPr>
          <w:rFonts w:ascii="Courier New" w:hAnsi="Courier New" w:eastAsia="Courier New"/>
          <w:sz w:val="17"/>
        </w:rPr>
        <w:t xml:space="preserve">               reach_rate={a: {s: float(np.mean(~np.isnan(t90[a][s]))) for s in SCH} for a in CUR}, standard=summarize(res))</w:t>
      </w:r>
    </w:p>
    <w:p>
      <w:pPr>
        <w:spacing w:after="0" w:line="240" w:lineRule="auto"/>
        <w:ind w:left="397"/>
      </w:pPr>
      <w:r>
        <w:rPr>
          <w:rFonts w:ascii="Courier New" w:hAnsi="Courier New" w:eastAsia="Courier New"/>
          <w:sz w:val="17"/>
        </w:rPr>
        <w:t xml:space="preserve">    save_json(I, "results", dict(out, extra=drop_models(res)))</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Gupta, D. and Denton, B. Appointment scheduling in health care: challenges and opportunities. IIE Transactions 40(9):800-819, 2008.</w:t>
      </w:r>
    </w:p>
    <w:p>
      <w:pPr>
        <w:spacing w:after="40"/>
        <w:ind w:left="397" w:hanging="397"/>
      </w:pPr>
      <w:r>
        <w:rPr>
          <w:sz w:val="19"/>
        </w:rPr>
        <w:t>[2] Zacharias, C. and Pinedo, M. Appointment scheduling with no-shows and overbooking. Production and Operations Management 23(5):788-801, 2014.</w:t>
      </w:r>
    </w:p>
    <w:p>
      <w:pPr>
        <w:spacing w:after="40"/>
        <w:ind w:left="397" w:hanging="397"/>
      </w:pPr>
      <w:r>
        <w:rPr>
          <w:sz w:val="19"/>
        </w:rPr>
        <w:t>[3] Sutton, R. S. and Barto, A. G. Reinforcement Learning: An Introduction, 2nd ed. MIT Press, 2018.</w:t>
      </w:r>
    </w:p>
    <w:p>
      <w:pPr>
        <w:spacing w:after="40"/>
        <w:ind w:left="397" w:hanging="397"/>
      </w:pPr>
      <w:r>
        <w:rPr>
          <w:sz w:val="19"/>
        </w:rPr>
        <w:t>[4] Singh, S., Jaakkola, T., Littman, M. L. and Szepesvari, C. Convergence results for single-step on-policy reinforcement-learning algorithms. Machine Learning 38(3):287-308, 2000.</w:t>
      </w:r>
    </w:p>
    <w:p>
      <w:pPr>
        <w:spacing w:after="40"/>
        <w:ind w:left="397" w:hanging="397"/>
      </w:pPr>
      <w:r>
        <w:rPr>
          <w:sz w:val="19"/>
        </w:rPr>
        <w:t>[5] Brafman, R. I. and Tennenholtz, M. R-max - a general polynomial time algorithm for near-optimal reinforcement learning. Journal of Machine Learning Research 3:213-231, 2002.</w:t>
      </w:r>
    </w:p>
    <w:p>
      <w:pPr>
        <w:spacing w:after="40"/>
        <w:ind w:left="397" w:hanging="397"/>
      </w:pPr>
      <w:r>
        <w:rPr>
          <w:sz w:val="19"/>
        </w:rPr>
        <w:t>[6] Watkins, C. J. C. H. and Dayan, P. Q-learning. Machine Learning 8(3-4):279-292, 1992.</w:t>
      </w:r>
    </w:p>
    <w:p>
      <w:pPr>
        <w:spacing w:after="40"/>
        <w:ind w:left="397" w:hanging="397"/>
      </w:pPr>
      <w:r>
        <w:rPr>
          <w:sz w:val="19"/>
        </w:rPr>
        <w:t>[7] Even-Dar, E. and Mansour, Y. Learning rates for Q-learning. Journal of Machine Learning Research 5:1-25, 2003.</w:t>
      </w:r>
    </w:p>
    <w:p>
      <w:pPr>
        <w:spacing w:after="40"/>
        <w:ind w:left="397" w:hanging="397"/>
      </w:pPr>
      <w:r>
        <w:rPr>
          <w:sz w:val="19"/>
        </w:rPr>
        <w:t>[8] Levine, S., Kumar, A., Tucker, G. and Fu, J. Offline reinforcement learning: tutorial, review, and perspectives on open problems. arXiv:2005.01643, 2020.</w:t>
      </w:r>
    </w:p>
    <w:p>
      <w:pPr>
        <w:spacing w:after="40"/>
        <w:ind w:left="397" w:hanging="397"/>
      </w:pPr>
      <w:r>
        <w:rPr>
          <w:sz w:val="19"/>
        </w:rPr>
        <w:t>[9] Jin, Y., Yang, Z. and Wang, Z. Is pessimism provably efficient for offline RL? Proceedings of the 38th International Conference on Machine Learning (ICML), 2021.</w:t>
      </w:r>
    </w:p>
    <w:p>
      <w:pPr>
        <w:spacing w:after="40"/>
        <w:ind w:left="397" w:hanging="397"/>
      </w:pPr>
      <w:r>
        <w:rPr>
          <w:sz w:val="19"/>
        </w:rPr>
        <w:t>[10] Kumar, A., Zhou, A., Tucker, G. and Levine, S. Conservative Q-learning for offline reinforcement learning. Advances in Neural Information Processing Systems 33, 2020.</w:t>
      </w:r>
    </w:p>
    <w:p>
      <w:pPr>
        <w:spacing w:after="40"/>
        <w:ind w:left="397" w:hanging="397"/>
      </w:pPr>
      <w:r>
        <w:rPr>
          <w:sz w:val="19"/>
        </w:rPr>
        <w:t>[11] Bellman, R. Dynamic Programming. Princeton University Press, 1957.</w:t>
      </w:r>
    </w:p>
    <w:p>
      <w:pPr>
        <w:spacing w:after="40"/>
        <w:ind w:left="397" w:hanging="397"/>
      </w:pPr>
      <w:r>
        <w:rPr>
          <w:sz w:val="19"/>
        </w:rPr>
        <w:t>[12] Puterman, M. L. Markov Decision Processes: Discrete Stochastic Dynamic Programming. Wiley, 1994.</w:t>
      </w:r>
    </w:p>
    <w:p>
      <w:pPr>
        <w:spacing w:after="40"/>
        <w:ind w:left="397" w:hanging="397"/>
      </w:pPr>
      <w:r>
        <w:rPr>
          <w:sz w:val="19"/>
        </w:rPr>
        <w:t>[13] Singh, S. P. and Sutton, R. S. Reinforcement learning with replacing eligibility traces. Machine Learning 22:123-158, 1996.</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Clinic overbooking, exploration and shift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