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master-plan"/>
    <w:p>
      <w:pPr>
        <w:pStyle w:val="Heading1"/>
      </w:pPr>
      <w:r>
        <w:t xml:space="preserve">Master Plan</w:t>
      </w:r>
    </w:p>
    <w:bookmarkStart w:id="20" w:name="X0e3746bc086a65fe2e76e1bb849030f45134cbc"/>
    <w:p>
      <w:pPr>
        <w:pStyle w:val="Heading2"/>
      </w:pPr>
      <w:r>
        <w:t xml:space="preserve">A Conversational Platform for Financial Literacy and Management using a Multi-Agent LLM Orchestrator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Course</w:t>
            </w:r>
          </w:p>
        </w:tc>
        <w:tc>
          <w:tcPr/>
          <w:p>
            <w:pPr>
              <w:pStyle w:val="Compact"/>
              <w:jc w:val="left"/>
            </w:pPr>
            <w:r>
              <w:t xml:space="preserve">BCSE497J Project-I, School of Computer Science and Engineering, Vellore Institute of Technology</w:t>
            </w:r>
          </w:p>
        </w:tc>
      </w:tr>
      <w:tr>
        <w:tc>
          <w:tcPr/>
          <w:p>
            <w:pPr>
              <w:pStyle w:val="Compact"/>
              <w:jc w:val="left"/>
            </w:pPr>
            <w:r>
              <w:t xml:space="preserve">Team</w:t>
            </w:r>
          </w:p>
        </w:tc>
        <w:tc>
          <w:tcPr/>
          <w:p>
            <w:pPr>
              <w:pStyle w:val="Compact"/>
              <w:jc w:val="left"/>
            </w:pPr>
            <w:r>
              <w:t xml:space="preserve">M Naga Sai Dattu (23BCE0757), Tanishq Daga (23BCE2119), Devesh Atul Mahajan (23BCE0801)</w:t>
            </w:r>
          </w:p>
        </w:tc>
      </w:tr>
      <w:tr>
        <w:tc>
          <w:tcPr/>
          <w:p>
            <w:pPr>
              <w:pStyle w:val="Compact"/>
              <w:jc w:val="left"/>
            </w:pPr>
            <w:r>
              <w:t xml:space="preserve">Guide</w:t>
            </w:r>
          </w:p>
        </w:tc>
        <w:tc>
          <w:tcPr/>
          <w:p>
            <w:pPr>
              <w:pStyle w:val="Compact"/>
              <w:jc w:val="left"/>
            </w:pPr>
            <w:r>
              <w:t xml:space="preserve">Dr. Kalaavathi B</w:t>
            </w:r>
          </w:p>
        </w:tc>
      </w:tr>
      <w:tr>
        <w:tc>
          <w:tcPr/>
          <w:p>
            <w:pPr>
              <w:pStyle w:val="Compact"/>
              <w:jc w:val="left"/>
            </w:pPr>
            <w:r>
              <w:t xml:space="preserve">Repository</w:t>
            </w:r>
          </w:p>
        </w:tc>
        <w:tc>
          <w:tcPr/>
          <w:p>
            <w:pPr>
              <w:pStyle w:val="Compact"/>
              <w:jc w:val="left"/>
            </w:pPr>
            <w:r>
              <w:t xml:space="preserve">https://github.com/Nagasai-Datta/taxwise</w:t>
            </w:r>
          </w:p>
        </w:tc>
      </w:tr>
      <w:tr>
        <w:tc>
          <w:tcPr/>
          <w:p>
            <w:pPr>
              <w:pStyle w:val="Compact"/>
              <w:jc w:val="left"/>
            </w:pPr>
            <w:r>
              <w:t xml:space="preserve">Document date</w:t>
            </w:r>
          </w:p>
        </w:tc>
        <w:tc>
          <w:tcPr/>
          <w:p>
            <w:pPr>
              <w:pStyle w:val="Compact"/>
              <w:jc w:val="left"/>
            </w:pPr>
            <w:r>
              <w:t xml:space="preserve">28 September 2026</w:t>
            </w:r>
          </w:p>
        </w:tc>
      </w:tr>
      <w:tr>
        <w:tc>
          <w:tcPr/>
          <w:p>
            <w:pPr>
              <w:pStyle w:val="Compact"/>
              <w:jc w:val="left"/>
            </w:pPr>
            <w:r>
              <w:t xml:space="preserve">Describes</w:t>
            </w:r>
          </w:p>
        </w:tc>
        <w:tc>
          <w:tcPr/>
          <w:p>
            <w:pPr>
              <w:pStyle w:val="Compact"/>
              <w:jc w:val="left"/>
            </w:pPr>
            <w:r>
              <w:t xml:space="preserve">The repository at its latest commit, with the corrections in section 16.1 applied and the evaluation in section 15.3 complete</w:t>
            </w:r>
          </w:p>
        </w:tc>
      </w:tr>
      <w:tr>
        <w:tc>
          <w:tcPr/>
          <w:p>
            <w:pPr>
              <w:pStyle w:val="Compact"/>
              <w:jc w:val="left"/>
            </w:pPr>
            <w:r>
              <w:t xml:space="preserve">Paper</w:t>
            </w:r>
          </w:p>
        </w:tc>
        <w:tc>
          <w:tcPr/>
          <w:p>
            <w:pPr>
              <w:pStyle w:val="Compact"/>
              <w:jc w:val="left"/>
            </w:pPr>
            <w:r>
              <w:t xml:space="preserve">BAICONF 2026, 13th Business Analytics and Intelligence Conference, IIM Bangalore, 17 to 19 December 2026. Full paper due 31 October 2026. Paper documents are in</w:t>
            </w:r>
            <w:r>
              <w:t xml:space="preserve"> </w:t>
            </w:r>
            <w:r>
              <w:rPr>
                <w:rStyle w:val="VerbatimChar"/>
              </w:rPr>
              <w:t xml:space="preserve">paper/</w:t>
            </w:r>
          </w:p>
        </w:tc>
      </w:tr>
    </w:tbl>
    <w:p>
      <w:r>
        <w:pict>
          <v:rect style="width:0;height:1.5pt" o:hralign="center" o:hrstd="t" o:hr="t"/>
        </w:pict>
      </w:r>
    </w:p>
    <w:bookmarkEnd w:id="20"/>
    <w:bookmarkStart w:id="21" w:name="how-to-read-this-document"/>
    <w:p>
      <w:pPr>
        <w:pStyle w:val="Heading2"/>
      </w:pPr>
      <w:r>
        <w:t xml:space="preserve">1. How to read this document</w:t>
      </w:r>
    </w:p>
    <w:p>
      <w:pPr>
        <w:pStyle w:val="FirstParagraph"/>
      </w:pPr>
      <w:r>
        <w:t xml:space="preserve">This is the single complete description of the project as it stands. It is written so that someone who has never seen the project, human or language model, can understand all of it without asking anyone.</w:t>
      </w:r>
    </w:p>
    <w:p>
      <w:pPr>
        <w:pStyle w:val="BodyText"/>
      </w:pPr>
      <w:r>
        <w:rPr>
          <w:bCs/>
          <w:b/>
        </w:rPr>
        <w:t xml:space="preserve">It describes the current state only.</w:t>
      </w:r>
      <w:r>
        <w:t xml:space="preserve"> </w:t>
      </w:r>
      <w:r>
        <w:t xml:space="preserve">It does not narrate how the project changed over time. Where a design decision was made because of something that was measured, the measurement is given as evidence in section 15, not as history.</w:t>
      </w:r>
    </w:p>
    <w:p>
      <w:pPr>
        <w:pStyle w:val="BodyText"/>
      </w:pPr>
      <w:r>
        <w:rPr>
          <w:bCs/>
          <w:b/>
        </w:rPr>
        <w:t xml:space="preserve">Precedence.</w:t>
      </w:r>
      <w:r>
        <w:t xml:space="preserve"> </w:t>
      </w:r>
      <w:r>
        <w:t xml:space="preserve">If this document disagrees with anything else, use this order:</w:t>
      </w:r>
    </w:p>
    <w:p>
      <w:pPr>
        <w:numPr>
          <w:ilvl w:val="0"/>
          <w:numId w:val="1001"/>
        </w:numPr>
        <w:pStyle w:val="Compact"/>
      </w:pPr>
      <w:r>
        <w:t xml:space="preserve">This document</w:t>
      </w:r>
    </w:p>
    <w:p>
      <w:pPr>
        <w:numPr>
          <w:ilvl w:val="0"/>
          <w:numId w:val="1001"/>
        </w:numPr>
        <w:pStyle w:val="Compact"/>
      </w:pPr>
      <w:r>
        <w:t xml:space="preserve">The code in the repository</w:t>
      </w:r>
    </w:p>
    <w:p>
      <w:pPr>
        <w:numPr>
          <w:ilvl w:val="0"/>
          <w:numId w:val="1001"/>
        </w:numPr>
        <w:pStyle w:val="Compact"/>
      </w:pPr>
      <w:r>
        <w:t xml:space="preserve">Anything remembered from earlier conversations</w:t>
      </w:r>
    </w:p>
    <w:p>
      <w:pPr>
        <w:pStyle w:val="FirstParagraph"/>
      </w:pPr>
      <w:r>
        <w:t xml:space="preserve">Earlier conversations contain descriptions of the project that are no longer true, including a different title, a different database, a different interface layout, and different model assignments. Treat any such conflict as stale.</w:t>
      </w:r>
    </w:p>
    <w:p>
      <w:pPr>
        <w:pStyle w:val="BodyText"/>
      </w:pPr>
      <w:r>
        <w:rPr>
          <w:bCs/>
          <w:b/>
        </w:rPr>
        <w:t xml:space="preserve">Naming.</w:t>
      </w:r>
      <w:r>
        <w:t xml:space="preserve"> </w:t>
      </w:r>
      <w:r>
        <w:t xml:space="preserve">In academic writing, the system is referred to by its full title,</w:t>
      </w:r>
      <w:r>
        <w:t xml:space="preserve"> </w:t>
      </w:r>
      <w:r>
        <w:rPr>
          <w:iCs/>
          <w:i/>
        </w:rPr>
        <w:t xml:space="preserve">A Conversational Platform for Financial Literacy and Management using a Multi-Agent LLM Orchestrator</w:t>
      </w:r>
      <w:r>
        <w:t xml:space="preserve">, or as</w:t>
      </w:r>
      <w:r>
        <w:t xml:space="preserve"> </w:t>
      </w:r>
      <w:r>
        <w:t xml:space="preserve">“</w:t>
      </w:r>
      <w:r>
        <w:t xml:space="preserve">the platform</w:t>
      </w:r>
      <w:r>
        <w:t xml:space="preserve">”</w:t>
      </w:r>
      <w:r>
        <w:t xml:space="preserve">. The word</w:t>
      </w:r>
      <w:r>
        <w:t xml:space="preserve"> </w:t>
      </w:r>
      <w:r>
        <w:rPr>
          <w:rStyle w:val="VerbatimChar"/>
        </w:rPr>
        <w:t xml:space="preserve">taxwise</w:t>
      </w:r>
      <w:r>
        <w:t xml:space="preserve"> </w:t>
      </w:r>
      <w:r>
        <w:t xml:space="preserve">appears only as the repository and folder name.</w:t>
      </w:r>
    </w:p>
    <w:p>
      <w:pPr>
        <w:pStyle w:val="BodyText"/>
      </w:pPr>
      <w:r>
        <w:rPr>
          <w:bCs/>
          <w:b/>
        </w:rPr>
        <w:t xml:space="preserve">Where to start.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want to</w:t>
            </w:r>
          </w:p>
        </w:tc>
        <w:tc>
          <w:tcPr/>
          <w:p>
            <w:pPr>
              <w:pStyle w:val="Compact"/>
              <w:jc w:val="left"/>
            </w:pPr>
            <w:r>
              <w:t xml:space="preserve">Read</w:t>
            </w:r>
          </w:p>
        </w:tc>
      </w:tr>
      <w:tr>
        <w:tc>
          <w:tcPr/>
          <w:p>
            <w:pPr>
              <w:pStyle w:val="Compact"/>
              <w:jc w:val="left"/>
            </w:pPr>
            <w:r>
              <w:t xml:space="preserve">Understand the idea in five minutes</w:t>
            </w:r>
          </w:p>
        </w:tc>
        <w:tc>
          <w:tcPr/>
          <w:p>
            <w:pPr>
              <w:pStyle w:val="Compact"/>
              <w:jc w:val="left"/>
            </w:pPr>
            <w:r>
              <w:t xml:space="preserve">Section 2</w:t>
            </w:r>
          </w:p>
        </w:tc>
      </w:tr>
      <w:tr>
        <w:tc>
          <w:tcPr/>
          <w:p>
            <w:pPr>
              <w:pStyle w:val="Compact"/>
              <w:jc w:val="left"/>
            </w:pPr>
            <w:r>
              <w:t xml:space="preserve">Understand the problem and why it matters</w:t>
            </w:r>
          </w:p>
        </w:tc>
        <w:tc>
          <w:tcPr/>
          <w:p>
            <w:pPr>
              <w:pStyle w:val="Compact"/>
              <w:jc w:val="left"/>
            </w:pPr>
            <w:r>
              <w:t xml:space="preserve">Sections 3 and 4</w:t>
            </w:r>
          </w:p>
        </w:tc>
      </w:tr>
      <w:tr>
        <w:tc>
          <w:tcPr/>
          <w:p>
            <w:pPr>
              <w:pStyle w:val="Compact"/>
              <w:jc w:val="left"/>
            </w:pPr>
            <w:r>
              <w:t xml:space="preserve">Understand how it is built</w:t>
            </w:r>
          </w:p>
        </w:tc>
        <w:tc>
          <w:tcPr/>
          <w:p>
            <w:pPr>
              <w:pStyle w:val="Compact"/>
              <w:jc w:val="left"/>
            </w:pPr>
            <w:r>
              <w:t xml:space="preserve">Sections 5, 6 and 7</w:t>
            </w:r>
          </w:p>
        </w:tc>
      </w:tr>
      <w:tr>
        <w:tc>
          <w:tcPr/>
          <w:p>
            <w:pPr>
              <w:pStyle w:val="Compact"/>
              <w:jc w:val="left"/>
            </w:pPr>
            <w:r>
              <w:t xml:space="preserve">Understand how a question becomes an answer</w:t>
            </w:r>
          </w:p>
        </w:tc>
        <w:tc>
          <w:tcPr/>
          <w:p>
            <w:pPr>
              <w:pStyle w:val="Compact"/>
              <w:jc w:val="left"/>
            </w:pPr>
            <w:r>
              <w:t xml:space="preserve">Section 8</w:t>
            </w:r>
          </w:p>
        </w:tc>
      </w:tr>
      <w:tr>
        <w:tc>
          <w:tcPr/>
          <w:p>
            <w:pPr>
              <w:pStyle w:val="Compact"/>
              <w:jc w:val="left"/>
            </w:pPr>
            <w:r>
              <w:t xml:space="preserve">Run it yourself</w:t>
            </w:r>
          </w:p>
        </w:tc>
        <w:tc>
          <w:tcPr/>
          <w:p>
            <w:pPr>
              <w:pStyle w:val="Compact"/>
              <w:jc w:val="left"/>
            </w:pPr>
            <w:r>
              <w:t xml:space="preserve">Section 14</w:t>
            </w:r>
          </w:p>
        </w:tc>
      </w:tr>
      <w:tr>
        <w:tc>
          <w:tcPr/>
          <w:p>
            <w:pPr>
              <w:pStyle w:val="Compact"/>
              <w:jc w:val="left"/>
            </w:pPr>
            <w:r>
              <w:t xml:space="preserve">Write a paper about it</w:t>
            </w:r>
          </w:p>
        </w:tc>
        <w:tc>
          <w:tcPr/>
          <w:p>
            <w:pPr>
              <w:pStyle w:val="Compact"/>
              <w:jc w:val="left"/>
            </w:pPr>
            <w:r>
              <w:t xml:space="preserve">Sections 15, 16, 17 and 18</w:t>
            </w:r>
          </w:p>
        </w:tc>
      </w:tr>
      <w:tr>
        <w:tc>
          <w:tcPr/>
          <w:p>
            <w:pPr>
              <w:pStyle w:val="Compact"/>
              <w:jc w:val="left"/>
            </w:pPr>
            <w:r>
              <w:t xml:space="preserve">Look up a term</w:t>
            </w:r>
          </w:p>
        </w:tc>
        <w:tc>
          <w:tcPr/>
          <w:p>
            <w:pPr>
              <w:pStyle w:val="Compact"/>
              <w:jc w:val="left"/>
            </w:pPr>
            <w:r>
              <w:t xml:space="preserve">Section 19</w:t>
            </w:r>
          </w:p>
        </w:tc>
      </w:tr>
    </w:tbl>
    <w:p>
      <w:r>
        <w:pict>
          <v:rect style="width:0;height:1.5pt" o:hralign="center" o:hrstd="t" o:hr="t"/>
        </w:pict>
      </w:r>
    </w:p>
    <w:bookmarkEnd w:id="21"/>
    <w:bookmarkStart w:id="22" w:name="summary"/>
    <w:p>
      <w:pPr>
        <w:pStyle w:val="Heading2"/>
      </w:pPr>
      <w:r>
        <w:t xml:space="preserve">2. Summary</w:t>
      </w:r>
    </w:p>
    <w:p>
      <w:pPr>
        <w:pStyle w:val="FirstParagraph"/>
      </w:pPr>
      <w:r>
        <w:t xml:space="preserve">Financial literacy in India is low: a national survey in 2019 measured it at 27 percent of adults. A young person starting work faces tax decisions with little preparation. Calculators compute correctly but assume the user already knows the vocabulary, and the tax department added its own AI assistant in 2026. General-purpose AI chatbots explain well, but published evaluations on US and other non-Indian tax law find them below expert level, and given complete inputs, frontier models computed fewer than a third of simplified US returns exactly.</w:t>
      </w:r>
    </w:p>
    <w:p>
      <w:pPr>
        <w:pStyle w:val="BodyText"/>
      </w:pPr>
      <w:r>
        <w:t xml:space="preserve">This platform is a third option: one chat interface where a young earner can learn a concept, compute a figure correctly, and understand what it means for their money.</w:t>
      </w:r>
    </w:p>
    <w:p>
      <w:pPr>
        <w:pStyle w:val="BodyText"/>
      </w:pPr>
      <w:r>
        <w:rPr>
          <w:bCs/>
          <w:b/>
        </w:rPr>
        <w:t xml:space="preserve">The central design rule is that no figure shown to the user originates in the language model.</w:t>
      </w:r>
      <w:r>
        <w:t xml:space="preserve"> </w:t>
      </w:r>
      <w:r>
        <w:t xml:space="preserve">The model decides which calculation is needed, passes at most a choice or an amount the user stated, and puts the result into words. A deterministic rule engine, reading a versioned rulebook, produces every figure. This rule is enforced in five separate places rather than stated once.</w:t>
      </w:r>
    </w:p>
    <w:p>
      <w:pPr>
        <w:pStyle w:val="BodyText"/>
      </w:pPr>
      <w:r>
        <w:t xml:space="preserve">Three agents sit behind the chat. The</w:t>
      </w:r>
      <w:r>
        <w:t xml:space="preserve"> </w:t>
      </w:r>
      <w:r>
        <w:rPr>
          <w:bCs/>
          <w:b/>
        </w:rPr>
        <w:t xml:space="preserve">Tutor</w:t>
      </w:r>
      <w:r>
        <w:t xml:space="preserve"> </w:t>
      </w:r>
      <w:r>
        <w:t xml:space="preserve">explains concepts. The</w:t>
      </w:r>
      <w:r>
        <w:t xml:space="preserve"> </w:t>
      </w:r>
      <w:r>
        <w:rPr>
          <w:bCs/>
          <w:b/>
        </w:rPr>
        <w:t xml:space="preserve">Computation</w:t>
      </w:r>
      <w:r>
        <w:t xml:space="preserve"> </w:t>
      </w:r>
      <w:r>
        <w:t xml:space="preserve">agent calculates tax, GST and related figures. The</w:t>
      </w:r>
      <w:r>
        <w:t xml:space="preserve"> </w:t>
      </w:r>
      <w:r>
        <w:rPr>
          <w:bCs/>
          <w:b/>
        </w:rPr>
        <w:t xml:space="preserve">Management</w:t>
      </w:r>
      <w:r>
        <w:t xml:space="preserve"> </w:t>
      </w:r>
      <w:r>
        <w:t xml:space="preserve">agent reports on spending, saving and goals. What separates them is not their instructions but the list of tools each is permitted to call: the Tutor cannot reach a tax function at all.</w:t>
      </w:r>
    </w:p>
    <w:p>
      <w:pPr>
        <w:pStyle w:val="BodyText"/>
      </w:pPr>
      <w:r>
        <w:t xml:space="preserve">The system is organised as five layers, like an operating system, in which a kernel layer owns the arithmetic, the tools, the memory and the agent permissions. A layer may only call the layer below it.</w:t>
      </w:r>
    </w:p>
    <w:p>
      <w:pPr>
        <w:pStyle w:val="BodyText"/>
      </w:pPr>
      <w:r>
        <w:t xml:space="preserve">Three properties follow from the central rule without any extra machinery:</w:t>
      </w:r>
    </w:p>
    <w:p>
      <w:pPr>
        <w:numPr>
          <w:ilvl w:val="0"/>
          <w:numId w:val="1002"/>
        </w:numPr>
        <w:pStyle w:val="Compact"/>
      </w:pPr>
      <w:r>
        <w:rPr>
          <w:bCs/>
          <w:b/>
        </w:rPr>
        <w:t xml:space="preserve">Traceable.</w:t>
      </w:r>
      <w:r>
        <w:t xml:space="preserve"> </w:t>
      </w:r>
      <w:r>
        <w:t xml:space="preserve">Every figure can be traced to the rule that produced it.</w:t>
      </w:r>
    </w:p>
    <w:p>
      <w:pPr>
        <w:numPr>
          <w:ilvl w:val="0"/>
          <w:numId w:val="1002"/>
        </w:numPr>
        <w:pStyle w:val="Compact"/>
      </w:pPr>
      <w:r>
        <w:rPr>
          <w:bCs/>
          <w:b/>
        </w:rPr>
        <w:t xml:space="preserve">Reproducible.</w:t>
      </w:r>
      <w:r>
        <w:t xml:space="preserve"> </w:t>
      </w:r>
      <w:r>
        <w:t xml:space="preserve">The same question gives the same figures by construction, whichever model phrases them.</w:t>
      </w:r>
    </w:p>
    <w:p>
      <w:pPr>
        <w:numPr>
          <w:ilvl w:val="0"/>
          <w:numId w:val="1002"/>
        </w:numPr>
        <w:pStyle w:val="Compact"/>
      </w:pPr>
      <w:r>
        <w:rPr>
          <w:bCs/>
          <w:b/>
        </w:rPr>
        <w:t xml:space="preserve">Safe when the model fails.</w:t>
      </w:r>
      <w:r>
        <w:t xml:space="preserve"> </w:t>
      </w:r>
      <w:r>
        <w:t xml:space="preserve">With no model available at all, every figure shown is still correct. The keyword fallback answers fewer questions directly: in the evaluation it answered 18 of 30 exactly and gave a related answer, usually the regime comparison, to the rest.</w:t>
      </w:r>
    </w:p>
    <w:p>
      <w:pPr>
        <w:pStyle w:val="FirstParagraph"/>
      </w:pPr>
      <w:r>
        <w:t xml:space="preserve">The platform is validated in a laboratory setting on three representative earner profiles: a salaried employee, a business owner, and a freelance professional. A 30-question evaluation against the same model working without tools is reported in section 15.3. It targets Technology Readiness Level 4. It does not connect to any bank or government system.</w:t>
      </w:r>
    </w:p>
    <w:p>
      <w:r>
        <w:pict>
          <v:rect style="width:0;height:1.5pt" o:hralign="center" o:hrstd="t" o:hr="t"/>
        </w:pict>
      </w:r>
    </w:p>
    <w:bookmarkEnd w:id="22"/>
    <w:bookmarkStart w:id="26" w:name="the-problem"/>
    <w:p>
      <w:pPr>
        <w:pStyle w:val="Heading2"/>
      </w:pPr>
      <w:r>
        <w:t xml:space="preserve">3. The problem</w:t>
      </w:r>
    </w:p>
    <w:bookmarkStart w:id="23" w:name="financial-literacy-in-india"/>
    <w:p>
      <w:pPr>
        <w:pStyle w:val="Heading3"/>
      </w:pPr>
      <w:r>
        <w:t xml:space="preserve">3.1 Financial literacy in India</w:t>
      </w:r>
    </w:p>
    <w:p>
      <w:pPr>
        <w:pStyle w:val="FirstParagraph"/>
      </w:pPr>
      <w:r>
        <w:t xml:space="preserve">The National Centre for Financial Education’s 2019 survey (NCFE-FLIS 2019, 75,140 adults aged 18 to 80) measured overall financial literacy in India at 27 percent. This is verified against the report’s executive summary. The summary does not say that tax knowledge is the weakest area, so that claim is not made. The S&amp;P Global FinLit survey (2015) puts India at 24 percent against a world figure of 33 percent (section 18).</w:t>
      </w:r>
    </w:p>
    <w:p>
      <w:pPr>
        <w:pStyle w:val="BodyText"/>
      </w:pPr>
      <w:r>
        <w:t xml:space="preserve">Income tax is not taught at school or university, yet every salaried employee, business owner and self-employed professional is expected to understand it from their first month of earning. A payslip introduces terms such as gross salary, tax deducted at source (TDS), house rent allowance (HRA) and Chapter VI-A deductions without explanation.</w:t>
      </w:r>
    </w:p>
    <w:bookmarkEnd w:id="23"/>
    <w:bookmarkStart w:id="24" w:name="why-existing-tools-do-not-solve-it"/>
    <w:p>
      <w:pPr>
        <w:pStyle w:val="Heading3"/>
      </w:pPr>
      <w:r>
        <w:t xml:space="preserve">3.2 Why existing tools do not solve it</w:t>
      </w:r>
    </w:p>
    <w:p>
      <w:pPr>
        <w:pStyle w:val="FirstParagraph"/>
      </w:pPr>
      <w:r>
        <w:rPr>
          <w:bCs/>
          <w:b/>
        </w:rPr>
        <w:t xml:space="preserve">Tax portals and calculators</w:t>
      </w:r>
      <w:r>
        <w:t xml:space="preserve"> </w:t>
      </w:r>
      <w:r>
        <w:t xml:space="preserve">are transactional. They accept figures and return figures. They assume the user already understands what to enter and what the result means. The Income Tax Department launched an AI assistant, Kar Saathi, in 2026, and at least one Indian filing tool (Auto ITR, 2026) pairs rule-based computation with a chatbot. We found no published evaluation of the figures such assistants give, and Auto ITR describes no check of its model’s replies against the computed figures.</w:t>
      </w:r>
    </w:p>
    <w:p>
      <w:pPr>
        <w:pStyle w:val="BodyText"/>
      </w:pPr>
      <w:r>
        <w:rPr>
          <w:bCs/>
          <w:b/>
        </w:rPr>
        <w:t xml:space="preserve">General-purpose AI assistants</w:t>
      </w:r>
      <w:r>
        <w:t xml:space="preserve"> </w:t>
      </w:r>
      <w:r>
        <w:t xml:space="preserve">explain fluently but are unreliable at jurisdiction-specific computation. Given complete inputs, frontier models computed fewer than a third of simplified US federal returns exactly, and their answers varied between runs (TaxCalcBench, 2025). On US tax questions, accuracy rises with each model generation but stays below expert level (Nay et al., 2024); on basic multiple-choice VITA questions the best models scored about 83 percent and weaker ones about 50 percent (2025). All of this evidence concerns US or other non-Indian law; no Indian-tax benchmark was found.</w:t>
      </w:r>
    </w:p>
    <w:p>
      <w:pPr>
        <w:pStyle w:val="BodyText"/>
      </w:pPr>
      <w:r>
        <w:t xml:space="preserve">A language model is a text predictor. It does not calculate; it produces text that resembles a calculation. That is acceptable for explanation and unacceptable for a tax figure.</w:t>
      </w:r>
    </w:p>
    <w:bookmarkEnd w:id="24"/>
    <w:bookmarkStart w:id="25" w:name="who-this-is-for"/>
    <w:p>
      <w:pPr>
        <w:pStyle w:val="Heading3"/>
      </w:pPr>
      <w:r>
        <w:t xml:space="preserve">3.3 Who this is for</w:t>
      </w:r>
    </w:p>
    <w:p>
      <w:pPr>
        <w:pStyle w:val="FirstParagraph"/>
      </w:pPr>
      <w:r>
        <w:t xml:space="preserve">Young Indian earners in their first years of work, in three situations that the tax code treats differently:</w:t>
      </w:r>
    </w:p>
    <w:p>
      <w:pPr>
        <w:numPr>
          <w:ilvl w:val="0"/>
          <w:numId w:val="1003"/>
        </w:numPr>
        <w:pStyle w:val="Compact"/>
      </w:pPr>
      <w:r>
        <w:rPr>
          <w:bCs/>
          <w:b/>
        </w:rPr>
        <w:t xml:space="preserve">Salaried employees</w:t>
      </w:r>
      <w:r>
        <w:t xml:space="preserve">, who receive a Form 16, face a choice between two tax regimes, and may claim a house rent allowance exemption.</w:t>
      </w:r>
    </w:p>
    <w:p>
      <w:pPr>
        <w:numPr>
          <w:ilvl w:val="0"/>
          <w:numId w:val="1003"/>
        </w:numPr>
        <w:pStyle w:val="Compact"/>
      </w:pPr>
      <w:r>
        <w:rPr>
          <w:bCs/>
          <w:b/>
        </w:rPr>
        <w:t xml:space="preserve">Business owners</w:t>
      </w:r>
      <w:r>
        <w:t xml:space="preserve">, who deal with GST registration, input tax credit, advance tax, and the option of presumptive taxation under section 44AD.</w:t>
      </w:r>
    </w:p>
    <w:p>
      <w:pPr>
        <w:numPr>
          <w:ilvl w:val="0"/>
          <w:numId w:val="1003"/>
        </w:numPr>
        <w:pStyle w:val="Compact"/>
      </w:pPr>
      <w:r>
        <w:rPr>
          <w:bCs/>
          <w:b/>
        </w:rPr>
        <w:t xml:space="preserve">Freelance professionals</w:t>
      </w:r>
      <w:r>
        <w:t xml:space="preserve">, who have tax deducted by clients under section 194J, may be near the GST registration threshold, and may use presumptive taxation under section 44ADA.</w:t>
      </w:r>
    </w:p>
    <w:p>
      <w:r>
        <w:pict>
          <v:rect style="width:0;height:1.5pt" o:hralign="center" o:hrstd="t" o:hr="t"/>
        </w:pict>
      </w:r>
    </w:p>
    <w:bookmarkEnd w:id="25"/>
    <w:bookmarkEnd w:id="26"/>
    <w:bookmarkStart w:id="30" w:name="research-gaps-and-objectives"/>
    <w:p>
      <w:pPr>
        <w:pStyle w:val="Heading2"/>
      </w:pPr>
      <w:r>
        <w:t xml:space="preserve">4. Research gaps and objectives</w:t>
      </w:r>
    </w:p>
    <w:bookmarkStart w:id="27" w:name="the-five-gaps"/>
    <w:p>
      <w:pPr>
        <w:pStyle w:val="Heading3"/>
      </w:pPr>
      <w:r>
        <w:t xml:space="preserve">4.1 The five gaps</w:t>
      </w:r>
    </w:p>
    <w:p>
      <w:pPr>
        <w:numPr>
          <w:ilvl w:val="0"/>
          <w:numId w:val="1004"/>
        </w:numPr>
        <w:pStyle w:val="Compact"/>
      </w:pPr>
      <w:r>
        <w:rPr>
          <w:bCs/>
          <w:b/>
        </w:rPr>
        <w:t xml:space="preserve">Fragmented tools.</w:t>
      </w:r>
      <w:r>
        <w:t xml:space="preserve"> </w:t>
      </w:r>
      <w:r>
        <w:t xml:space="preserve">Literacy, tax computation and money management are served by separate products. None guides a young earner from concept to computation to consequence within one conversation.</w:t>
      </w:r>
    </w:p>
    <w:p>
      <w:pPr>
        <w:numPr>
          <w:ilvl w:val="0"/>
          <w:numId w:val="1004"/>
        </w:numPr>
        <w:pStyle w:val="Compact"/>
      </w:pPr>
      <w:r>
        <w:rPr>
          <w:bCs/>
          <w:b/>
        </w:rPr>
        <w:t xml:space="preserve">Single-mode interaction.</w:t>
      </w:r>
      <w:r>
        <w:t xml:space="preserve"> </w:t>
      </w:r>
      <w:r>
        <w:t xml:space="preserve">Tools are either form-driven or plain-text chatbots. None lets the user choose, for each answer, between reading text and using a generated interactive component.</w:t>
      </w:r>
    </w:p>
    <w:p>
      <w:pPr>
        <w:numPr>
          <w:ilvl w:val="0"/>
          <w:numId w:val="1004"/>
        </w:numPr>
        <w:pStyle w:val="Compact"/>
      </w:pPr>
      <w:r>
        <w:rPr>
          <w:bCs/>
          <w:b/>
        </w:rPr>
        <w:t xml:space="preserve">Unreliable, untraceable figures.</w:t>
      </w:r>
      <w:r>
        <w:t xml:space="preserve"> </w:t>
      </w:r>
      <w:r>
        <w:t xml:space="preserve">AI assistants let the model produce numbers directly, which admits error and leaves no path from a displayed figure back to the rule that produced it.</w:t>
      </w:r>
    </w:p>
    <w:p>
      <w:pPr>
        <w:numPr>
          <w:ilvl w:val="0"/>
          <w:numId w:val="1004"/>
        </w:numPr>
        <w:pStyle w:val="Compact"/>
      </w:pPr>
      <w:r>
        <w:rPr>
          <w:bCs/>
          <w:b/>
        </w:rPr>
        <w:t xml:space="preserve">No agent orchestration for personal finance.</w:t>
      </w:r>
      <w:r>
        <w:t xml:space="preserve"> </w:t>
      </w:r>
      <w:r>
        <w:t xml:space="preserve">Existing assistants are single models. None coordinates specialised agents for teaching, computation and management.</w:t>
      </w:r>
    </w:p>
    <w:p>
      <w:pPr>
        <w:numPr>
          <w:ilvl w:val="0"/>
          <w:numId w:val="1004"/>
        </w:numPr>
        <w:pStyle w:val="Compact"/>
      </w:pPr>
      <w:r>
        <w:rPr>
          <w:bCs/>
          <w:b/>
        </w:rPr>
        <w:t xml:space="preserve">No layered architecture.</w:t>
      </w:r>
      <w:r>
        <w:t xml:space="preserve"> </w:t>
      </w:r>
      <w:r>
        <w:t xml:space="preserve">Current systems lack a structure in which a dedicated kernel owns the agents, tools and memory, which limits control and safety.</w:t>
      </w:r>
    </w:p>
    <w:bookmarkEnd w:id="27"/>
    <w:bookmarkStart w:id="28" w:name="Xd05359b0de6645419de1e9d040dcdb96e27f1c3"/>
    <w:p>
      <w:pPr>
        <w:pStyle w:val="Heading3"/>
      </w:pPr>
      <w:r>
        <w:t xml:space="preserve">4.2 The five objectives, and what satisfies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Satisfied by</w:t>
            </w:r>
          </w:p>
        </w:tc>
      </w:tr>
      <w:tr>
        <w:tc>
          <w:tcPr/>
          <w:p>
            <w:pPr>
              <w:pStyle w:val="Compact"/>
              <w:jc w:val="left"/>
            </w:pPr>
            <w:r>
              <w:t xml:space="preserve">1</w:t>
            </w:r>
          </w:p>
        </w:tc>
        <w:tc>
          <w:tcPr/>
          <w:p>
            <w:pPr>
              <w:pStyle w:val="Compact"/>
              <w:jc w:val="left"/>
            </w:pPr>
            <w:r>
              <w:t xml:space="preserve">Build a single conversational platform unifying literacy, computation and money management</w:t>
            </w:r>
          </w:p>
        </w:tc>
        <w:tc>
          <w:tcPr/>
          <w:p>
            <w:pPr>
              <w:pStyle w:val="Compact"/>
              <w:jc w:val="left"/>
            </w:pPr>
            <w:r>
              <w:t xml:space="preserve">Three agents behind one chat; the functionality pane; the profile page</w:t>
            </w:r>
          </w:p>
        </w:tc>
      </w:tr>
      <w:tr>
        <w:tc>
          <w:tcPr/>
          <w:p>
            <w:pPr>
              <w:pStyle w:val="Compact"/>
              <w:jc w:val="left"/>
            </w:pPr>
            <w:r>
              <w:t xml:space="preserve">2</w:t>
            </w:r>
          </w:p>
        </w:tc>
        <w:tc>
          <w:tcPr/>
          <w:p>
            <w:pPr>
              <w:pStyle w:val="Compact"/>
              <w:jc w:val="left"/>
            </w:pPr>
            <w:r>
              <w:t xml:space="preserve">Answer every task as text or as a generated interactive interface, at the user’s choice</w:t>
            </w:r>
          </w:p>
        </w:tc>
        <w:tc>
          <w:tcPr/>
          <w:p>
            <w:pPr>
              <w:pStyle w:val="Compact"/>
              <w:jc w:val="left"/>
            </w:pPr>
            <w:r>
              <w:t xml:space="preserve">The dual-mode toggle on every result, drawn from one fixed component registry</w:t>
            </w:r>
          </w:p>
        </w:tc>
      </w:tr>
      <w:tr>
        <w:tc>
          <w:tcPr/>
          <w:p>
            <w:pPr>
              <w:pStyle w:val="Compact"/>
              <w:jc w:val="left"/>
            </w:pPr>
            <w:r>
              <w:t xml:space="preserve">3</w:t>
            </w:r>
          </w:p>
        </w:tc>
        <w:tc>
          <w:tcPr/>
          <w:p>
            <w:pPr>
              <w:pStyle w:val="Compact"/>
              <w:jc w:val="left"/>
            </w:pPr>
            <w:r>
              <w:t xml:space="preserve">Perform all arithmetic through deterministic tools, never the language model</w:t>
            </w:r>
          </w:p>
        </w:tc>
        <w:tc>
          <w:tcPr/>
          <w:p>
            <w:pPr>
              <w:pStyle w:val="Compact"/>
              <w:jc w:val="left"/>
            </w:pPr>
            <w:r>
              <w:t xml:space="preserve">The rule engine, the tool registry, and the five enforcement points in section 5</w:t>
            </w:r>
          </w:p>
        </w:tc>
      </w:tr>
      <w:tr>
        <w:tc>
          <w:tcPr/>
          <w:p>
            <w:pPr>
              <w:pStyle w:val="Compact"/>
              <w:jc w:val="left"/>
            </w:pPr>
            <w:r>
              <w:t xml:space="preserve">4</w:t>
            </w:r>
          </w:p>
        </w:tc>
        <w:tc>
          <w:tcPr/>
          <w:p>
            <w:pPr>
              <w:pStyle w:val="Compact"/>
              <w:jc w:val="left"/>
            </w:pPr>
            <w:r>
              <w:t xml:space="preserve">Coordinate specialised agents through a multi-agent orchestrator</w:t>
            </w:r>
          </w:p>
        </w:tc>
        <w:tc>
          <w:tcPr/>
          <w:p>
            <w:pPr>
              <w:pStyle w:val="Compact"/>
              <w:jc w:val="left"/>
            </w:pPr>
            <w:r>
              <w:t xml:space="preserve">The orchestrator routing to Tutor, Computation and Management, each with its own permitted tools</w:t>
            </w:r>
          </w:p>
        </w:tc>
      </w:tr>
      <w:tr>
        <w:tc>
          <w:tcPr/>
          <w:p>
            <w:pPr>
              <w:pStyle w:val="Compact"/>
              <w:jc w:val="left"/>
            </w:pPr>
            <w:r>
              <w:t xml:space="preserve">5</w:t>
            </w:r>
          </w:p>
        </w:tc>
        <w:tc>
          <w:tcPr/>
          <w:p>
            <w:pPr>
              <w:pStyle w:val="Compact"/>
              <w:jc w:val="left"/>
            </w:pPr>
            <w:r>
              <w:t xml:space="preserve">Structure the system as a layered architecture with a kernel managing agents, tools and memory</w:t>
            </w:r>
          </w:p>
        </w:tc>
        <w:tc>
          <w:tcPr/>
          <w:p>
            <w:pPr>
              <w:pStyle w:val="Compact"/>
              <w:jc w:val="left"/>
            </w:pPr>
            <w:r>
              <w:t xml:space="preserve">Five layers; the kernel holds the rule engine, tool registry, memory manager and agent registry</w:t>
            </w:r>
          </w:p>
        </w:tc>
      </w:tr>
    </w:tbl>
    <w:bookmarkEnd w:id="28"/>
    <w:bookmarkStart w:id="29" w:name="X586d8cb052c0b6665972960df446fa58ce562b0"/>
    <w:p>
      <w:pPr>
        <w:pStyle w:val="Heading3"/>
      </w:pPr>
      <w:r>
        <w:t xml:space="preserve">4.3 Sustainable Development Goals and readiness</w:t>
      </w:r>
    </w:p>
    <w:p>
      <w:pPr>
        <w:numPr>
          <w:ilvl w:val="0"/>
          <w:numId w:val="1005"/>
        </w:numPr>
        <w:pStyle w:val="Compact"/>
      </w:pPr>
      <w:r>
        <w:rPr>
          <w:bCs/>
          <w:b/>
        </w:rPr>
        <w:t xml:space="preserve">SDG 4, Quality Education:</w:t>
      </w:r>
      <w:r>
        <w:t xml:space="preserve"> </w:t>
      </w:r>
      <w:r>
        <w:t xml:space="preserve">building financial and tax literacy through conversational teaching.</w:t>
      </w:r>
    </w:p>
    <w:p>
      <w:pPr>
        <w:numPr>
          <w:ilvl w:val="0"/>
          <w:numId w:val="1005"/>
        </w:numPr>
        <w:pStyle w:val="Compact"/>
      </w:pPr>
      <w:r>
        <w:rPr>
          <w:bCs/>
          <w:b/>
        </w:rPr>
        <w:t xml:space="preserve">SDG 8, Decent Work and Economic Growth:</w:t>
      </w:r>
      <w:r>
        <w:t xml:space="preserve"> </w:t>
      </w:r>
      <w:r>
        <w:t xml:space="preserve">financial capability and sound money management for people entering work.</w:t>
      </w:r>
    </w:p>
    <w:p>
      <w:pPr>
        <w:numPr>
          <w:ilvl w:val="0"/>
          <w:numId w:val="1005"/>
        </w:numPr>
        <w:pStyle w:val="Compact"/>
      </w:pPr>
      <w:r>
        <w:rPr>
          <w:bCs/>
          <w:b/>
        </w:rPr>
        <w:t xml:space="preserve">Technology Readiness Level 4:</w:t>
      </w:r>
      <w:r>
        <w:t xml:space="preserve"> </w:t>
      </w:r>
      <w:r>
        <w:t xml:space="preserve">validated in a laboratory environment on representative data. Real bank and government integration, and deployment at scale, would be TRL 5 and above and are outside scope.</w:t>
      </w:r>
    </w:p>
    <w:p>
      <w:r>
        <w:pict>
          <v:rect style="width:0;height:1.5pt" o:hralign="center" o:hrstd="t" o:hr="t"/>
        </w:pict>
      </w:r>
    </w:p>
    <w:bookmarkEnd w:id="29"/>
    <w:bookmarkEnd w:id="30"/>
    <w:bookmarkStart w:id="31" w:name="Xea61bde376aa316dea078cbd2ec1bef3c39b4f3"/>
    <w:p>
      <w:pPr>
        <w:pStyle w:val="Heading2"/>
      </w:pPr>
      <w:r>
        <w:t xml:space="preserve">5. The governing rule, and the five places it is enforced</w:t>
      </w:r>
    </w:p>
    <w:p>
      <w:pPr>
        <w:pStyle w:val="BlockText"/>
      </w:pPr>
      <w:r>
        <w:rPr>
          <w:bCs/>
          <w:b/>
        </w:rPr>
        <w:t xml:space="preserve">No figure shown to the user originates in the language model.</w:t>
      </w:r>
    </w:p>
    <w:p>
      <w:pPr>
        <w:pStyle w:val="FirstParagraph"/>
      </w:pPr>
      <w:r>
        <w:t xml:space="preserve">The model is allowed to do three things: understand the question, decide which calculation to run, and put the result into words. It may repeat a figure that a tool produced. It may never originate one.</w:t>
      </w:r>
    </w:p>
    <w:p>
      <w:pPr>
        <w:pStyle w:val="BodyText"/>
      </w:pPr>
      <w:r>
        <w:t xml:space="preserve">One boundary matters. The model may pass a number as a tool argument when it is a choice or an amount the user stated: a hypothetical investment, a target figure. If the model misreads the question there, for example passing an additional investment as the total, the tool computes a correct figure for the wrong question, and no check on figures can notice. The evaluation measures this (section 15.3).</w:t>
      </w:r>
    </w:p>
    <w:p>
      <w:pPr>
        <w:pStyle w:val="BodyText"/>
      </w:pPr>
      <w:r>
        <w:t xml:space="preserve">A rule stated once can be ignored. This one is enforced at five separate points, each catching something the others cannot.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Where</w:t>
            </w:r>
          </w:p>
        </w:tc>
        <w:tc>
          <w:tcPr/>
          <w:p>
            <w:pPr>
              <w:pStyle w:val="Compact"/>
              <w:jc w:val="left"/>
            </w:pPr>
            <w:r>
              <w:t xml:space="preserve">What it prevents</w:t>
            </w:r>
          </w:p>
        </w:tc>
      </w:tr>
      <w:tr>
        <w:tc>
          <w:tcPr/>
          <w:p>
            <w:pPr>
              <w:pStyle w:val="Compact"/>
              <w:jc w:val="left"/>
            </w:pPr>
            <w:r>
              <w:t xml:space="preserve">1</w:t>
            </w:r>
          </w:p>
        </w:tc>
        <w:tc>
          <w:tcPr/>
          <w:p>
            <w:pPr>
              <w:pStyle w:val="Compact"/>
              <w:jc w:val="left"/>
            </w:pPr>
            <w:r>
              <w:rPr>
                <w:bCs/>
                <w:b/>
              </w:rPr>
              <w:t xml:space="preserve">Tool argument schemas</w:t>
            </w:r>
          </w:p>
        </w:tc>
        <w:tc>
          <w:tcPr/>
          <w:p>
            <w:pPr>
              <w:pStyle w:val="Compact"/>
              <w:jc w:val="left"/>
            </w:pPr>
            <w:r>
              <w:t xml:space="preserve">A model supplying a made-up income. No tool accepts the user’s income, balance, turnover or receipts from the model; every such figure is loaded from the user’s profile inside the tool. The most a model may supply is a choice: which regime, which section, a hypothetical amount to invest, or a target figure the user named. Figures from a Form 16 or an invoice are typed by the person into a form: the model is shown those two tools with no arguments at all, so it can only ask for the form, and anything it sends there anyway is dropped.</w:t>
            </w:r>
          </w:p>
        </w:tc>
      </w:tr>
      <w:tr>
        <w:tc>
          <w:tcPr/>
          <w:p>
            <w:pPr>
              <w:pStyle w:val="Compact"/>
              <w:jc w:val="left"/>
            </w:pPr>
            <w:r>
              <w:t xml:space="preserve">2</w:t>
            </w:r>
          </w:p>
        </w:tc>
        <w:tc>
          <w:tcPr/>
          <w:p>
            <w:pPr>
              <w:pStyle w:val="Compact"/>
              <w:jc w:val="left"/>
            </w:pPr>
            <w:r>
              <w:rPr>
                <w:bCs/>
                <w:b/>
              </w:rPr>
              <w:t xml:space="preserve">Permission check</w:t>
            </w:r>
          </w:p>
        </w:tc>
        <w:tc>
          <w:tcPr/>
          <w:p>
            <w:pPr>
              <w:pStyle w:val="Compact"/>
              <w:jc w:val="left"/>
            </w:pPr>
            <w:r>
              <w:t xml:space="preserve">An agent using a capability it should not have. Every tool call passes through one function that refuses any tool not on that agent’s list, whatever name the model invents.</w:t>
            </w:r>
          </w:p>
        </w:tc>
      </w:tr>
      <w:tr>
        <w:tc>
          <w:tcPr/>
          <w:p>
            <w:pPr>
              <w:pStyle w:val="Compact"/>
              <w:jc w:val="left"/>
            </w:pPr>
            <w:r>
              <w:t xml:space="preserve">3</w:t>
            </w:r>
          </w:p>
        </w:tc>
        <w:tc>
          <w:tcPr/>
          <w:p>
            <w:pPr>
              <w:pStyle w:val="Compact"/>
              <w:jc w:val="left"/>
            </w:pPr>
            <w:r>
              <w:rPr>
                <w:bCs/>
                <w:b/>
              </w:rPr>
              <w:t xml:space="preserve">Facts-only return</w:t>
            </w:r>
          </w:p>
        </w:tc>
        <w:tc>
          <w:tcPr/>
          <w:p>
            <w:pPr>
              <w:pStyle w:val="Compact"/>
              <w:jc w:val="left"/>
            </w:pPr>
            <w:r>
              <w:t xml:space="preserve">The model quoting something it was not given. After a tool runs, the model receives a short flat list of named values (</w:t>
            </w:r>
            <w:r>
              <w:t xml:space="preserve">“</w:t>
            </w:r>
            <w:r>
              <w:t xml:space="preserve">facts</w:t>
            </w:r>
            <w:r>
              <w:t xml:space="preserve">”</w:t>
            </w:r>
            <w:r>
              <w:t xml:space="preserve">), never the full result.</w:t>
            </w:r>
          </w:p>
        </w:tc>
      </w:tr>
      <w:tr>
        <w:tc>
          <w:tcPr/>
          <w:p>
            <w:pPr>
              <w:pStyle w:val="Compact"/>
              <w:jc w:val="left"/>
            </w:pPr>
            <w:r>
              <w:t xml:space="preserve">4</w:t>
            </w:r>
          </w:p>
        </w:tc>
        <w:tc>
          <w:tcPr/>
          <w:p>
            <w:pPr>
              <w:pStyle w:val="Compact"/>
              <w:jc w:val="left"/>
            </w:pPr>
            <w:r>
              <w:rPr>
                <w:bCs/>
                <w:b/>
              </w:rPr>
              <w:t xml:space="preserve">The guard</w:t>
            </w:r>
          </w:p>
        </w:tc>
        <w:tc>
          <w:tcPr/>
          <w:p>
            <w:pPr>
              <w:pStyle w:val="Compact"/>
              <w:jc w:val="left"/>
            </w:pPr>
            <w:r>
              <w:t xml:space="preserve">The model writing a figure into its own prose. The finished reply is scanned for numbers; any number not found in the facts causes the reply to be discarded and rewritten from the facts alone. It also catches a model’s own arithmetic on real inputs, and numbers written out in words.</w:t>
            </w:r>
          </w:p>
        </w:tc>
      </w:tr>
      <w:tr>
        <w:tc>
          <w:tcPr/>
          <w:p>
            <w:pPr>
              <w:pStyle w:val="Compact"/>
              <w:jc w:val="left"/>
            </w:pPr>
            <w:r>
              <w:t xml:space="preserve">5</w:t>
            </w:r>
          </w:p>
        </w:tc>
        <w:tc>
          <w:tcPr/>
          <w:p>
            <w:pPr>
              <w:pStyle w:val="Compact"/>
              <w:jc w:val="left"/>
            </w:pPr>
            <w:r>
              <w:rPr>
                <w:bCs/>
                <w:b/>
              </w:rPr>
              <w:t xml:space="preserve">Authoritative results</w:t>
            </w:r>
          </w:p>
        </w:tc>
        <w:tc>
          <w:tcPr/>
          <w:p>
            <w:pPr>
              <w:pStyle w:val="Compact"/>
              <w:jc w:val="left"/>
            </w:pPr>
            <w:r>
              <w:t xml:space="preserve">The model inverting a verdict while quoting only real figures. Some results carry a verdict that a paraphrase could reverse, such as</w:t>
            </w:r>
            <w:r>
              <w:t xml:space="preserve"> </w:t>
            </w:r>
            <w:r>
              <w:t xml:space="preserve">“</w:t>
            </w:r>
            <w:r>
              <w:t xml:space="preserve">this target cannot be reached</w:t>
            </w:r>
            <w:r>
              <w:t xml:space="preserve">”</w:t>
            </w:r>
            <w:r>
              <w:t xml:space="preserve">. For these, the wording is produced from the figures, not by the model.</w:t>
            </w:r>
          </w:p>
        </w:tc>
      </w:tr>
    </w:tbl>
    <w:p>
      <w:pPr>
        <w:pStyle w:val="BodyText"/>
      </w:pPr>
      <w:r>
        <w:rPr>
          <w:bCs/>
          <w:b/>
        </w:rPr>
        <w:t xml:space="preserve">Before the guard checks a reply, the reply is normalised.</w:t>
      </w:r>
      <w:r>
        <w:t xml:space="preserve"> </w:t>
      </w:r>
      <w:r>
        <w:t xml:space="preserve">A model may write</w:t>
      </w:r>
      <w:r>
        <w:t xml:space="preserve"> </w:t>
      </w:r>
      <w:r>
        <w:t xml:space="preserve">“</w:t>
      </w:r>
      <w:r>
        <w:t xml:space="preserve">2.4 million</w:t>
      </w:r>
      <w:r>
        <w:t xml:space="preserve">”</w:t>
      </w:r>
      <w:r>
        <w:t xml:space="preserve"> </w:t>
      </w:r>
      <w:r>
        <w:t xml:space="preserve">where a tool returned 2400000, or use Western digit grouping (2,400,000) where Indian grouping (24,00,000) is expected. Scale words and grouping are resolved to the exact figure first, so that a reply which is only differently phrased is not rejected, while a genuinely invented figure still is.</w:t>
      </w:r>
    </w:p>
    <w:p>
      <w:r>
        <w:pict>
          <v:rect style="width:0;height:1.5pt" o:hralign="center" o:hrstd="t" o:hr="t"/>
        </w:pict>
      </w:r>
    </w:p>
    <w:bookmarkEnd w:id="31"/>
    <w:bookmarkStart w:id="42" w:name="architecture"/>
    <w:p>
      <w:pPr>
        <w:pStyle w:val="Heading2"/>
      </w:pPr>
      <w:r>
        <w:t xml:space="preserve">6. Architecture</w:t>
      </w:r>
    </w:p>
    <w:p>
      <w:pPr>
        <w:pStyle w:val="CaptionedFigure"/>
      </w:pPr>
      <w:r>
        <w:drawing>
          <wp:inline>
            <wp:extent cx="5334000" cy="2847813"/>
            <wp:effectExtent b="0" l="0" r="0" t="0"/>
            <wp:docPr descr="System architecture" title="" id="33" name="Picture"/>
            <a:graphic>
              <a:graphicData uri="http://schemas.openxmlformats.org/drawingml/2006/picture">
                <pic:pic>
                  <pic:nvPicPr>
                    <pic:cNvPr descr="architecture.png" id="34" name="Picture"/>
                    <pic:cNvPicPr>
                      <a:picLocks noChangeArrowheads="1" noChangeAspect="1"/>
                    </pic:cNvPicPr>
                  </pic:nvPicPr>
                  <pic:blipFill>
                    <a:blip r:embed="rId32"/>
                    <a:stretch>
                      <a:fillRect/>
                    </a:stretch>
                  </pic:blipFill>
                  <pic:spPr bwMode="auto">
                    <a:xfrm>
                      <a:off x="0" y="0"/>
                      <a:ext cx="5334000" cy="2847813"/>
                    </a:xfrm>
                    <a:prstGeom prst="rect">
                      <a:avLst/>
                    </a:prstGeom>
                    <a:noFill/>
                    <a:ln w="9525">
                      <a:noFill/>
                      <a:headEnd/>
                      <a:tailEnd/>
                    </a:ln>
                  </pic:spPr>
                </pic:pic>
              </a:graphicData>
            </a:graphic>
          </wp:inline>
        </w:drawing>
      </w:r>
    </w:p>
    <w:p>
      <w:pPr>
        <w:pStyle w:val="ImageCaption"/>
      </w:pPr>
      <w:r>
        <w:t xml:space="preserve">System architecture</w:t>
      </w:r>
    </w:p>
    <w:p>
      <w:pPr>
        <w:pStyle w:val="BodyText"/>
      </w:pPr>
      <w:r>
        <w:t xml:space="preserve">The system has five layers, modelled on an operating system. The analogy carries one rule that everything else depends on:</w:t>
      </w:r>
      <w:r>
        <w:t xml:space="preserve"> </w:t>
      </w:r>
      <w:r>
        <w:rPr>
          <w:bCs/>
          <w:b/>
        </w:rPr>
        <w:t xml:space="preserve">a layer may call the layer below it and never the layer above.</w:t>
      </w:r>
      <w:r>
        <w:t xml:space="preserve"> </w:t>
      </w:r>
      <w:r>
        <w:t xml:space="preserve">The kernel does not know that agents exist, which is what allows all the arithmetic to be tested with no model, no network and no interface present.</w:t>
      </w:r>
    </w:p>
    <w:bookmarkStart w:id="35" w:name="layer-1-shell-runs-in-the-browser"/>
    <w:p>
      <w:pPr>
        <w:pStyle w:val="Heading3"/>
      </w:pPr>
      <w:r>
        <w:t xml:space="preserve">6.1 Layer 1, Shell (runs in the browser)</w:t>
      </w:r>
    </w:p>
    <w:p>
      <w:pPr>
        <w:pStyle w:val="FirstParagraph"/>
      </w:pPr>
      <w:r>
        <w:t xml:space="preserve">The only part the user touches. The main screen has three panes:</w:t>
      </w:r>
    </w:p>
    <w:p>
      <w:pPr>
        <w:numPr>
          <w:ilvl w:val="0"/>
          <w:numId w:val="1006"/>
        </w:numPr>
        <w:pStyle w:val="Compact"/>
      </w:pPr>
      <w:r>
        <w:rPr>
          <w:bCs/>
          <w:b/>
        </w:rPr>
        <w:t xml:space="preserve">Conversation list (left).</w:t>
      </w:r>
      <w:r>
        <w:t xml:space="preserve"> </w:t>
      </w:r>
      <w:r>
        <w:t xml:space="preserve">Every chat is saved per profile and can be reopened exactly as it was, including its interactive cards. A New chat button starts another. Switching profile replaces the whole list.</w:t>
      </w:r>
    </w:p>
    <w:p>
      <w:pPr>
        <w:numPr>
          <w:ilvl w:val="0"/>
          <w:numId w:val="1006"/>
        </w:numPr>
        <w:pStyle w:val="Compact"/>
      </w:pPr>
      <w:r>
        <w:rPr>
          <w:bCs/>
          <w:b/>
        </w:rPr>
        <w:t xml:space="preserve">Functionality pane (middle).</w:t>
      </w:r>
      <w:r>
        <w:t xml:space="preserve"> </w:t>
      </w:r>
      <w:r>
        <w:t xml:space="preserve">Cards describing what this particular user can do: 17 for the salaried profile, 19 for the business owner, 20 for the freelance professional, with 15 shared by all three. Clicking a card shows a plain description and a Compute button.</w:t>
      </w:r>
      <w:r>
        <w:t xml:space="preserve"> </w:t>
      </w:r>
      <w:r>
        <w:rPr>
          <w:bCs/>
          <w:b/>
        </w:rPr>
        <w:t xml:space="preserve">Compute does not compute anything</w:t>
      </w:r>
      <w:r>
        <w:t xml:space="preserve">: it types a question into the chat, so every request still passes through the same path. Cards already used are ticked from memory.</w:t>
      </w:r>
    </w:p>
    <w:p>
      <w:pPr>
        <w:numPr>
          <w:ilvl w:val="0"/>
          <w:numId w:val="1006"/>
        </w:numPr>
        <w:pStyle w:val="Compact"/>
      </w:pPr>
      <w:r>
        <w:rPr>
          <w:bCs/>
          <w:b/>
        </w:rPr>
        <w:t xml:space="preserve">Chat (right).</w:t>
      </w:r>
      <w:r>
        <w:t xml:space="preserve"> </w:t>
      </w:r>
      <w:r>
        <w:t xml:space="preserve">Where every answer appears. Each answer carries a text or interactive toggle, a one-line plain explanation of how it was reached, an</w:t>
      </w:r>
      <w:r>
        <w:t xml:space="preserve"> </w:t>
      </w:r>
      <w:r>
        <w:t xml:space="preserve">“</w:t>
      </w:r>
      <w:r>
        <w:t xml:space="preserve">explain this</w:t>
      </w:r>
      <w:r>
        <w:t xml:space="preserve">”</w:t>
      </w:r>
      <w:r>
        <w:t xml:space="preserve"> </w:t>
      </w:r>
      <w:r>
        <w:t xml:space="preserve">control, three labelled follow-up questions, and a single</w:t>
      </w:r>
      <w:r>
        <w:t xml:space="preserve"> </w:t>
      </w:r>
      <w:r>
        <w:t xml:space="preserve">“</w:t>
      </w:r>
      <w:r>
        <w:t xml:space="preserve">how this was answered</w:t>
      </w:r>
      <w:r>
        <w:t xml:space="preserve">”</w:t>
      </w:r>
      <w:r>
        <w:t xml:space="preserve"> </w:t>
      </w:r>
      <w:r>
        <w:t xml:space="preserve">panel showing routing, steps, tool calls, the guard’s verdict and the rule-by-rule working.</w:t>
      </w:r>
    </w:p>
    <w:p>
      <w:pPr>
        <w:pStyle w:val="FirstParagraph"/>
      </w:pPr>
      <w:r>
        <w:rPr>
          <w:bCs/>
          <w:b/>
        </w:rPr>
        <w:t xml:space="preserve">Component registry.</w:t>
      </w:r>
      <w:r>
        <w:t xml:space="preserve"> </w:t>
      </w:r>
      <w:r>
        <w:t xml:space="preserve">When an answer is interactive, the server sends back the</w:t>
      </w:r>
      <w:r>
        <w:t xml:space="preserve"> </w:t>
      </w:r>
      <w:r>
        <w:rPr>
          <w:iCs/>
          <w:i/>
        </w:rPr>
        <w:t xml:space="preserve">name</w:t>
      </w:r>
      <w:r>
        <w:t xml:space="preserve"> </w:t>
      </w:r>
      <w:r>
        <w:t xml:space="preserve">of a component, and the browser looks that name up in a fixed list. The model never writes interface code, because free-form generation would render differently each time and could not be tested.</w:t>
      </w:r>
    </w:p>
    <w:p>
      <w:pPr>
        <w:pStyle w:val="BodyText"/>
      </w:pPr>
      <w:r>
        <w:t xml:space="preserve">Three further pages:</w:t>
      </w:r>
      <w:r>
        <w:t xml:space="preserve"> </w:t>
      </w:r>
      <w:r>
        <w:rPr>
          <w:rStyle w:val="VerbatimChar"/>
        </w:rPr>
        <w:t xml:space="preserve">/profile</w:t>
      </w:r>
      <w:r>
        <w:t xml:space="preserve"> </w:t>
      </w:r>
      <w:r>
        <w:t xml:space="preserve">(money, accounts, goals, deadlines, the always-on services, and memory),</w:t>
      </w:r>
      <w:r>
        <w:t xml:space="preserve"> </w:t>
      </w:r>
      <w:r>
        <w:rPr>
          <w:rStyle w:val="VerbatimChar"/>
        </w:rPr>
        <w:t xml:space="preserve">/gateway</w:t>
      </w:r>
      <w:r>
        <w:t xml:space="preserve"> </w:t>
      </w:r>
      <w:r>
        <w:t xml:space="preserve">(the separate payments application), and</w:t>
      </w:r>
      <w:r>
        <w:t xml:space="preserve"> </w:t>
      </w:r>
      <w:r>
        <w:rPr>
          <w:rStyle w:val="VerbatimChar"/>
        </w:rPr>
        <w:t xml:space="preserve">/status</w:t>
      </w:r>
      <w:r>
        <w:t xml:space="preserve"> </w:t>
      </w:r>
      <w:r>
        <w:t xml:space="preserve">(a build dashboard).</w:t>
      </w:r>
    </w:p>
    <w:bookmarkEnd w:id="35"/>
    <w:bookmarkStart w:id="36" w:name="layer-2-orchestrator"/>
    <w:p>
      <w:pPr>
        <w:pStyle w:val="Heading3"/>
      </w:pPr>
      <w:r>
        <w:t xml:space="preserve">6.2 Layer 2, Orchestrator</w:t>
      </w:r>
    </w:p>
    <w:p>
      <w:pPr>
        <w:pStyle w:val="FirstParagraph"/>
      </w:pPr>
      <w:r>
        <w:t xml:space="preserve">One job: decide which agent owns the question and hand it over. It holds no tools, keeps no memory, and writes nothing the user reads.</w:t>
      </w:r>
    </w:p>
    <w:p>
      <w:pPr>
        <w:pStyle w:val="BodyText"/>
      </w:pPr>
      <w:r>
        <w:t xml:space="preserve">It first checks whether the message is a question at all.</w:t>
      </w:r>
      <w:r>
        <w:t xml:space="preserve"> </w:t>
      </w:r>
      <w:r>
        <w:t xml:space="preserve">“</w:t>
      </w:r>
      <w:r>
        <w:t xml:space="preserve">Help</w:t>
      </w:r>
      <w:r>
        <w:t xml:space="preserve">”</w:t>
      </w:r>
      <w:r>
        <w:t xml:space="preserve">,</w:t>
      </w:r>
      <w:r>
        <w:t xml:space="preserve"> </w:t>
      </w:r>
      <w:r>
        <w:t xml:space="preserve">“</w:t>
      </w:r>
      <w:r>
        <w:t xml:space="preserve">I don’t know where to start</w:t>
      </w:r>
      <w:r>
        <w:t xml:space="preserve">”</w:t>
      </w:r>
      <w:r>
        <w:t xml:space="preserve"> </w:t>
      </w:r>
      <w:r>
        <w:t xml:space="preserve">and</w:t>
      </w:r>
      <w:r>
        <w:t xml:space="preserve"> </w:t>
      </w:r>
      <w:r>
        <w:t xml:space="preserve">“</w:t>
      </w:r>
      <w:r>
        <w:t xml:space="preserve">what can I ask</w:t>
      </w:r>
      <w:r>
        <w:t xml:space="preserve">”</w:t>
      </w:r>
      <w:r>
        <w:t xml:space="preserve"> </w:t>
      </w:r>
      <w:r>
        <w:t xml:space="preserve">are requests for a starting point, not questions about a topic, so they skip routing and return a set of openers chosen for that person’s occupation.</w:t>
      </w:r>
    </w:p>
    <w:p>
      <w:pPr>
        <w:pStyle w:val="BodyText"/>
      </w:pPr>
      <w:r>
        <w:t xml:space="preserve">Otherwise it routes</w:t>
      </w:r>
      <w:r>
        <w:t xml:space="preserve"> </w:t>
      </w:r>
      <w:r>
        <w:rPr>
          <w:bCs/>
          <w:b/>
        </w:rPr>
        <w:t xml:space="preserve">by keyword first</w:t>
      </w:r>
      <w:r>
        <w:t xml:space="preserve">. A message containing an unambiguous domain word, such as</w:t>
      </w:r>
      <w:r>
        <w:t xml:space="preserve"> </w:t>
      </w:r>
      <w:r>
        <w:t xml:space="preserve">“</w:t>
      </w:r>
      <w:r>
        <w:t xml:space="preserve">regime</w:t>
      </w:r>
      <w:r>
        <w:t xml:space="preserve">”</w:t>
      </w:r>
      <w:r>
        <w:t xml:space="preserve"> </w:t>
      </w:r>
      <w:r>
        <w:t xml:space="preserve">or</w:t>
      </w:r>
      <w:r>
        <w:t xml:space="preserve"> </w:t>
      </w:r>
      <w:r>
        <w:t xml:space="preserve">“</w:t>
      </w:r>
      <w:r>
        <w:t xml:space="preserve">spend</w:t>
      </w:r>
      <w:r>
        <w:t xml:space="preserve">”</w:t>
      </w:r>
      <w:r>
        <w:t xml:space="preserve">, is routed in about one millisecond with no model involved. A model is consulted only when the keywords are unsure. Section 15 gives the measurement that led to this order.</w:t>
      </w:r>
    </w:p>
    <w:p>
      <w:pPr>
        <w:pStyle w:val="BodyText"/>
      </w:pPr>
      <w:r>
        <w:t xml:space="preserve">Routing considers the</w:t>
      </w:r>
      <w:r>
        <w:t xml:space="preserve"> </w:t>
      </w:r>
      <w:r>
        <w:rPr>
          <w:iCs/>
          <w:i/>
        </w:rPr>
        <w:t xml:space="preserve">shape</w:t>
      </w:r>
      <w:r>
        <w:t xml:space="preserve"> </w:t>
      </w:r>
      <w:r>
        <w:t xml:space="preserve">of a question as well as its subject. A question that works backwards from a wanted figure (</w:t>
      </w:r>
      <w:r>
        <w:t xml:space="preserve">“</w:t>
      </w:r>
      <w:r>
        <w:t xml:space="preserve">what spending would give me a 50 percent savings rate</w:t>
      </w:r>
      <w:r>
        <w:t xml:space="preserve">”</w:t>
      </w:r>
      <w:r>
        <w:t xml:space="preserve">) goes to Computation even though it is about spending, because working backwards is a Computation capability.</w:t>
      </w:r>
    </w:p>
    <w:bookmarkEnd w:id="36"/>
    <w:bookmarkStart w:id="37" w:name="layer-3-agents"/>
    <w:p>
      <w:pPr>
        <w:pStyle w:val="Heading3"/>
      </w:pPr>
      <w:r>
        <w:t xml:space="preserve">6.3 Layer 3, Agents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Tools</w:t>
            </w:r>
          </w:p>
        </w:tc>
        <w:tc>
          <w:tcPr/>
          <w:p>
            <w:pPr>
              <w:pStyle w:val="Compact"/>
              <w:jc w:val="left"/>
            </w:pPr>
            <w:r>
              <w:t xml:space="preserve">Handles</w:t>
            </w:r>
          </w:p>
        </w:tc>
        <w:tc>
          <w:tcPr/>
          <w:p>
            <w:pPr>
              <w:pStyle w:val="Compact"/>
              <w:jc w:val="left"/>
            </w:pPr>
            <w:r>
              <w:t xml:space="preserve">Cannot reach</w:t>
            </w:r>
          </w:p>
        </w:tc>
      </w:tr>
      <w:tr>
        <w:tc>
          <w:tcPr/>
          <w:p>
            <w:pPr>
              <w:pStyle w:val="Compact"/>
              <w:jc w:val="left"/>
            </w:pPr>
            <w:r>
              <w:rPr>
                <w:bCs/>
                <w:b/>
              </w:rPr>
              <w:t xml:space="preserve">Tutor</w:t>
            </w:r>
          </w:p>
        </w:tc>
        <w:tc>
          <w:tcPr/>
          <w:p>
            <w:pPr>
              <w:pStyle w:val="Compact"/>
              <w:jc w:val="left"/>
            </w:pPr>
            <w:r>
              <w:t xml:space="preserve">3</w:t>
            </w:r>
          </w:p>
        </w:tc>
        <w:tc>
          <w:tcPr/>
          <w:p>
            <w:pPr>
              <w:pStyle w:val="Compact"/>
              <w:jc w:val="left"/>
            </w:pPr>
            <w:r>
              <w:t xml:space="preserve">What something means, why a rule exists</w:t>
            </w:r>
          </w:p>
        </w:tc>
        <w:tc>
          <w:tcPr/>
          <w:p>
            <w:pPr>
              <w:pStyle w:val="Compact"/>
              <w:jc w:val="left"/>
            </w:pPr>
            <w:r>
              <w:t xml:space="preserve">Any tax function or figure</w:t>
            </w:r>
          </w:p>
        </w:tc>
      </w:tr>
      <w:tr>
        <w:tc>
          <w:tcPr/>
          <w:p>
            <w:pPr>
              <w:pStyle w:val="Compact"/>
              <w:jc w:val="left"/>
            </w:pPr>
            <w:r>
              <w:rPr>
                <w:bCs/>
                <w:b/>
              </w:rPr>
              <w:t xml:space="preserve">Computation</w:t>
            </w:r>
          </w:p>
        </w:tc>
        <w:tc>
          <w:tcPr/>
          <w:p>
            <w:pPr>
              <w:pStyle w:val="Compact"/>
              <w:jc w:val="left"/>
            </w:pPr>
            <w:r>
              <w:t xml:space="preserve">17</w:t>
            </w:r>
          </w:p>
        </w:tc>
        <w:tc>
          <w:tcPr/>
          <w:p>
            <w:pPr>
              <w:pStyle w:val="Compact"/>
              <w:jc w:val="left"/>
            </w:pPr>
            <w:r>
              <w:t xml:space="preserve">Anything whose answer is a figure</w:t>
            </w:r>
          </w:p>
        </w:tc>
        <w:tc>
          <w:tcPr/>
          <w:p>
            <w:pPr>
              <w:pStyle w:val="Compact"/>
              <w:jc w:val="left"/>
            </w:pPr>
            <w:r>
              <w:t xml:space="preserve">Concept retrieval</w:t>
            </w:r>
          </w:p>
        </w:tc>
      </w:tr>
      <w:tr>
        <w:tc>
          <w:tcPr/>
          <w:p>
            <w:pPr>
              <w:pStyle w:val="Compact"/>
              <w:jc w:val="left"/>
            </w:pPr>
            <w:r>
              <w:rPr>
                <w:bCs/>
                <w:b/>
              </w:rPr>
              <w:t xml:space="preserve">Management</w:t>
            </w:r>
          </w:p>
        </w:tc>
        <w:tc>
          <w:tcPr/>
          <w:p>
            <w:pPr>
              <w:pStyle w:val="Compact"/>
              <w:jc w:val="left"/>
            </w:pPr>
            <w:r>
              <w:t xml:space="preserve">8</w:t>
            </w:r>
          </w:p>
        </w:tc>
        <w:tc>
          <w:tcPr/>
          <w:p>
            <w:pPr>
              <w:pStyle w:val="Compact"/>
              <w:jc w:val="left"/>
            </w:pPr>
            <w:r>
              <w:t xml:space="preserve">Spending, saving, net worth, goals</w:t>
            </w:r>
          </w:p>
        </w:tc>
        <w:tc>
          <w:tcPr/>
          <w:p>
            <w:pPr>
              <w:pStyle w:val="Compact"/>
              <w:jc w:val="left"/>
            </w:pPr>
            <w:r>
              <w:t xml:space="preserve">Tax computation</w:t>
            </w:r>
          </w:p>
        </w:tc>
      </w:tr>
    </w:tbl>
    <w:p>
      <w:pPr>
        <w:pStyle w:val="BodyText"/>
      </w:pPr>
      <w:r>
        <w:t xml:space="preserve">Each agent runs the same cycle: read what is already known about the person, choose tools, call them through the kernel, receive facts, and write a reply that the guard then checks. If the model is unavailable or fails, tools are chosen by keyword and the reply is written from the facts by fixed templates. Every figure is identical either way.</w:t>
      </w:r>
    </w:p>
    <w:p>
      <w:pPr>
        <w:pStyle w:val="BodyText"/>
      </w:pPr>
      <w:r>
        <w:rPr>
          <w:bCs/>
          <w:b/>
        </w:rPr>
        <w:t xml:space="preserve">Providers were assigned by measurement</w:t>
      </w:r>
      <w:r>
        <w:t xml:space="preserve"> </w:t>
      </w:r>
      <w:r>
        <w:t xml:space="preserve">(section 15). Groq is tried first for the orchestrator, Tutor and Computation. Management tries OpenRouter first and then Groq. Gemini is used only to produce the embeddings for concept retrieval, where its slower response does not affect anyone waiting. Every assignment can be overridden in configuration, and every model call has a 12-second limit after which the deterministic path answers instead.</w:t>
      </w:r>
    </w:p>
    <w:bookmarkEnd w:id="37"/>
    <w:bookmarkStart w:id="38" w:name="services-beside-the-agents"/>
    <w:p>
      <w:pPr>
        <w:pStyle w:val="Heading3"/>
      </w:pPr>
      <w:r>
        <w:t xml:space="preserve">6.4 Services, beside the agents</w:t>
      </w:r>
    </w:p>
    <w:p>
      <w:pPr>
        <w:pStyle w:val="FirstParagraph"/>
      </w:pPr>
      <w:r>
        <w:t xml:space="preserve">Four services run alongside the agents and use the same kernel.</w:t>
      </w:r>
    </w:p>
    <w:p>
      <w:pPr>
        <w:numPr>
          <w:ilvl w:val="0"/>
          <w:numId w:val="1007"/>
        </w:numPr>
        <w:pStyle w:val="Compact"/>
      </w:pPr>
      <w:r>
        <w:rPr>
          <w:bCs/>
          <w:b/>
        </w:rPr>
        <w:t xml:space="preserve">Compliance calendar.</w:t>
      </w:r>
      <w:r>
        <w:t xml:space="preserve"> </w:t>
      </w:r>
      <w:r>
        <w:t xml:space="preserve">The statutory deadlines that apply to this person, escalating from information to attention to urgent as each approaches. A salaried user is never shown advance tax dates.</w:t>
      </w:r>
    </w:p>
    <w:p>
      <w:pPr>
        <w:numPr>
          <w:ilvl w:val="0"/>
          <w:numId w:val="1007"/>
        </w:numPr>
        <w:pStyle w:val="Compact"/>
      </w:pPr>
      <w:r>
        <w:rPr>
          <w:bCs/>
          <w:b/>
        </w:rPr>
        <w:t xml:space="preserve">Proactive monitor.</w:t>
      </w:r>
      <w:r>
        <w:t xml:space="preserve"> </w:t>
      </w:r>
      <w:r>
        <w:t xml:space="preserve">Watches for new transactions since the last check, a payment far outside the usual size, turnover approaching the GST registration threshold, unused 80C headroom near the end of the financial year, and spending running ahead of receipts.</w:t>
      </w:r>
    </w:p>
    <w:p>
      <w:pPr>
        <w:numPr>
          <w:ilvl w:val="0"/>
          <w:numId w:val="1007"/>
        </w:numPr>
        <w:pStyle w:val="Compact"/>
      </w:pPr>
      <w:r>
        <w:rPr>
          <w:bCs/>
          <w:b/>
        </w:rPr>
        <w:t xml:space="preserve">Verifiable trace.</w:t>
      </w:r>
      <w:r>
        <w:t xml:space="preserve"> </w:t>
      </w:r>
      <w:r>
        <w:t xml:space="preserve">Reports what has been computed, how often and how long it took, read from the audit log.</w:t>
      </w:r>
    </w:p>
    <w:p>
      <w:pPr>
        <w:numPr>
          <w:ilvl w:val="0"/>
          <w:numId w:val="1007"/>
        </w:numPr>
        <w:pStyle w:val="Compact"/>
      </w:pPr>
      <w:r>
        <w:rPr>
          <w:bCs/>
          <w:b/>
        </w:rPr>
        <w:t xml:space="preserve">Memory manager.</w:t>
      </w:r>
      <w:r>
        <w:t xml:space="preserve"> </w:t>
      </w:r>
      <w:r>
        <w:t xml:space="preserve">Holds a dossier per profile: preferences, decisions, open questions, and which concepts have already been explained.</w:t>
      </w:r>
    </w:p>
    <w:p>
      <w:pPr>
        <w:pStyle w:val="FirstParagraph"/>
      </w:pPr>
      <w:r>
        <w:t xml:space="preserve">The first three</w:t>
      </w:r>
      <w:r>
        <w:t xml:space="preserve"> </w:t>
      </w:r>
      <w:r>
        <w:rPr>
          <w:bCs/>
          <w:b/>
        </w:rPr>
        <w:t xml:space="preserve">report; they never act and never compute an answer</w:t>
      </w:r>
      <w:r>
        <w:t xml:space="preserve">. Each observation can carry a question, and pressing it hands that question to the chat. They poll from the browser every 30 minutes by default, adjustable in configuration, with a</w:t>
      </w:r>
      <w:r>
        <w:t xml:space="preserve"> </w:t>
      </w:r>
      <w:r>
        <w:t xml:space="preserve">“</w:t>
      </w:r>
      <w:r>
        <w:t xml:space="preserve">check now</w:t>
      </w:r>
      <w:r>
        <w:t xml:space="preserve">”</w:t>
      </w:r>
      <w:r>
        <w:t xml:space="preserve"> </w:t>
      </w:r>
      <w:r>
        <w:t xml:space="preserve">button. There is no server-side timer, because a background job that outlives a request would be the only part of the system that could not be reproduced by re-running a command.</w:t>
      </w:r>
    </w:p>
    <w:bookmarkEnd w:id="38"/>
    <w:bookmarkStart w:id="39" w:name="layer-4-kernel"/>
    <w:p>
      <w:pPr>
        <w:pStyle w:val="Heading3"/>
      </w:pPr>
      <w:r>
        <w:t xml:space="preserve">6.5 Layer 4, Kernel</w:t>
      </w:r>
    </w:p>
    <w:p>
      <w:pPr>
        <w:pStyle w:val="FirstParagraph"/>
      </w:pPr>
      <w:r>
        <w:rPr>
          <w:bCs/>
          <w:b/>
        </w:rPr>
        <w:t xml:space="preserve">Tool registry, the doorway.</w:t>
      </w:r>
      <w:r>
        <w:t xml:space="preserve"> </w:t>
      </w:r>
      <w:r>
        <w:t xml:space="preserve">Every call from an agent into the arithmetic passes through one function, which checks that the tool exists, checks that this agent may call it, checks that the arguments match the declared shape, runs it, and writes one row to the audit log. That last step is why the verifiable trace needed no separate engineering: a figure cannot reach a user without an audit row appearing first, because there is no other route.</w:t>
      </w:r>
    </w:p>
    <w:p>
      <w:pPr>
        <w:pStyle w:val="BodyText"/>
      </w:pPr>
      <w:r>
        <w:rPr>
          <w:bCs/>
          <w:b/>
        </w:rPr>
        <w:t xml:space="preserve">Rule engine.</w:t>
      </w:r>
      <w:r>
        <w:t xml:space="preserve"> </w:t>
      </w:r>
      <w:r>
        <w:t xml:space="preserve">All arithmetic. No network, no model, no interface code.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What it computes</w:t>
            </w:r>
          </w:p>
        </w:tc>
      </w:tr>
      <w:tr>
        <w:tc>
          <w:tcPr/>
          <w:p>
            <w:pPr>
              <w:pStyle w:val="Compact"/>
              <w:jc w:val="left"/>
            </w:pPr>
            <w:r>
              <w:t xml:space="preserve">Tax</w:t>
            </w:r>
          </w:p>
        </w:tc>
        <w:tc>
          <w:tcPr/>
          <w:p>
            <w:pPr>
              <w:pStyle w:val="Compact"/>
              <w:jc w:val="left"/>
            </w:pPr>
            <w:r>
              <w:t xml:space="preserve">Slab tax band by band, HRA exemption as the least of three amounts, deduction ceilings, the section 87A rebate, cess, both regimes, and the rupee saving from filling unused deductions</w:t>
            </w:r>
          </w:p>
        </w:tc>
      </w:tr>
      <w:tr>
        <w:tc>
          <w:tcPr/>
          <w:p>
            <w:pPr>
              <w:pStyle w:val="Compact"/>
              <w:jc w:val="left"/>
            </w:pPr>
            <w:r>
              <w:t xml:space="preserve">Business</w:t>
            </w:r>
          </w:p>
        </w:tc>
        <w:tc>
          <w:tcPr/>
          <w:p>
            <w:pPr>
              <w:pStyle w:val="Compact"/>
              <w:jc w:val="left"/>
            </w:pPr>
            <w:r>
              <w:t xml:space="preserve">GST with input tax credit and zero-rated exports, presumptive taxation under 44AD and 44ADA against regular books, the advance tax schedule, TDS under 194J</w:t>
            </w:r>
          </w:p>
        </w:tc>
      </w:tr>
      <w:tr>
        <w:tc>
          <w:tcPr/>
          <w:p>
            <w:pPr>
              <w:pStyle w:val="Compact"/>
              <w:jc w:val="left"/>
            </w:pPr>
            <w:r>
              <w:t xml:space="preserve">Money</w:t>
            </w:r>
          </w:p>
        </w:tc>
        <w:tc>
          <w:tcPr/>
          <w:p>
            <w:pPr>
              <w:pStyle w:val="Compact"/>
              <w:jc w:val="left"/>
            </w:pPr>
            <w:r>
              <w:t xml:space="preserve">Net worth, spending by category, savings rate, progress towards goals</w:t>
            </w:r>
          </w:p>
        </w:tc>
      </w:tr>
      <w:tr>
        <w:tc>
          <w:tcPr/>
          <w:p>
            <w:pPr>
              <w:pStyle w:val="Compact"/>
              <w:jc w:val="left"/>
            </w:pPr>
            <w:r>
              <w:t xml:space="preserve">Causal graph</w:t>
            </w:r>
          </w:p>
        </w:tc>
        <w:tc>
          <w:tcPr/>
          <w:p>
            <w:pPr>
              <w:pStyle w:val="Compact"/>
              <w:jc w:val="left"/>
            </w:pPr>
            <w:r>
              <w:t xml:space="preserve">Twenty linked figures, computed forwards, and solved backwards by bisection</w:t>
            </w:r>
          </w:p>
        </w:tc>
      </w:tr>
      <w:tr>
        <w:tc>
          <w:tcPr/>
          <w:p>
            <w:pPr>
              <w:pStyle w:val="Compact"/>
              <w:jc w:val="left"/>
            </w:pPr>
            <w:r>
              <w:t xml:space="preserve">Return preparation</w:t>
            </w:r>
          </w:p>
        </w:tc>
        <w:tc>
          <w:tcPr/>
          <w:p>
            <w:pPr>
              <w:pStyle w:val="Compact"/>
              <w:jc w:val="left"/>
            </w:pPr>
            <w:r>
              <w:t xml:space="preserve">An eight-step preparation of an income tax return from Form 16 figures</w:t>
            </w:r>
          </w:p>
        </w:tc>
      </w:tr>
      <w:tr>
        <w:tc>
          <w:tcPr/>
          <w:p>
            <w:pPr>
              <w:pStyle w:val="Compact"/>
              <w:jc w:val="left"/>
            </w:pPr>
            <w:r>
              <w:t xml:space="preserve">Advisory</w:t>
            </w:r>
          </w:p>
        </w:tc>
        <w:tc>
          <w:tcPr/>
          <w:p>
            <w:pPr>
              <w:pStyle w:val="Compact"/>
              <w:jc w:val="left"/>
            </w:pPr>
            <w:r>
              <w:t xml:space="preserve">Invoices, and a comparison of tax-saving investment options</w:t>
            </w:r>
          </w:p>
        </w:tc>
      </w:tr>
      <w:tr>
        <w:tc>
          <w:tcPr/>
          <w:p>
            <w:pPr>
              <w:pStyle w:val="Compact"/>
              <w:jc w:val="left"/>
            </w:pPr>
            <w:r>
              <w:t xml:space="preserve">Guard</w:t>
            </w:r>
          </w:p>
        </w:tc>
        <w:tc>
          <w:tcPr/>
          <w:p>
            <w:pPr>
              <w:pStyle w:val="Compact"/>
              <w:jc w:val="left"/>
            </w:pPr>
            <w:r>
              <w:t xml:space="preserve">Checking replies, as described in section 5</w:t>
            </w:r>
          </w:p>
        </w:tc>
      </w:tr>
    </w:tbl>
    <w:p>
      <w:pPr>
        <w:pStyle w:val="BodyText"/>
      </w:pPr>
      <w:r>
        <w:t xml:space="preserve">Every calculation</w:t>
      </w:r>
      <w:r>
        <w:t xml:space="preserve"> </w:t>
      </w:r>
      <w:r>
        <w:rPr>
          <w:bCs/>
          <w:b/>
        </w:rPr>
        <w:t xml:space="preserve">emits its working as it computes</w:t>
      </w:r>
      <w:r>
        <w:t xml:space="preserve">, so the rule-by-rule trace shown to the user is a by-product of the arithmetic, not a reconstruction made afterwards.</w:t>
      </w:r>
    </w:p>
    <w:p>
      <w:pPr>
        <w:pStyle w:val="BodyText"/>
      </w:pPr>
      <w:r>
        <w:rPr>
          <w:bCs/>
          <w:b/>
        </w:rPr>
        <w:t xml:space="preserve">Memory manager</w:t>
      </w:r>
      <w:r>
        <w:t xml:space="preserve"> </w:t>
      </w:r>
      <w:r>
        <w:t xml:space="preserve">and</w:t>
      </w:r>
      <w:r>
        <w:t xml:space="preserve"> </w:t>
      </w:r>
      <w:r>
        <w:rPr>
          <w:bCs/>
          <w:b/>
        </w:rPr>
        <w:t xml:space="preserve">agent registry</w:t>
      </w:r>
      <w:r>
        <w:t xml:space="preserve"> </w:t>
      </w:r>
      <w:r>
        <w:t xml:space="preserve">complete the kernel, as described above.</w:t>
      </w:r>
    </w:p>
    <w:bookmarkEnd w:id="39"/>
    <w:bookmarkStart w:id="40" w:name="layer-5-data"/>
    <w:p>
      <w:pPr>
        <w:pStyle w:val="Heading3"/>
      </w:pPr>
      <w:r>
        <w:t xml:space="preserve">6.6 Layer 5, Data</w:t>
      </w:r>
    </w:p>
    <w:p>
      <w:pPr>
        <w:pStyle w:val="FirstParagraph"/>
      </w:pPr>
      <w:r>
        <w:t xml:space="preserve">One Supabase project holding two stores that never mix.</w:t>
      </w:r>
    </w:p>
    <w:p>
      <w:pPr>
        <w:numPr>
          <w:ilvl w:val="0"/>
          <w:numId w:val="1008"/>
        </w:numPr>
        <w:pStyle w:val="Compact"/>
      </w:pPr>
      <w:r>
        <w:rPr>
          <w:bCs/>
          <w:b/>
        </w:rPr>
        <w:t xml:space="preserve">Postgres tables</w:t>
      </w:r>
      <w:r>
        <w:t xml:space="preserve">, for exact values looked up by key: profiles, accounts, transactions, goals, conversations, chat messages, tasks, the audit log, and memory.</w:t>
      </w:r>
    </w:p>
    <w:p>
      <w:pPr>
        <w:numPr>
          <w:ilvl w:val="0"/>
          <w:numId w:val="1008"/>
        </w:numPr>
        <w:pStyle w:val="Compact"/>
      </w:pPr>
      <w:r>
        <w:rPr>
          <w:bCs/>
          <w:b/>
        </w:rPr>
        <w:t xml:space="preserve">A pgvector table</w:t>
      </w:r>
      <w:r>
        <w:t xml:space="preserve">, for the 55 explanatory texts, found by meaning.</w:t>
      </w:r>
    </w:p>
    <w:p>
      <w:pPr>
        <w:pStyle w:val="FirstParagraph"/>
      </w:pPr>
      <w:r>
        <w:t xml:space="preserve">The separation is a correctness requirement, not tidiness. A search by meaning is approximate by design: asked for a tax ceiling, it returns a paragraph</w:t>
      </w:r>
      <w:r>
        <w:t xml:space="preserve"> </w:t>
      </w:r>
      <w:r>
        <w:rPr>
          <w:iCs/>
          <w:i/>
        </w:rPr>
        <w:t xml:space="preserve">about</w:t>
      </w:r>
      <w:r>
        <w:t xml:space="preserve"> </w:t>
      </w:r>
      <w:r>
        <w:t xml:space="preserve">that ceiling, and something would then have to read a number out of the paragraph. That something would be the model, which the governing rule forbids.</w:t>
      </w:r>
    </w:p>
    <w:p>
      <w:pPr>
        <w:pStyle w:val="BodyText"/>
      </w:pPr>
      <w:r>
        <w:t xml:space="preserve">Every read falls back to seed files when the database is unavailable. A paused or unreachable database therefore cannot stop the platform; it loses history and transactions but every tax figure still computes.</w:t>
      </w:r>
    </w:p>
    <w:bookmarkEnd w:id="40"/>
    <w:bookmarkStart w:id="41" w:name="X102aa2e09a76ada912f98a0445b814506af6e3b"/>
    <w:p>
      <w:pPr>
        <w:pStyle w:val="Heading3"/>
      </w:pPr>
      <w:r>
        <w:t xml:space="preserve">6.7 Outside the layers: the payments application</w:t>
      </w:r>
    </w:p>
    <w:p>
      <w:pPr>
        <w:pStyle w:val="FirstParagraph"/>
      </w:pPr>
      <w:r>
        <w:t xml:space="preserve">A separate application at</w:t>
      </w:r>
      <w:r>
        <w:t xml:space="preserve"> </w:t>
      </w:r>
      <w:r>
        <w:rPr>
          <w:rStyle w:val="VerbatimChar"/>
        </w:rPr>
        <w:t xml:space="preserve">/gateway</w:t>
      </w:r>
      <w:r>
        <w:t xml:space="preserve">, called PayLite, with its own look and vocabulary and no access to the agents, the kernel or the rulebook. It can add funds to any of the demonstration accounts or move money between any two. It writes transaction rows and updates balances.</w:t>
      </w:r>
      <w:r>
        <w:t xml:space="preserve"> </w:t>
      </w:r>
      <w:r>
        <w:rPr>
          <w:bCs/>
          <w:b/>
        </w:rPr>
        <w:t xml:space="preserve">The platform only reads that table.</w:t>
      </w:r>
    </w:p>
    <w:p>
      <w:pPr>
        <w:pStyle w:val="BodyText"/>
      </w:pPr>
      <w:r>
        <w:t xml:space="preserve">This separation is deliberate. An application that can see an account without being able to move money in it has the same shape as India’s Account Aggregator framework, and it makes the proactive monitor demonstrable: money moves in one window, and the monitor reports it in the other on its next check, without the platform having been told.</w:t>
      </w:r>
    </w:p>
    <w:p>
      <w:pPr>
        <w:pStyle w:val="BodyText"/>
      </w:pPr>
      <w:r>
        <w:t xml:space="preserve">A transfer always writes both sides, the money leaving one account and arriving in another, inside a single database transaction. Either both rows are written or neither is.</w:t>
      </w:r>
    </w:p>
    <w:p>
      <w:r>
        <w:pict>
          <v:rect style="width:0;height:1.5pt" o:hralign="center" o:hrstd="t" o:hr="t"/>
        </w:pict>
      </w:r>
    </w:p>
    <w:bookmarkEnd w:id="41"/>
    <w:bookmarkEnd w:id="42"/>
    <w:bookmarkStart w:id="46" w:name="agents-tools-and-capabilities"/>
    <w:p>
      <w:pPr>
        <w:pStyle w:val="Heading2"/>
      </w:pPr>
      <w:r>
        <w:t xml:space="preserve">7. Agents, tools and capabilities</w:t>
      </w:r>
    </w:p>
    <w:bookmarkStart w:id="43" w:name="every-tool-and-who-may-call-it"/>
    <w:p>
      <w:pPr>
        <w:pStyle w:val="Heading3"/>
      </w:pPr>
      <w:r>
        <w:t xml:space="preserve">7.1 Every tool, and who may call it</w:t>
      </w:r>
    </w:p>
    <w:p>
      <w:pPr>
        <w:pStyle w:val="FirstParagraph"/>
      </w:pPr>
      <w:r>
        <w:t xml:space="preserve">A tool is a typed function the model can ask for by name. The model sees the tool’s name, a plain description, and the shape of its arguments. It never sees the implementation.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Agent</w:t>
            </w:r>
          </w:p>
        </w:tc>
        <w:tc>
          <w:tcPr/>
          <w:p>
            <w:pPr>
              <w:pStyle w:val="Compact"/>
              <w:jc w:val="left"/>
            </w:pPr>
            <w:r>
              <w:t xml:space="preserve">What it returns</w:t>
            </w:r>
          </w:p>
        </w:tc>
        <w:tc>
          <w:tcPr/>
          <w:p>
            <w:pPr>
              <w:pStyle w:val="Compact"/>
              <w:jc w:val="left"/>
            </w:pPr>
            <w:r>
              <w:t xml:space="preserve">Arguments the model may give</w:t>
            </w:r>
          </w:p>
        </w:tc>
      </w:tr>
      <w:tr>
        <w:tc>
          <w:tcPr/>
          <w:p>
            <w:pPr>
              <w:pStyle w:val="Compact"/>
              <w:jc w:val="left"/>
            </w:pPr>
            <w:r>
              <w:rPr>
                <w:rStyle w:val="VerbatimChar"/>
              </w:rPr>
              <w:t xml:space="preserve">search_concepts</w:t>
            </w:r>
          </w:p>
        </w:tc>
        <w:tc>
          <w:tcPr/>
          <w:p>
            <w:pPr>
              <w:pStyle w:val="Compact"/>
              <w:jc w:val="left"/>
            </w:pPr>
            <w:r>
              <w:t xml:space="preserve">Tutor</w:t>
            </w:r>
          </w:p>
        </w:tc>
        <w:tc>
          <w:tcPr/>
          <w:p>
            <w:pPr>
              <w:pStyle w:val="Compact"/>
              <w:jc w:val="left"/>
            </w:pPr>
            <w:r>
              <w:t xml:space="preserve">Explanatory prose from the corpus, never a figure</w:t>
            </w:r>
          </w:p>
        </w:tc>
        <w:tc>
          <w:tcPr/>
          <w:p>
            <w:pPr>
              <w:pStyle w:val="Compact"/>
              <w:jc w:val="left"/>
            </w:pPr>
            <w:r>
              <w:t xml:space="preserve">the question</w:t>
            </w:r>
          </w:p>
        </w:tc>
      </w:tr>
      <w:tr>
        <w:tc>
          <w:tcPr/>
          <w:p>
            <w:pPr>
              <w:pStyle w:val="Compact"/>
              <w:jc w:val="left"/>
            </w:pPr>
            <w:r>
              <w:rPr>
                <w:rStyle w:val="VerbatimChar"/>
              </w:rPr>
              <w:t xml:space="preserve">list_deduction_sections</w:t>
            </w:r>
          </w:p>
        </w:tc>
        <w:tc>
          <w:tcPr/>
          <w:p>
            <w:pPr>
              <w:pStyle w:val="Compact"/>
              <w:jc w:val="left"/>
            </w:pPr>
            <w:r>
              <w:t xml:space="preserve">Tutor</w:t>
            </w:r>
          </w:p>
        </w:tc>
        <w:tc>
          <w:tcPr/>
          <w:p>
            <w:pPr>
              <w:pStyle w:val="Compact"/>
              <w:jc w:val="left"/>
            </w:pPr>
            <w:r>
              <w:t xml:space="preserve">Section names and descriptions, never amounts</w:t>
            </w:r>
          </w:p>
        </w:tc>
        <w:tc>
          <w:tcPr/>
          <w:p>
            <w:pPr>
              <w:pStyle w:val="Compact"/>
              <w:jc w:val="left"/>
            </w:pPr>
            <w:r>
              <w:t xml:space="preserve">none</w:t>
            </w:r>
          </w:p>
        </w:tc>
      </w:tr>
      <w:tr>
        <w:tc>
          <w:tcPr/>
          <w:p>
            <w:pPr>
              <w:pStyle w:val="Compact"/>
              <w:jc w:val="left"/>
            </w:pPr>
            <w:r>
              <w:rPr>
                <w:rStyle w:val="VerbatimChar"/>
              </w:rPr>
              <w:t xml:space="preserve">list_capabilities</w:t>
            </w:r>
          </w:p>
        </w:tc>
        <w:tc>
          <w:tcPr/>
          <w:p>
            <w:pPr>
              <w:pStyle w:val="Compact"/>
              <w:jc w:val="left"/>
            </w:pPr>
            <w:r>
              <w:t xml:space="preserve">all three</w:t>
            </w:r>
          </w:p>
        </w:tc>
        <w:tc>
          <w:tcPr/>
          <w:p>
            <w:pPr>
              <w:pStyle w:val="Compact"/>
              <w:jc w:val="left"/>
            </w:pPr>
            <w:r>
              <w:t xml:space="preserve">What this user can ask about, grouped</w:t>
            </w:r>
          </w:p>
        </w:tc>
        <w:tc>
          <w:tcPr/>
          <w:p>
            <w:pPr>
              <w:pStyle w:val="Compact"/>
              <w:jc w:val="left"/>
            </w:pPr>
            <w:r>
              <w:t xml:space="preserve">whether to show openers</w:t>
            </w:r>
          </w:p>
        </w:tc>
      </w:tr>
      <w:tr>
        <w:tc>
          <w:tcPr/>
          <w:p>
            <w:pPr>
              <w:pStyle w:val="Compact"/>
              <w:jc w:val="left"/>
            </w:pPr>
            <w:r>
              <w:rPr>
                <w:rStyle w:val="VerbatimChar"/>
              </w:rPr>
              <w:t xml:space="preserve">get_profile_summary</w:t>
            </w:r>
          </w:p>
        </w:tc>
        <w:tc>
          <w:tcPr/>
          <w:p>
            <w:pPr>
              <w:pStyle w:val="Compact"/>
              <w:jc w:val="left"/>
            </w:pPr>
            <w:r>
              <w:t xml:space="preserve">Computation, Management</w:t>
            </w:r>
          </w:p>
        </w:tc>
        <w:tc>
          <w:tcPr/>
          <w:p>
            <w:pPr>
              <w:pStyle w:val="Compact"/>
              <w:jc w:val="left"/>
            </w:pPr>
            <w:r>
              <w:t xml:space="preserve">The user’s own details</w:t>
            </w:r>
          </w:p>
        </w:tc>
        <w:tc>
          <w:tcPr/>
          <w:p>
            <w:pPr>
              <w:pStyle w:val="Compact"/>
              <w:jc w:val="left"/>
            </w:pPr>
            <w:r>
              <w:t xml:space="preserve">none</w:t>
            </w:r>
          </w:p>
        </w:tc>
      </w:tr>
      <w:tr>
        <w:tc>
          <w:tcPr/>
          <w:p>
            <w:pPr>
              <w:pStyle w:val="Compact"/>
              <w:jc w:val="left"/>
            </w:pPr>
            <w:r>
              <w:rPr>
                <w:rStyle w:val="VerbatimChar"/>
              </w:rPr>
              <w:t xml:space="preserve">get_deadlines</w:t>
            </w:r>
          </w:p>
        </w:tc>
        <w:tc>
          <w:tcPr/>
          <w:p>
            <w:pPr>
              <w:pStyle w:val="Compact"/>
              <w:jc w:val="left"/>
            </w:pPr>
            <w:r>
              <w:t xml:space="preserve">Computation, Management</w:t>
            </w:r>
          </w:p>
        </w:tc>
        <w:tc>
          <w:tcPr/>
          <w:p>
            <w:pPr>
              <w:pStyle w:val="Compact"/>
              <w:jc w:val="left"/>
            </w:pPr>
            <w:r>
              <w:t xml:space="preserve">Statutory dates that apply to this user</w:t>
            </w:r>
          </w:p>
        </w:tc>
        <w:tc>
          <w:tcPr/>
          <w:p>
            <w:pPr>
              <w:pStyle w:val="Compact"/>
              <w:jc w:val="left"/>
            </w:pPr>
            <w:r>
              <w:t xml:space="preserve">GST registration status</w:t>
            </w:r>
          </w:p>
        </w:tc>
      </w:tr>
      <w:tr>
        <w:tc>
          <w:tcPr/>
          <w:p>
            <w:pPr>
              <w:pStyle w:val="Compact"/>
              <w:jc w:val="left"/>
            </w:pPr>
            <w:r>
              <w:rPr>
                <w:rStyle w:val="VerbatimChar"/>
              </w:rPr>
              <w:t xml:space="preserve">compute_tax</w:t>
            </w:r>
          </w:p>
        </w:tc>
        <w:tc>
          <w:tcPr/>
          <w:p>
            <w:pPr>
              <w:pStyle w:val="Compact"/>
              <w:jc w:val="left"/>
            </w:pPr>
            <w:r>
              <w:t xml:space="preserve">Computation</w:t>
            </w:r>
          </w:p>
        </w:tc>
        <w:tc>
          <w:tcPr/>
          <w:p>
            <w:pPr>
              <w:pStyle w:val="Compact"/>
              <w:jc w:val="left"/>
            </w:pPr>
            <w:r>
              <w:t xml:space="preserve">Full liability under one regime, with the working</w:t>
            </w:r>
          </w:p>
        </w:tc>
        <w:tc>
          <w:tcPr/>
          <w:p>
            <w:pPr>
              <w:pStyle w:val="Compact"/>
              <w:jc w:val="left"/>
            </w:pPr>
            <w:r>
              <w:t xml:space="preserve">which regime</w:t>
            </w:r>
          </w:p>
        </w:tc>
      </w:tr>
      <w:tr>
        <w:tc>
          <w:tcPr/>
          <w:p>
            <w:pPr>
              <w:pStyle w:val="Compact"/>
              <w:jc w:val="left"/>
            </w:pPr>
            <w:r>
              <w:rPr>
                <w:rStyle w:val="VerbatimChar"/>
              </w:rPr>
              <w:t xml:space="preserve">compare_regimes</w:t>
            </w:r>
          </w:p>
        </w:tc>
        <w:tc>
          <w:tcPr/>
          <w:p>
            <w:pPr>
              <w:pStyle w:val="Compact"/>
              <w:jc w:val="left"/>
            </w:pPr>
            <w:r>
              <w:t xml:space="preserve">Computation</w:t>
            </w:r>
          </w:p>
        </w:tc>
        <w:tc>
          <w:tcPr/>
          <w:p>
            <w:pPr>
              <w:pStyle w:val="Compact"/>
              <w:jc w:val="left"/>
            </w:pPr>
            <w:r>
              <w:t xml:space="preserve">Both regimes and the cheaper one</w:t>
            </w:r>
          </w:p>
        </w:tc>
        <w:tc>
          <w:tcPr/>
          <w:p>
            <w:pPr>
              <w:pStyle w:val="Compact"/>
              <w:jc w:val="left"/>
            </w:pPr>
            <w:r>
              <w:t xml:space="preserve">none</w:t>
            </w:r>
          </w:p>
        </w:tc>
      </w:tr>
      <w:tr>
        <w:tc>
          <w:tcPr/>
          <w:p>
            <w:pPr>
              <w:pStyle w:val="Compact"/>
              <w:jc w:val="left"/>
            </w:pPr>
            <w:r>
              <w:rPr>
                <w:rStyle w:val="VerbatimChar"/>
              </w:rPr>
              <w:t xml:space="preserve">compute_hra_exemption</w:t>
            </w:r>
          </w:p>
        </w:tc>
        <w:tc>
          <w:tcPr/>
          <w:p>
            <w:pPr>
              <w:pStyle w:val="Compact"/>
              <w:jc w:val="left"/>
            </w:pPr>
            <w:r>
              <w:t xml:space="preserve">Computation</w:t>
            </w:r>
          </w:p>
        </w:tc>
        <w:tc>
          <w:tcPr/>
          <w:p>
            <w:pPr>
              <w:pStyle w:val="Compact"/>
              <w:jc w:val="left"/>
            </w:pPr>
            <w:r>
              <w:t xml:space="preserve">The three HRA candidates and which was lowest</w:t>
            </w:r>
          </w:p>
        </w:tc>
        <w:tc>
          <w:tcPr/>
          <w:p>
            <w:pPr>
              <w:pStyle w:val="Compact"/>
              <w:jc w:val="left"/>
            </w:pPr>
            <w:r>
              <w:t xml:space="preserve">none</w:t>
            </w:r>
          </w:p>
        </w:tc>
      </w:tr>
      <w:tr>
        <w:tc>
          <w:tcPr/>
          <w:p>
            <w:pPr>
              <w:pStyle w:val="Compact"/>
              <w:jc w:val="left"/>
            </w:pPr>
            <w:r>
              <w:rPr>
                <w:rStyle w:val="VerbatimChar"/>
              </w:rPr>
              <w:t xml:space="preserve">optimize_deductions</w:t>
            </w:r>
          </w:p>
        </w:tc>
        <w:tc>
          <w:tcPr/>
          <w:p>
            <w:pPr>
              <w:pStyle w:val="Compact"/>
              <w:jc w:val="left"/>
            </w:pPr>
            <w:r>
              <w:t xml:space="preserve">Computation</w:t>
            </w:r>
          </w:p>
        </w:tc>
        <w:tc>
          <w:tcPr/>
          <w:p>
            <w:pPr>
              <w:pStyle w:val="Compact"/>
              <w:jc w:val="left"/>
            </w:pPr>
            <w:r>
              <w:t xml:space="preserve">Unused headroom ranked by rupee saving</w:t>
            </w:r>
          </w:p>
        </w:tc>
        <w:tc>
          <w:tcPr/>
          <w:p>
            <w:pPr>
              <w:pStyle w:val="Compact"/>
              <w:jc w:val="left"/>
            </w:pPr>
            <w:r>
              <w:t xml:space="preserve">none</w:t>
            </w:r>
          </w:p>
        </w:tc>
      </w:tr>
      <w:tr>
        <w:tc>
          <w:tcPr/>
          <w:p>
            <w:pPr>
              <w:pStyle w:val="Compact"/>
              <w:jc w:val="left"/>
            </w:pPr>
            <w:r>
              <w:rPr>
                <w:rStyle w:val="VerbatimChar"/>
              </w:rPr>
              <w:t xml:space="preserve">what_if_deduction</w:t>
            </w:r>
          </w:p>
        </w:tc>
        <w:tc>
          <w:tcPr/>
          <w:p>
            <w:pPr>
              <w:pStyle w:val="Compact"/>
              <w:jc w:val="left"/>
            </w:pPr>
            <w:r>
              <w:t xml:space="preserve">Computation</w:t>
            </w:r>
          </w:p>
        </w:tc>
        <w:tc>
          <w:tcPr/>
          <w:p>
            <w:pPr>
              <w:pStyle w:val="Compact"/>
              <w:jc w:val="left"/>
            </w:pPr>
            <w:r>
              <w:t xml:space="preserve">Tax before and after a hypothetical investment</w:t>
            </w:r>
          </w:p>
        </w:tc>
        <w:tc>
          <w:tcPr/>
          <w:p>
            <w:pPr>
              <w:pStyle w:val="Compact"/>
              <w:jc w:val="left"/>
            </w:pPr>
            <w:r>
              <w:t xml:space="preserve">section, amount</w:t>
            </w:r>
          </w:p>
        </w:tc>
      </w:tr>
      <w:tr>
        <w:tc>
          <w:tcPr/>
          <w:p>
            <w:pPr>
              <w:pStyle w:val="Compact"/>
              <w:jc w:val="left"/>
            </w:pPr>
            <w:r>
              <w:rPr>
                <w:rStyle w:val="VerbatimChar"/>
              </w:rPr>
              <w:t xml:space="preserve">compute_gst</w:t>
            </w:r>
          </w:p>
        </w:tc>
        <w:tc>
          <w:tcPr/>
          <w:p>
            <w:pPr>
              <w:pStyle w:val="Compact"/>
              <w:jc w:val="left"/>
            </w:pPr>
            <w:r>
              <w:t xml:space="preserve">Computation</w:t>
            </w:r>
          </w:p>
        </w:tc>
        <w:tc>
          <w:tcPr/>
          <w:p>
            <w:pPr>
              <w:pStyle w:val="Compact"/>
              <w:jc w:val="left"/>
            </w:pPr>
            <w:r>
              <w:t xml:space="preserve">GST charged, input credit, net payable, registration status</w:t>
            </w:r>
          </w:p>
        </w:tc>
        <w:tc>
          <w:tcPr/>
          <w:p>
            <w:pPr>
              <w:pStyle w:val="Compact"/>
              <w:jc w:val="left"/>
            </w:pPr>
            <w:r>
              <w:t xml:space="preserve">none</w:t>
            </w:r>
          </w:p>
        </w:tc>
      </w:tr>
      <w:tr>
        <w:tc>
          <w:tcPr/>
          <w:p>
            <w:pPr>
              <w:pStyle w:val="Compact"/>
              <w:jc w:val="left"/>
            </w:pPr>
            <w:r>
              <w:rPr>
                <w:rStyle w:val="VerbatimChar"/>
              </w:rPr>
              <w:t xml:space="preserve">presumptive_vs_books</w:t>
            </w:r>
          </w:p>
        </w:tc>
        <w:tc>
          <w:tcPr/>
          <w:p>
            <w:pPr>
              <w:pStyle w:val="Compact"/>
              <w:jc w:val="left"/>
            </w:pPr>
            <w:r>
              <w:t xml:space="preserve">Computation</w:t>
            </w:r>
          </w:p>
        </w:tc>
        <w:tc>
          <w:tcPr/>
          <w:p>
            <w:pPr>
              <w:pStyle w:val="Compact"/>
              <w:jc w:val="left"/>
            </w:pPr>
            <w:r>
              <w:t xml:space="preserve">44AD or 44ADA against regular books, with conditions</w:t>
            </w:r>
          </w:p>
        </w:tc>
        <w:tc>
          <w:tcPr/>
          <w:p>
            <w:pPr>
              <w:pStyle w:val="Compact"/>
              <w:jc w:val="left"/>
            </w:pPr>
            <w:r>
              <w:t xml:space="preserve">none</w:t>
            </w:r>
          </w:p>
        </w:tc>
      </w:tr>
      <w:tr>
        <w:tc>
          <w:tcPr/>
          <w:p>
            <w:pPr>
              <w:pStyle w:val="Compact"/>
              <w:jc w:val="left"/>
            </w:pPr>
            <w:r>
              <w:rPr>
                <w:rStyle w:val="VerbatimChar"/>
              </w:rPr>
              <w:t xml:space="preserve">compute_advance_tax</w:t>
            </w:r>
          </w:p>
        </w:tc>
        <w:tc>
          <w:tcPr/>
          <w:p>
            <w:pPr>
              <w:pStyle w:val="Compact"/>
              <w:jc w:val="left"/>
            </w:pPr>
            <w:r>
              <w:t xml:space="preserve">Computation</w:t>
            </w:r>
          </w:p>
        </w:tc>
        <w:tc>
          <w:tcPr/>
          <w:p>
            <w:pPr>
              <w:pStyle w:val="Compact"/>
              <w:jc w:val="left"/>
            </w:pPr>
            <w:r>
              <w:t xml:space="preserve">Whether due, and the instalment schedule</w:t>
            </w:r>
          </w:p>
        </w:tc>
        <w:tc>
          <w:tcPr/>
          <w:p>
            <w:pPr>
              <w:pStyle w:val="Compact"/>
              <w:jc w:val="left"/>
            </w:pPr>
            <w:r>
              <w:t xml:space="preserve">whether presumptive</w:t>
            </w:r>
          </w:p>
        </w:tc>
      </w:tr>
      <w:tr>
        <w:tc>
          <w:tcPr/>
          <w:p>
            <w:pPr>
              <w:pStyle w:val="Compact"/>
              <w:jc w:val="left"/>
            </w:pPr>
            <w:r>
              <w:rPr>
                <w:rStyle w:val="VerbatimChar"/>
              </w:rPr>
              <w:t xml:space="preserve">compute_194j_tds</w:t>
            </w:r>
          </w:p>
        </w:tc>
        <w:tc>
          <w:tcPr/>
          <w:p>
            <w:pPr>
              <w:pStyle w:val="Compact"/>
              <w:jc w:val="left"/>
            </w:pPr>
            <w:r>
              <w:t xml:space="preserve">Computation</w:t>
            </w:r>
          </w:p>
        </w:tc>
        <w:tc>
          <w:tcPr/>
          <w:p>
            <w:pPr>
              <w:pStyle w:val="Compact"/>
              <w:jc w:val="left"/>
            </w:pPr>
            <w:r>
              <w:t xml:space="preserve">TDS clients should have deducted against what was deducted</w:t>
            </w:r>
          </w:p>
        </w:tc>
        <w:tc>
          <w:tcPr/>
          <w:p>
            <w:pPr>
              <w:pStyle w:val="Compact"/>
              <w:jc w:val="left"/>
            </w:pPr>
            <w:r>
              <w:t xml:space="preserve">none</w:t>
            </w:r>
          </w:p>
        </w:tc>
      </w:tr>
      <w:tr>
        <w:tc>
          <w:tcPr/>
          <w:p>
            <w:pPr>
              <w:pStyle w:val="Compact"/>
              <w:jc w:val="left"/>
            </w:pPr>
            <w:r>
              <w:rPr>
                <w:rStyle w:val="VerbatimChar"/>
              </w:rPr>
              <w:t xml:space="preserve">prepare_itr</w:t>
            </w:r>
          </w:p>
        </w:tc>
        <w:tc>
          <w:tcPr/>
          <w:p>
            <w:pPr>
              <w:pStyle w:val="Compact"/>
              <w:jc w:val="left"/>
            </w:pPr>
            <w:r>
              <w:t xml:space="preserve">Computation</w:t>
            </w:r>
          </w:p>
        </w:tc>
        <w:tc>
          <w:tcPr/>
          <w:p>
            <w:pPr>
              <w:pStyle w:val="Compact"/>
              <w:jc w:val="left"/>
            </w:pPr>
            <w:r>
              <w:t xml:space="preserve">A prepared return in eight steps; asks for Form 16 figures first</w:t>
            </w:r>
          </w:p>
        </w:tc>
        <w:tc>
          <w:tcPr/>
          <w:p>
            <w:pPr>
              <w:pStyle w:val="Compact"/>
              <w:jc w:val="left"/>
            </w:pPr>
            <w:r>
              <w:t xml:space="preserve">none (figures come from the form)</w:t>
            </w:r>
          </w:p>
        </w:tc>
      </w:tr>
      <w:tr>
        <w:tc>
          <w:tcPr/>
          <w:p>
            <w:pPr>
              <w:pStyle w:val="Compact"/>
              <w:jc w:val="left"/>
            </w:pPr>
            <w:r>
              <w:rPr>
                <w:rStyle w:val="VerbatimChar"/>
              </w:rPr>
              <w:t xml:space="preserve">explore_graph</w:t>
            </w:r>
          </w:p>
        </w:tc>
        <w:tc>
          <w:tcPr/>
          <w:p>
            <w:pPr>
              <w:pStyle w:val="Compact"/>
              <w:jc w:val="left"/>
            </w:pPr>
            <w:r>
              <w:t xml:space="preserve">Computation</w:t>
            </w:r>
          </w:p>
        </w:tc>
        <w:tc>
          <w:tcPr/>
          <w:p>
            <w:pPr>
              <w:pStyle w:val="Compact"/>
              <w:jc w:val="left"/>
            </w:pPr>
            <w:r>
              <w:t xml:space="preserve">The twenty-figure causal graph, with sliders</w:t>
            </w:r>
          </w:p>
        </w:tc>
        <w:tc>
          <w:tcPr/>
          <w:p>
            <w:pPr>
              <w:pStyle w:val="Compact"/>
              <w:jc w:val="left"/>
            </w:pPr>
            <w:r>
              <w:t xml:space="preserve">which regime</w:t>
            </w:r>
          </w:p>
        </w:tc>
      </w:tr>
      <w:tr>
        <w:tc>
          <w:tcPr/>
          <w:p>
            <w:pPr>
              <w:pStyle w:val="Compact"/>
              <w:jc w:val="left"/>
            </w:pPr>
            <w:r>
              <w:rPr>
                <w:rStyle w:val="VerbatimChar"/>
              </w:rPr>
              <w:t xml:space="preserve">solve_backwards</w:t>
            </w:r>
          </w:p>
        </w:tc>
        <w:tc>
          <w:tcPr/>
          <w:p>
            <w:pPr>
              <w:pStyle w:val="Compact"/>
              <w:jc w:val="left"/>
            </w:pPr>
            <w:r>
              <w:t xml:space="preserve">Computation</w:t>
            </w:r>
          </w:p>
        </w:tc>
        <w:tc>
          <w:tcPr/>
          <w:p>
            <w:pPr>
              <w:pStyle w:val="Compact"/>
              <w:jc w:val="left"/>
            </w:pPr>
            <w:r>
              <w:t xml:space="preserve">The input value that reaches a figure the user wants</w:t>
            </w:r>
          </w:p>
        </w:tc>
        <w:tc>
          <w:tcPr/>
          <w:p>
            <w:pPr>
              <w:pStyle w:val="Compact"/>
              <w:jc w:val="left"/>
            </w:pPr>
            <w:r>
              <w:t xml:space="preserve">target, target value, lever, regime</w:t>
            </w:r>
          </w:p>
        </w:tc>
      </w:tr>
      <w:tr>
        <w:tc>
          <w:tcPr/>
          <w:p>
            <w:pPr>
              <w:pStyle w:val="Compact"/>
              <w:jc w:val="left"/>
            </w:pPr>
            <w:r>
              <w:rPr>
                <w:rStyle w:val="VerbatimChar"/>
              </w:rPr>
              <w:t xml:space="preserve">compare_investments</w:t>
            </w:r>
          </w:p>
        </w:tc>
        <w:tc>
          <w:tcPr/>
          <w:p>
            <w:pPr>
              <w:pStyle w:val="Compact"/>
              <w:jc w:val="left"/>
            </w:pPr>
            <w:r>
              <w:t xml:space="preserve">Computation</w:t>
            </w:r>
          </w:p>
        </w:tc>
        <w:tc>
          <w:tcPr/>
          <w:p>
            <w:pPr>
              <w:pStyle w:val="Compact"/>
              <w:jc w:val="left"/>
            </w:pPr>
            <w:r>
              <w:t xml:space="preserve">Tax-saving options compared on lock-in and certainty</w:t>
            </w:r>
          </w:p>
        </w:tc>
        <w:tc>
          <w:tcPr/>
          <w:p>
            <w:pPr>
              <w:pStyle w:val="Compact"/>
              <w:jc w:val="left"/>
            </w:pPr>
            <w:r>
              <w:t xml:space="preserve">amount, section</w:t>
            </w:r>
          </w:p>
        </w:tc>
      </w:tr>
      <w:tr>
        <w:tc>
          <w:tcPr/>
          <w:p>
            <w:pPr>
              <w:pStyle w:val="Compact"/>
              <w:jc w:val="left"/>
            </w:pPr>
            <w:r>
              <w:rPr>
                <w:rStyle w:val="VerbatimChar"/>
              </w:rPr>
              <w:t xml:space="preserve">generate_invoice</w:t>
            </w:r>
          </w:p>
        </w:tc>
        <w:tc>
          <w:tcPr/>
          <w:p>
            <w:pPr>
              <w:pStyle w:val="Compact"/>
              <w:jc w:val="left"/>
            </w:pPr>
            <w:r>
              <w:t xml:space="preserve">Computation</w:t>
            </w:r>
          </w:p>
        </w:tc>
        <w:tc>
          <w:tcPr/>
          <w:p>
            <w:pPr>
              <w:pStyle w:val="Compact"/>
              <w:jc w:val="left"/>
            </w:pPr>
            <w:r>
              <w:t xml:space="preserve">An invoice with GST, expected TDS and the amount that will arrive; asks for details first</w:t>
            </w:r>
          </w:p>
        </w:tc>
        <w:tc>
          <w:tcPr/>
          <w:p>
            <w:pPr>
              <w:pStyle w:val="Compact"/>
              <w:jc w:val="left"/>
            </w:pPr>
            <w:r>
              <w:t xml:space="preserve">none (details come from the form)</w:t>
            </w:r>
          </w:p>
        </w:tc>
      </w:tr>
      <w:tr>
        <w:tc>
          <w:tcPr/>
          <w:p>
            <w:pPr>
              <w:pStyle w:val="Compact"/>
              <w:jc w:val="left"/>
            </w:pPr>
            <w:r>
              <w:rPr>
                <w:rStyle w:val="VerbatimChar"/>
              </w:rPr>
              <w:t xml:space="preserve">compute_net_worth</w:t>
            </w:r>
          </w:p>
        </w:tc>
        <w:tc>
          <w:tcPr/>
          <w:p>
            <w:pPr>
              <w:pStyle w:val="Compact"/>
              <w:jc w:val="left"/>
            </w:pPr>
            <w:r>
              <w:t xml:space="preserve">Management</w:t>
            </w:r>
          </w:p>
        </w:tc>
        <w:tc>
          <w:tcPr/>
          <w:p>
            <w:pPr>
              <w:pStyle w:val="Compact"/>
              <w:jc w:val="left"/>
            </w:pPr>
            <w:r>
              <w:t xml:space="preserve">Balances across accounts</w:t>
            </w:r>
          </w:p>
        </w:tc>
        <w:tc>
          <w:tcPr/>
          <w:p>
            <w:pPr>
              <w:pStyle w:val="Compact"/>
              <w:jc w:val="left"/>
            </w:pPr>
            <w:r>
              <w:t xml:space="preserve">none</w:t>
            </w:r>
          </w:p>
        </w:tc>
      </w:tr>
      <w:tr>
        <w:tc>
          <w:tcPr/>
          <w:p>
            <w:pPr>
              <w:pStyle w:val="Compact"/>
              <w:jc w:val="left"/>
            </w:pPr>
            <w:r>
              <w:rPr>
                <w:rStyle w:val="VerbatimChar"/>
              </w:rPr>
              <w:t xml:space="preserve">categorize_spending</w:t>
            </w:r>
          </w:p>
        </w:tc>
        <w:tc>
          <w:tcPr/>
          <w:p>
            <w:pPr>
              <w:pStyle w:val="Compact"/>
              <w:jc w:val="left"/>
            </w:pPr>
            <w:r>
              <w:t xml:space="preserve">Management</w:t>
            </w:r>
          </w:p>
        </w:tc>
        <w:tc>
          <w:tcPr/>
          <w:p>
            <w:pPr>
              <w:pStyle w:val="Compact"/>
              <w:jc w:val="left"/>
            </w:pPr>
            <w:r>
              <w:t xml:space="preserve">Outgoing transactions grouped by category</w:t>
            </w:r>
          </w:p>
        </w:tc>
        <w:tc>
          <w:tcPr/>
          <w:p>
            <w:pPr>
              <w:pStyle w:val="Compact"/>
              <w:jc w:val="left"/>
            </w:pPr>
            <w:r>
              <w:t xml:space="preserve">none</w:t>
            </w:r>
          </w:p>
        </w:tc>
      </w:tr>
      <w:tr>
        <w:tc>
          <w:tcPr/>
          <w:p>
            <w:pPr>
              <w:pStyle w:val="Compact"/>
              <w:jc w:val="left"/>
            </w:pPr>
            <w:r>
              <w:rPr>
                <w:rStyle w:val="VerbatimChar"/>
              </w:rPr>
              <w:t xml:space="preserve">compute_savings_rate</w:t>
            </w:r>
          </w:p>
        </w:tc>
        <w:tc>
          <w:tcPr/>
          <w:p>
            <w:pPr>
              <w:pStyle w:val="Compact"/>
              <w:jc w:val="left"/>
            </w:pPr>
            <w:r>
              <w:t xml:space="preserve">Management</w:t>
            </w:r>
          </w:p>
        </w:tc>
        <w:tc>
          <w:tcPr/>
          <w:p>
            <w:pPr>
              <w:pStyle w:val="Compact"/>
              <w:jc w:val="left"/>
            </w:pPr>
            <w:r>
              <w:t xml:space="preserve">Share of net income kept</w:t>
            </w:r>
          </w:p>
        </w:tc>
        <w:tc>
          <w:tcPr/>
          <w:p>
            <w:pPr>
              <w:pStyle w:val="Compact"/>
              <w:jc w:val="left"/>
            </w:pPr>
            <w:r>
              <w:t xml:space="preserve">none</w:t>
            </w:r>
          </w:p>
        </w:tc>
      </w:tr>
      <w:tr>
        <w:tc>
          <w:tcPr/>
          <w:p>
            <w:pPr>
              <w:pStyle w:val="Compact"/>
              <w:jc w:val="left"/>
            </w:pPr>
            <w:r>
              <w:rPr>
                <w:rStyle w:val="VerbatimChar"/>
              </w:rPr>
              <w:t xml:space="preserve">compute_goal_progress</w:t>
            </w:r>
          </w:p>
        </w:tc>
        <w:tc>
          <w:tcPr/>
          <w:p>
            <w:pPr>
              <w:pStyle w:val="Compact"/>
              <w:jc w:val="left"/>
            </w:pPr>
            <w:r>
              <w:t xml:space="preserve">Management</w:t>
            </w:r>
          </w:p>
        </w:tc>
        <w:tc>
          <w:tcPr/>
          <w:p>
            <w:pPr>
              <w:pStyle w:val="Compact"/>
              <w:jc w:val="left"/>
            </w:pPr>
            <w:r>
              <w:t xml:space="preserve">Progress and months to target per goal</w:t>
            </w:r>
          </w:p>
        </w:tc>
        <w:tc>
          <w:tcPr/>
          <w:p>
            <w:pPr>
              <w:pStyle w:val="Compact"/>
              <w:jc w:val="left"/>
            </w:pPr>
            <w:r>
              <w:t xml:space="preserve">none</w:t>
            </w:r>
          </w:p>
        </w:tc>
      </w:tr>
      <w:tr>
        <w:tc>
          <w:tcPr/>
          <w:p>
            <w:pPr>
              <w:pStyle w:val="Compact"/>
              <w:jc w:val="left"/>
            </w:pPr>
            <w:r>
              <w:rPr>
                <w:rStyle w:val="VerbatimChar"/>
              </w:rPr>
              <w:t xml:space="preserve">list_recent_transactions</w:t>
            </w:r>
          </w:p>
        </w:tc>
        <w:tc>
          <w:tcPr/>
          <w:p>
            <w:pPr>
              <w:pStyle w:val="Compact"/>
              <w:jc w:val="left"/>
            </w:pPr>
            <w:r>
              <w:t xml:space="preserve">Management</w:t>
            </w:r>
          </w:p>
        </w:tc>
        <w:tc>
          <w:tcPr/>
          <w:p>
            <w:pPr>
              <w:pStyle w:val="Compact"/>
              <w:jc w:val="left"/>
            </w:pPr>
            <w:r>
              <w:t xml:space="preserve">Most recent transactions</w:t>
            </w:r>
          </w:p>
        </w:tc>
        <w:tc>
          <w:tcPr/>
          <w:p>
            <w:pPr>
              <w:pStyle w:val="Compact"/>
              <w:jc w:val="left"/>
            </w:pPr>
            <w:r>
              <w:t xml:space="preserve">how many</w:t>
            </w:r>
          </w:p>
        </w:tc>
      </w:tr>
    </w:tbl>
    <w:p>
      <w:pPr>
        <w:pStyle w:val="BodyText"/>
      </w:pPr>
      <w:r>
        <w:t xml:space="preserve">Twenty-four tools in total. The Tutor has 3, Computation 17, Management 8. Three are shared:</w:t>
      </w:r>
      <w:r>
        <w:t xml:space="preserve"> </w:t>
      </w:r>
      <w:r>
        <w:rPr>
          <w:rStyle w:val="VerbatimChar"/>
        </w:rPr>
        <w:t xml:space="preserve">list_capabilities</w:t>
      </w:r>
      <w:r>
        <w:t xml:space="preserve"> </w:t>
      </w:r>
      <w:r>
        <w:t xml:space="preserve">by all three agents, and</w:t>
      </w:r>
      <w:r>
        <w:t xml:space="preserve"> </w:t>
      </w:r>
      <w:r>
        <w:rPr>
          <w:rStyle w:val="VerbatimChar"/>
        </w:rPr>
        <w:t xml:space="preserve">get_profile_summary</w:t>
      </w:r>
      <w:r>
        <w:t xml:space="preserve"> </w:t>
      </w:r>
      <w:r>
        <w:t xml:space="preserve">and</w:t>
      </w:r>
      <w:r>
        <w:t xml:space="preserve"> </w:t>
      </w:r>
      <w:r>
        <w:rPr>
          <w:rStyle w:val="VerbatimChar"/>
        </w:rPr>
        <w:t xml:space="preserve">get_deadlines</w:t>
      </w:r>
      <w:r>
        <w:t xml:space="preserve"> </w:t>
      </w:r>
      <w:r>
        <w:t xml:space="preserve">by Computation and Management.</w:t>
      </w:r>
    </w:p>
    <w:bookmarkEnd w:id="43"/>
    <w:bookmarkStart w:id="44" w:name="tools-that-ask-before-they-answer"/>
    <w:p>
      <w:pPr>
        <w:pStyle w:val="Heading3"/>
      </w:pPr>
      <w:r>
        <w:t xml:space="preserve">7.2 Tools that ask before they answer</w:t>
      </w:r>
    </w:p>
    <w:p>
      <w:pPr>
        <w:pStyle w:val="FirstParagraph"/>
      </w:pPr>
      <w:r>
        <w:t xml:space="preserve">Two tools cannot answer without information the system does not hold: preparing a return needs the figures on the person’s Form 16, and raising an invoice needs the fee and the client. Guessing would be worse than asking, so these tools can return a</w:t>
      </w:r>
      <w:r>
        <w:t xml:space="preserve"> </w:t>
      </w:r>
      <w:r>
        <w:rPr>
          <w:bCs/>
          <w:b/>
        </w:rPr>
        <w:t xml:space="preserve">request for input</w:t>
      </w:r>
      <w:r>
        <w:t xml:space="preserve"> </w:t>
      </w:r>
      <w:r>
        <w:t xml:space="preserve">instead of a result. The chat draws a form inside the conversation, and when the person submits it, the same tool is called again with those values, through the same permission check and with the same audit row.</w:t>
      </w:r>
    </w:p>
    <w:bookmarkEnd w:id="44"/>
    <w:bookmarkStart w:id="45" w:name="capabilities-as-the-user-sees-them"/>
    <w:p>
      <w:pPr>
        <w:pStyle w:val="Heading3"/>
      </w:pPr>
      <w:r>
        <w:t xml:space="preserve">7.3 Capabilities, as the user sees them</w:t>
      </w:r>
    </w:p>
    <w:p>
      <w:pPr>
        <w:pStyle w:val="FirstParagraph"/>
      </w:pPr>
      <w:r>
        <w:t xml:space="preserve">The functionality pane lists capabilities by user type. Each names a real tool, and a test enforces that the list cannot promise something the system does not do.</w:t>
      </w:r>
    </w:p>
    <w:tbl>
      <w:tblPr>
        <w:tblStyle w:val="Table"/>
        <w:tblW w:type="pct" w:w="5000"/>
        <w:tblLook w:firstRow="1" w:lastRow="0" w:firstColumn="0" w:lastColumn="0" w:noHBand="0" w:noVBand="0" w:val="0020"/>
        <w:jc w:val="start"/>
      </w:tblPr>
      <w:tblGrid>
        <w:gridCol w:w="1131"/>
        <w:gridCol w:w="1131"/>
        <w:gridCol w:w="1885"/>
        <w:gridCol w:w="1885"/>
        <w:gridCol w:w="1885"/>
      </w:tblGrid>
      <w:tr>
        <w:trPr>
          <w:tblHeader w:val="true"/>
        </w:trPr>
        <w:tc>
          <w:tcPr/>
          <w:p>
            <w:pPr>
              <w:pStyle w:val="Compact"/>
              <w:jc w:val="left"/>
            </w:pPr>
            <w:r>
              <w:t xml:space="preserve">Group</w:t>
            </w:r>
          </w:p>
        </w:tc>
        <w:tc>
          <w:tcPr/>
          <w:p>
            <w:pPr>
              <w:pStyle w:val="Compact"/>
              <w:jc w:val="left"/>
            </w:pPr>
            <w:r>
              <w:t xml:space="preserve">Capability</w:t>
            </w:r>
          </w:p>
        </w:tc>
        <w:tc>
          <w:tcPr/>
          <w:p>
            <w:pPr>
              <w:pStyle w:val="Compact"/>
              <w:jc w:val="center"/>
            </w:pPr>
            <w:r>
              <w:t xml:space="preserve">Salaried</w:t>
            </w:r>
          </w:p>
        </w:tc>
        <w:tc>
          <w:tcPr/>
          <w:p>
            <w:pPr>
              <w:pStyle w:val="Compact"/>
              <w:jc w:val="center"/>
            </w:pPr>
            <w:r>
              <w:t xml:space="preserve">Business</w:t>
            </w:r>
          </w:p>
        </w:tc>
        <w:tc>
          <w:tcPr/>
          <w:p>
            <w:pPr>
              <w:pStyle w:val="Compact"/>
              <w:jc w:val="center"/>
            </w:pPr>
            <w:r>
              <w:t xml:space="preserve">Professional</w:t>
            </w:r>
          </w:p>
        </w:tc>
      </w:tr>
      <w:tr>
        <w:tc>
          <w:tcPr/>
          <w:p>
            <w:pPr>
              <w:pStyle w:val="Compact"/>
              <w:jc w:val="left"/>
            </w:pPr>
            <w:r>
              <w:t xml:space="preserve">Learn</w:t>
            </w:r>
          </w:p>
        </w:tc>
        <w:tc>
          <w:tcPr/>
          <w:p>
            <w:pPr>
              <w:pStyle w:val="Compact"/>
              <w:jc w:val="left"/>
            </w:pPr>
            <w:r>
              <w:t xml:space="preserve">Understand a term; see what deductions exist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Tax</w:t>
            </w:r>
          </w:p>
        </w:tc>
        <w:tc>
          <w:tcPr/>
          <w:p>
            <w:pPr>
              <w:pStyle w:val="Compact"/>
              <w:jc w:val="left"/>
            </w:pPr>
            <w:r>
              <w:t xml:space="preserve">Compare regimes; compute tax; find unused deductions; try an investment; explore what moves what; work backwards from a target; see deadlines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Tax</w:t>
            </w:r>
          </w:p>
        </w:tc>
        <w:tc>
          <w:tcPr/>
          <w:p>
            <w:pPr>
              <w:pStyle w:val="Compact"/>
              <w:jc w:val="left"/>
            </w:pPr>
            <w:r>
              <w:t xml:space="preserve">Work out HRA relief; prepare a return</w:t>
            </w:r>
          </w:p>
        </w:tc>
        <w:tc>
          <w:tcPr/>
          <w:p>
            <w:pPr>
              <w:pStyle w:val="Compact"/>
              <w:jc w:val="center"/>
            </w:pPr>
            <w:r>
              <w:t xml:space="preserve">yes</w:t>
            </w:r>
          </w:p>
        </w:tc>
        <w:tc>
          <w:tcPr/>
          <w:p>
            <w:pPr>
              <w:pStyle w:val="Compact"/>
            </w:pPr>
          </w:p>
        </w:tc>
        <w:tc>
          <w:tcPr/>
          <w:p>
            <w:pPr>
              <w:pStyle w:val="Compact"/>
            </w:pPr>
          </w:p>
        </w:tc>
      </w:tr>
      <w:tr>
        <w:tc>
          <w:tcPr/>
          <w:p>
            <w:pPr>
              <w:pStyle w:val="Compact"/>
              <w:jc w:val="left"/>
            </w:pPr>
            <w:r>
              <w:t xml:space="preserve">Business</w:t>
            </w:r>
          </w:p>
        </w:tc>
        <w:tc>
          <w:tcPr/>
          <w:p>
            <w:pPr>
              <w:pStyle w:val="Compact"/>
              <w:jc w:val="left"/>
            </w:pPr>
            <w:r>
              <w:t xml:space="preserve">Estimate GST; presumptive scheme or books; plan advance tax; raise an invoice</w:t>
            </w:r>
          </w:p>
        </w:tc>
        <w:tc>
          <w:tcPr/>
          <w:p>
            <w:pPr>
              <w:pStyle w:val="Compact"/>
            </w:pP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Business</w:t>
            </w:r>
          </w:p>
        </w:tc>
        <w:tc>
          <w:tcPr/>
          <w:p>
            <w:pPr>
              <w:pStyle w:val="Compact"/>
              <w:jc w:val="left"/>
            </w:pPr>
            <w:r>
              <w:t xml:space="preserve">Check what clients deducted under 194J</w:t>
            </w:r>
          </w:p>
        </w:tc>
        <w:tc>
          <w:tcPr/>
          <w:p>
            <w:pPr>
              <w:pStyle w:val="Compact"/>
            </w:pPr>
          </w:p>
        </w:tc>
        <w:tc>
          <w:tcPr/>
          <w:p>
            <w:pPr>
              <w:pStyle w:val="Compact"/>
            </w:pPr>
          </w:p>
        </w:tc>
        <w:tc>
          <w:tcPr/>
          <w:p>
            <w:pPr>
              <w:pStyle w:val="Compact"/>
              <w:jc w:val="center"/>
            </w:pPr>
            <w:r>
              <w:t xml:space="preserve">yes</w:t>
            </w:r>
          </w:p>
        </w:tc>
      </w:tr>
      <w:tr>
        <w:tc>
          <w:tcPr/>
          <w:p>
            <w:pPr>
              <w:pStyle w:val="Compact"/>
              <w:jc w:val="left"/>
            </w:pPr>
            <w:r>
              <w:t xml:space="preserve">Money</w:t>
            </w:r>
          </w:p>
        </w:tc>
        <w:tc>
          <w:tcPr/>
          <w:p>
            <w:pPr>
              <w:pStyle w:val="Compact"/>
              <w:jc w:val="left"/>
            </w:pPr>
            <w:r>
              <w:t xml:space="preserve">Compare where to invest; net worth; spending; savings rate; goals; recent transactions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rPr>
                <w:bCs/>
                <w:b/>
              </w:rPr>
              <w:t xml:space="preserve">Total</w:t>
            </w:r>
          </w:p>
        </w:tc>
        <w:tc>
          <w:tcPr/>
          <w:p>
            <w:pPr>
              <w:pStyle w:val="Compact"/>
            </w:pPr>
          </w:p>
        </w:tc>
        <w:tc>
          <w:tcPr/>
          <w:p>
            <w:pPr>
              <w:pStyle w:val="Compact"/>
              <w:jc w:val="center"/>
            </w:pPr>
            <w:r>
              <w:rPr>
                <w:bCs/>
                <w:b/>
              </w:rPr>
              <w:t xml:space="preserve">17</w:t>
            </w:r>
          </w:p>
        </w:tc>
        <w:tc>
          <w:tcPr/>
          <w:p>
            <w:pPr>
              <w:pStyle w:val="Compact"/>
              <w:jc w:val="center"/>
            </w:pPr>
            <w:r>
              <w:rPr>
                <w:bCs/>
                <w:b/>
              </w:rPr>
              <w:t xml:space="preserve">19</w:t>
            </w:r>
          </w:p>
        </w:tc>
        <w:tc>
          <w:tcPr/>
          <w:p>
            <w:pPr>
              <w:pStyle w:val="Compact"/>
              <w:jc w:val="center"/>
            </w:pPr>
            <w:r>
              <w:rPr>
                <w:bCs/>
                <w:b/>
              </w:rPr>
              <w:t xml:space="preserve">20</w:t>
            </w:r>
          </w:p>
        </w:tc>
      </w:tr>
    </w:tbl>
    <w:p>
      <w:r>
        <w:pict>
          <v:rect style="width:0;height:1.5pt" o:hralign="center" o:hrstd="t" o:hr="t"/>
        </w:pict>
      </w:r>
    </w:p>
    <w:bookmarkEnd w:id="45"/>
    <w:bookmarkEnd w:id="46"/>
    <w:bookmarkStart w:id="54" w:name="how-data-flows"/>
    <w:p>
      <w:pPr>
        <w:pStyle w:val="Heading2"/>
      </w:pPr>
      <w:r>
        <w:t xml:space="preserve">8. How data flows</w:t>
      </w:r>
    </w:p>
    <w:p>
      <w:pPr>
        <w:pStyle w:val="CaptionedFigure"/>
      </w:pPr>
      <w:r>
        <w:drawing>
          <wp:inline>
            <wp:extent cx="5334000" cy="2893016"/>
            <wp:effectExtent b="0" l="0" r="0" t="0"/>
            <wp:docPr descr="How one question becomes an answer" title="" id="48" name="Picture"/>
            <a:graphic>
              <a:graphicData uri="http://schemas.openxmlformats.org/drawingml/2006/picture">
                <pic:pic>
                  <pic:nvPicPr>
                    <pic:cNvPr descr="dataflow.png" id="49" name="Picture"/>
                    <pic:cNvPicPr>
                      <a:picLocks noChangeArrowheads="1" noChangeAspect="1"/>
                    </pic:cNvPicPr>
                  </pic:nvPicPr>
                  <pic:blipFill>
                    <a:blip r:embed="rId47"/>
                    <a:stretch>
                      <a:fillRect/>
                    </a:stretch>
                  </pic:blipFill>
                  <pic:spPr bwMode="auto">
                    <a:xfrm>
                      <a:off x="0" y="0"/>
                      <a:ext cx="5334000" cy="2893016"/>
                    </a:xfrm>
                    <a:prstGeom prst="rect">
                      <a:avLst/>
                    </a:prstGeom>
                    <a:noFill/>
                    <a:ln w="9525">
                      <a:noFill/>
                      <a:headEnd/>
                      <a:tailEnd/>
                    </a:ln>
                  </pic:spPr>
                </pic:pic>
              </a:graphicData>
            </a:graphic>
          </wp:inline>
        </w:drawing>
      </w:r>
    </w:p>
    <w:p>
      <w:pPr>
        <w:pStyle w:val="ImageCaption"/>
      </w:pPr>
      <w:r>
        <w:t xml:space="preserve">How one question becomes an answer</w:t>
      </w:r>
    </w:p>
    <w:bookmarkStart w:id="50" w:name="one-question-step-by-step"/>
    <w:p>
      <w:pPr>
        <w:pStyle w:val="Heading3"/>
      </w:pPr>
      <w:r>
        <w:t xml:space="preserve">8.1 One question, step by step</w:t>
      </w:r>
    </w:p>
    <w:p>
      <w:pPr>
        <w:pStyle w:val="FirstParagraph"/>
      </w:pPr>
      <w:r>
        <w:rPr>
          <w:bCs/>
          <w:b/>
        </w:rPr>
        <w:t xml:space="preserve">Example: Priya asks</w:t>
      </w:r>
      <w:r>
        <w:rPr>
          <w:bCs/>
          <w:b/>
        </w:rPr>
        <w:t xml:space="preserve"> </w:t>
      </w:r>
      <w:r>
        <w:rPr>
          <w:bCs/>
          <w:b/>
        </w:rPr>
        <w:t xml:space="preserve">“</w:t>
      </w:r>
      <w:r>
        <w:rPr>
          <w:bCs/>
          <w:b/>
        </w:rPr>
        <w:t xml:space="preserve">which regime is better for me?</w:t>
      </w:r>
      <w:r>
        <w:rPr>
          <w:bCs/>
          <w:b/>
        </w:rPr>
        <w:t xml:space="preserve">”</w:t>
      </w:r>
    </w:p>
    <w:p>
      <w:pPr>
        <w:numPr>
          <w:ilvl w:val="0"/>
          <w:numId w:val="1009"/>
        </w:numPr>
        <w:pStyle w:val="Compact"/>
      </w:pPr>
      <w:r>
        <w:rPr>
          <w:bCs/>
          <w:b/>
        </w:rPr>
        <w:t xml:space="preserve">The browser sends it.</w:t>
      </w:r>
      <w:r>
        <w:t xml:space="preserve"> </w:t>
      </w:r>
      <w:r>
        <w:t xml:space="preserve">The chat screen posts the message, the profile and the current conversation to</w:t>
      </w:r>
      <w:r>
        <w:t xml:space="preserve"> </w:t>
      </w:r>
      <w:r>
        <w:rPr>
          <w:rStyle w:val="VerbatimChar"/>
        </w:rPr>
        <w:t xml:space="preserve">/api/chat</w:t>
      </w:r>
      <w:r>
        <w:t xml:space="preserve">. A card in the functionality pane arrives by exactly the same route, since Compute only types a question.</w:t>
      </w:r>
    </w:p>
    <w:p>
      <w:pPr>
        <w:numPr>
          <w:ilvl w:val="0"/>
          <w:numId w:val="1009"/>
        </w:numPr>
        <w:pStyle w:val="Compact"/>
      </w:pPr>
      <w:r>
        <w:rPr>
          <w:bCs/>
          <w:b/>
        </w:rPr>
        <w:t xml:space="preserve">The conversation is opened and the question stored.</w:t>
      </w:r>
      <w:r>
        <w:t xml:space="preserve"> </w:t>
      </w:r>
      <w:r>
        <w:t xml:space="preserve">If this is the first message, a conversation is created and titled from it. The question is saved before anything is computed.</w:t>
      </w:r>
    </w:p>
    <w:p>
      <w:pPr>
        <w:numPr>
          <w:ilvl w:val="0"/>
          <w:numId w:val="1009"/>
        </w:numPr>
        <w:pStyle w:val="Compact"/>
      </w:pPr>
      <w:r>
        <w:rPr>
          <w:bCs/>
          <w:b/>
        </w:rPr>
        <w:t xml:space="preserve">Is it a question at all?</w:t>
      </w:r>
      <w:r>
        <w:t xml:space="preserve"> </w:t>
      </w:r>
      <w:r>
        <w:t xml:space="preserve">“</w:t>
      </w:r>
      <w:r>
        <w:t xml:space="preserve">Help</w:t>
      </w:r>
      <w:r>
        <w:t xml:space="preserve">”</w:t>
      </w:r>
      <w:r>
        <w:t xml:space="preserve"> </w:t>
      </w:r>
      <w:r>
        <w:t xml:space="preserve">or</w:t>
      </w:r>
      <w:r>
        <w:t xml:space="preserve"> </w:t>
      </w:r>
      <w:r>
        <w:t xml:space="preserve">“</w:t>
      </w:r>
      <w:r>
        <w:t xml:space="preserve">I don’t know where to start</w:t>
      </w:r>
      <w:r>
        <w:t xml:space="preserve">”</w:t>
      </w:r>
      <w:r>
        <w:t xml:space="preserve"> </w:t>
      </w:r>
      <w:r>
        <w:t xml:space="preserve">would skip routing and return openers. This one is a real question.</w:t>
      </w:r>
    </w:p>
    <w:p>
      <w:pPr>
        <w:numPr>
          <w:ilvl w:val="0"/>
          <w:numId w:val="1009"/>
        </w:numPr>
        <w:pStyle w:val="Compact"/>
      </w:pPr>
      <w:r>
        <w:rPr>
          <w:bCs/>
          <w:b/>
        </w:rPr>
        <w:t xml:space="preserve">Routing.</w:t>
      </w:r>
      <w:r>
        <w:t xml:space="preserve"> </w:t>
      </w:r>
      <w:r>
        <w:t xml:space="preserve">The word</w:t>
      </w:r>
      <w:r>
        <w:t xml:space="preserve"> </w:t>
      </w:r>
      <w:r>
        <w:t xml:space="preserve">“</w:t>
      </w:r>
      <w:r>
        <w:t xml:space="preserve">regime</w:t>
      </w:r>
      <w:r>
        <w:t xml:space="preserve">”</w:t>
      </w:r>
      <w:r>
        <w:t xml:space="preserve"> </w:t>
      </w:r>
      <w:r>
        <w:t xml:space="preserve">is unambiguous, so it goes to the Computation agent in about one millisecond with no model involved.</w:t>
      </w:r>
    </w:p>
    <w:p>
      <w:pPr>
        <w:numPr>
          <w:ilvl w:val="0"/>
          <w:numId w:val="1009"/>
        </w:numPr>
        <w:pStyle w:val="Compact"/>
      </w:pPr>
      <w:r>
        <w:rPr>
          <w:bCs/>
          <w:b/>
        </w:rPr>
        <w:t xml:space="preserve">Memory is read.</w:t>
      </w:r>
      <w:r>
        <w:t xml:space="preserve"> </w:t>
      </w:r>
      <w:r>
        <w:t xml:space="preserve">What is already known about Priya (preferences, decisions, concepts already explained) is condensed to a few lines for the agent’s instructions.</w:t>
      </w:r>
    </w:p>
    <w:p>
      <w:pPr>
        <w:numPr>
          <w:ilvl w:val="0"/>
          <w:numId w:val="1009"/>
        </w:numPr>
        <w:pStyle w:val="Compact"/>
      </w:pPr>
      <w:r>
        <w:rPr>
          <w:bCs/>
          <w:b/>
        </w:rPr>
        <w:t xml:space="preserve">The model is given only this agent’s tools.</w:t>
      </w:r>
      <w:r>
        <w:t xml:space="preserve"> </w:t>
      </w:r>
      <w:r>
        <w:t xml:space="preserve">Computation’s 17 tools are offered; the Tutor’s are not. The model replies with a request: call</w:t>
      </w:r>
      <w:r>
        <w:t xml:space="preserve"> </w:t>
      </w:r>
      <w:r>
        <w:rPr>
          <w:rStyle w:val="VerbatimChar"/>
        </w:rPr>
        <w:t xml:space="preserve">compare_regimes</w:t>
      </w:r>
      <w:r>
        <w:t xml:space="preserve">.</w:t>
      </w:r>
    </w:p>
    <w:p>
      <w:pPr>
        <w:numPr>
          <w:ilvl w:val="0"/>
          <w:numId w:val="1009"/>
        </w:numPr>
        <w:pStyle w:val="Compact"/>
      </w:pPr>
      <w:r>
        <w:rPr>
          <w:bCs/>
          <w:b/>
        </w:rPr>
        <w:t xml:space="preserve">The doorway.</w:t>
      </w:r>
      <w:r>
        <w:t xml:space="preserve"> </w:t>
      </w:r>
      <w:r>
        <w:t xml:space="preserve">The request passes through one function that checks the tool exists, that this agent may call it, and that the arguments fit. It then runs the tool and writes one row to the audit log.</w:t>
      </w:r>
    </w:p>
    <w:p>
      <w:pPr>
        <w:numPr>
          <w:ilvl w:val="0"/>
          <w:numId w:val="1009"/>
        </w:numPr>
        <w:pStyle w:val="Compact"/>
      </w:pPr>
      <w:r>
        <w:rPr>
          <w:bCs/>
          <w:b/>
        </w:rPr>
        <w:t xml:space="preserve">The arithmetic.</w:t>
      </w:r>
      <w:r>
        <w:t xml:space="preserve"> </w:t>
      </w:r>
      <w:r>
        <w:t xml:space="preserve">The rule engine computes Priya’s tax under both regimes: standard deduction, HRA exemption, deduction ceilings, taxable income, slab tax band by band, the section 87A rebate, and cess. Each step records its working as it goes.</w:t>
      </w:r>
    </w:p>
    <w:p>
      <w:pPr>
        <w:numPr>
          <w:ilvl w:val="0"/>
          <w:numId w:val="1009"/>
        </w:numPr>
        <w:pStyle w:val="Compact"/>
      </w:pPr>
      <w:r>
        <w:rPr>
          <w:bCs/>
          <w:b/>
        </w:rPr>
        <w:t xml:space="preserve">The model receives facts only.</w:t>
      </w:r>
      <w:r>
        <w:t xml:space="preserve"> </w:t>
      </w:r>
      <w:r>
        <w:t xml:space="preserve">A short list of named values, such as</w:t>
      </w:r>
      <w:r>
        <w:t xml:space="preserve"> </w:t>
      </w:r>
      <w:r>
        <w:rPr>
          <w:rStyle w:val="VerbatimChar"/>
        </w:rPr>
        <w:t xml:space="preserve">newRegimeTax: 0</w:t>
      </w:r>
      <w:r>
        <w:t xml:space="preserve"> </w:t>
      </w:r>
      <w:r>
        <w:t xml:space="preserve">and</w:t>
      </w:r>
      <w:r>
        <w:t xml:space="preserve"> </w:t>
      </w:r>
      <w:r>
        <w:rPr>
          <w:rStyle w:val="VerbatimChar"/>
        </w:rPr>
        <w:t xml:space="preserve">oldRegimeTax: 87880</w:t>
      </w:r>
      <w:r>
        <w:t xml:space="preserve">. It writes two sentences. The reply is normalised to Indian digit grouping, then the guard checks every number against those facts.</w:t>
      </w:r>
    </w:p>
    <w:p>
      <w:pPr>
        <w:numPr>
          <w:ilvl w:val="0"/>
          <w:numId w:val="1009"/>
        </w:numPr>
        <w:pStyle w:val="Compact"/>
      </w:pPr>
      <w:r>
        <w:rPr>
          <w:bCs/>
          <w:b/>
        </w:rPr>
        <w:t xml:space="preserve">Memory is updated and the answer stored.</w:t>
      </w:r>
      <w:r>
        <w:t xml:space="preserve"> </w:t>
      </w:r>
      <w:r>
        <w:t xml:space="preserve">The tools that ran and any concepts explained are recorded against Priya. The answer is saved with everything needed to redraw it later: the results, the working, the routing decision, the steps, the guard’s verdict and the follow-ups.</w:t>
      </w:r>
    </w:p>
    <w:p>
      <w:pPr>
        <w:numPr>
          <w:ilvl w:val="0"/>
          <w:numId w:val="1009"/>
        </w:numPr>
        <w:pStyle w:val="Compact"/>
      </w:pPr>
      <w:r>
        <w:rPr>
          <w:bCs/>
          <w:b/>
        </w:rPr>
        <w:t xml:space="preserve">The browser draws it.</w:t>
      </w:r>
      <w:r>
        <w:t xml:space="preserve"> </w:t>
      </w:r>
      <w:r>
        <w:t xml:space="preserve">The server named a component,</w:t>
      </w:r>
      <w:r>
        <w:t xml:space="preserve"> </w:t>
      </w:r>
      <w:r>
        <w:rPr>
          <w:rStyle w:val="VerbatimChar"/>
        </w:rPr>
        <w:t xml:space="preserve">regime_comparison</w:t>
      </w:r>
      <w:r>
        <w:t xml:space="preserve">, and the browser draws two cards from the fixed registry. The person can switch to text, open</w:t>
      </w:r>
      <w:r>
        <w:t xml:space="preserve"> </w:t>
      </w:r>
      <w:r>
        <w:t xml:space="preserve">“</w:t>
      </w:r>
      <w:r>
        <w:t xml:space="preserve">how this was answered</w:t>
      </w:r>
      <w:r>
        <w:t xml:space="preserve">”</w:t>
      </w:r>
      <w:r>
        <w:t xml:space="preserve">, or tap a follow-up.</w:t>
      </w:r>
    </w:p>
    <w:p>
      <w:pPr>
        <w:pStyle w:val="FirstParagraph"/>
      </w:pPr>
      <w:r>
        <w:t xml:space="preserve">The model was involved at two points only: choosing the tool and wording the result. It produced none of the figures.</w:t>
      </w:r>
    </w:p>
    <w:bookmarkEnd w:id="50"/>
    <w:bookmarkStart w:id="51" w:name="the-working-with-real-figures"/>
    <w:p>
      <w:pPr>
        <w:pStyle w:val="Heading3"/>
      </w:pPr>
      <w:r>
        <w:t xml:space="preserve">8.2 The working, with real figures</w:t>
      </w:r>
    </w:p>
    <w:p>
      <w:pPr>
        <w:pStyle w:val="FirstParagraph"/>
      </w:pPr>
      <w:r>
        <w:t xml:space="preserve">Priya: gross salary ₹12,00,000, basic ₹6,00,000, HRA received ₹3,00,000, rent ₹25,000 a month, Bengaluru (non-metro), ₹50,000 already in 80C.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right"/>
            </w:pPr>
            <w:r>
              <w:t xml:space="preserve">New regime</w:t>
            </w:r>
          </w:p>
        </w:tc>
        <w:tc>
          <w:tcPr/>
          <w:p>
            <w:pPr>
              <w:pStyle w:val="Compact"/>
              <w:jc w:val="right"/>
            </w:pPr>
            <w:r>
              <w:t xml:space="preserve">Old regime</w:t>
            </w:r>
          </w:p>
        </w:tc>
      </w:tr>
      <w:tr>
        <w:tc>
          <w:tcPr/>
          <w:p>
            <w:pPr>
              <w:pStyle w:val="Compact"/>
              <w:jc w:val="left"/>
            </w:pPr>
            <w:r>
              <w:t xml:space="preserve">Standard deduction</w:t>
            </w:r>
          </w:p>
        </w:tc>
        <w:tc>
          <w:tcPr/>
          <w:p>
            <w:pPr>
              <w:pStyle w:val="Compact"/>
              <w:jc w:val="right"/>
            </w:pPr>
            <w:r>
              <w:t xml:space="preserve">75,000</w:t>
            </w:r>
          </w:p>
        </w:tc>
        <w:tc>
          <w:tcPr/>
          <w:p>
            <w:pPr>
              <w:pStyle w:val="Compact"/>
              <w:jc w:val="right"/>
            </w:pPr>
            <w:r>
              <w:t xml:space="preserve">50,000</w:t>
            </w:r>
          </w:p>
        </w:tc>
      </w:tr>
      <w:tr>
        <w:tc>
          <w:tcPr/>
          <w:p>
            <w:pPr>
              <w:pStyle w:val="Compact"/>
              <w:jc w:val="left"/>
            </w:pPr>
            <w:r>
              <w:t xml:space="preserve">HRA exemption</w:t>
            </w:r>
          </w:p>
        </w:tc>
        <w:tc>
          <w:tcPr/>
          <w:p>
            <w:pPr>
              <w:pStyle w:val="Compact"/>
              <w:jc w:val="right"/>
            </w:pPr>
            <w:r>
              <w:t xml:space="preserve">not available</w:t>
            </w:r>
          </w:p>
        </w:tc>
        <w:tc>
          <w:tcPr/>
          <w:p>
            <w:pPr>
              <w:pStyle w:val="Compact"/>
              <w:jc w:val="right"/>
            </w:pPr>
            <w:r>
              <w:t xml:space="preserve">2,40,000</w:t>
            </w:r>
          </w:p>
        </w:tc>
      </w:tr>
      <w:tr>
        <w:tc>
          <w:tcPr/>
          <w:p>
            <w:pPr>
              <w:pStyle w:val="Compact"/>
              <w:jc w:val="left"/>
            </w:pPr>
            <w:r>
              <w:t xml:space="preserve">Chapter VI-A deductions</w:t>
            </w:r>
          </w:p>
        </w:tc>
        <w:tc>
          <w:tcPr/>
          <w:p>
            <w:pPr>
              <w:pStyle w:val="Compact"/>
              <w:jc w:val="right"/>
            </w:pPr>
            <w:r>
              <w:t xml:space="preserve">not available</w:t>
            </w:r>
          </w:p>
        </w:tc>
        <w:tc>
          <w:tcPr/>
          <w:p>
            <w:pPr>
              <w:pStyle w:val="Compact"/>
              <w:jc w:val="right"/>
            </w:pPr>
            <w:r>
              <w:t xml:space="preserve">50,000</w:t>
            </w:r>
          </w:p>
        </w:tc>
      </w:tr>
      <w:tr>
        <w:tc>
          <w:tcPr/>
          <w:p>
            <w:pPr>
              <w:pStyle w:val="Compact"/>
              <w:jc w:val="left"/>
            </w:pPr>
            <w:r>
              <w:rPr>
                <w:bCs/>
                <w:b/>
              </w:rPr>
              <w:t xml:space="preserve">Taxable income</w:t>
            </w:r>
          </w:p>
        </w:tc>
        <w:tc>
          <w:tcPr/>
          <w:p>
            <w:pPr>
              <w:pStyle w:val="Compact"/>
              <w:jc w:val="right"/>
            </w:pPr>
            <w:r>
              <w:rPr>
                <w:bCs/>
                <w:b/>
              </w:rPr>
              <w:t xml:space="preserve">11,25,000</w:t>
            </w:r>
          </w:p>
        </w:tc>
        <w:tc>
          <w:tcPr/>
          <w:p>
            <w:pPr>
              <w:pStyle w:val="Compact"/>
              <w:jc w:val="right"/>
            </w:pPr>
            <w:r>
              <w:rPr>
                <w:bCs/>
                <w:b/>
              </w:rPr>
              <w:t xml:space="preserve">8,60,000</w:t>
            </w:r>
          </w:p>
        </w:tc>
      </w:tr>
      <w:tr>
        <w:tc>
          <w:tcPr/>
          <w:p>
            <w:pPr>
              <w:pStyle w:val="Compact"/>
              <w:jc w:val="left"/>
            </w:pPr>
            <w:r>
              <w:t xml:space="preserve">Tax before rebate</w:t>
            </w:r>
          </w:p>
        </w:tc>
        <w:tc>
          <w:tcPr/>
          <w:p>
            <w:pPr>
              <w:pStyle w:val="Compact"/>
              <w:jc w:val="right"/>
            </w:pPr>
            <w:r>
              <w:t xml:space="preserve">52,500</w:t>
            </w:r>
          </w:p>
        </w:tc>
        <w:tc>
          <w:tcPr/>
          <w:p>
            <w:pPr>
              <w:pStyle w:val="Compact"/>
              <w:jc w:val="right"/>
            </w:pPr>
            <w:r>
              <w:t xml:space="preserve">84,500</w:t>
            </w:r>
          </w:p>
        </w:tc>
      </w:tr>
      <w:tr>
        <w:tc>
          <w:tcPr/>
          <w:p>
            <w:pPr>
              <w:pStyle w:val="Compact"/>
              <w:jc w:val="left"/>
            </w:pPr>
            <w:r>
              <w:t xml:space="preserve">Section 87A rebate</w:t>
            </w:r>
          </w:p>
        </w:tc>
        <w:tc>
          <w:tcPr/>
          <w:p>
            <w:pPr>
              <w:pStyle w:val="Compact"/>
              <w:jc w:val="right"/>
            </w:pPr>
            <w:r>
              <w:t xml:space="preserve">52,500</w:t>
            </w:r>
          </w:p>
        </w:tc>
        <w:tc>
          <w:tcPr/>
          <w:p>
            <w:pPr>
              <w:pStyle w:val="Compact"/>
              <w:jc w:val="right"/>
            </w:pPr>
            <w:r>
              <w:t xml:space="preserve">0</w:t>
            </w:r>
          </w:p>
        </w:tc>
      </w:tr>
      <w:tr>
        <w:tc>
          <w:tcPr/>
          <w:p>
            <w:pPr>
              <w:pStyle w:val="Compact"/>
              <w:jc w:val="left"/>
            </w:pPr>
            <w:r>
              <w:t xml:space="preserve">Cess at 4%</w:t>
            </w:r>
          </w:p>
        </w:tc>
        <w:tc>
          <w:tcPr/>
          <w:p>
            <w:pPr>
              <w:pStyle w:val="Compact"/>
              <w:jc w:val="right"/>
            </w:pPr>
            <w:r>
              <w:t xml:space="preserve">0</w:t>
            </w:r>
          </w:p>
        </w:tc>
        <w:tc>
          <w:tcPr/>
          <w:p>
            <w:pPr>
              <w:pStyle w:val="Compact"/>
              <w:jc w:val="right"/>
            </w:pPr>
            <w:r>
              <w:t xml:space="preserve">3,380</w:t>
            </w:r>
          </w:p>
        </w:tc>
      </w:tr>
      <w:tr>
        <w:tc>
          <w:tcPr/>
          <w:p>
            <w:pPr>
              <w:pStyle w:val="Compact"/>
              <w:jc w:val="left"/>
            </w:pPr>
            <w:r>
              <w:rPr>
                <w:bCs/>
                <w:b/>
              </w:rPr>
              <w:t xml:space="preserve">Total tax</w:t>
            </w:r>
          </w:p>
        </w:tc>
        <w:tc>
          <w:tcPr/>
          <w:p>
            <w:pPr>
              <w:pStyle w:val="Compact"/>
              <w:jc w:val="right"/>
            </w:pPr>
            <w:r>
              <w:rPr>
                <w:bCs/>
                <w:b/>
              </w:rPr>
              <w:t xml:space="preserve">0</w:t>
            </w:r>
          </w:p>
        </w:tc>
        <w:tc>
          <w:tcPr/>
          <w:p>
            <w:pPr>
              <w:pStyle w:val="Compact"/>
              <w:jc w:val="right"/>
            </w:pPr>
            <w:r>
              <w:rPr>
                <w:bCs/>
                <w:b/>
              </w:rPr>
              <w:t xml:space="preserve">87,880</w:t>
            </w:r>
          </w:p>
        </w:tc>
      </w:tr>
    </w:tbl>
    <w:p>
      <w:pPr>
        <w:pStyle w:val="BodyText"/>
      </w:pPr>
      <w:r>
        <w:t xml:space="preserve">The new regime is cheaper by ₹87,880. Her zero is produced by three rules acting together: the standard deduction, the slab table and the 87A rebate. A mistake in any one of them would change it.</w:t>
      </w:r>
    </w:p>
    <w:p>
      <w:pPr>
        <w:pStyle w:val="BodyText"/>
      </w:pPr>
      <w:r>
        <w:t xml:space="preserve">Her HRA exemption of ₹2,40,000 is the least of three amounts: ₹3,00,000 received; ₹2,40,000 being 40 percent of basic, because Bengaluru is not one of the four metro cities; and ₹2,40,000 being rent paid minus 10 percent of basic.</w:t>
      </w:r>
    </w:p>
    <w:bookmarkEnd w:id="51"/>
    <w:bookmarkStart w:id="52" w:name="other-journeys"/>
    <w:p>
      <w:pPr>
        <w:pStyle w:val="Heading3"/>
      </w:pPr>
      <w:r>
        <w:t xml:space="preserve">8.3 Other journeys</w:t>
      </w:r>
    </w:p>
    <w:p>
      <w:pPr>
        <w:pStyle w:val="FirstParagraph"/>
      </w:pPr>
      <w:r>
        <w:rPr>
          <w:bCs/>
          <w:b/>
        </w:rPr>
        <w:t xml:space="preserve">A question about meaning,</w:t>
      </w:r>
      <w:r>
        <w:rPr>
          <w:bCs/>
          <w:b/>
        </w:rPr>
        <w:t xml:space="preserve"> </w:t>
      </w:r>
      <w:r>
        <w:rPr>
          <w:bCs/>
          <w:b/>
        </w:rPr>
        <w:t xml:space="preserve">“</w:t>
      </w:r>
      <w:r>
        <w:rPr>
          <w:bCs/>
          <w:b/>
        </w:rPr>
        <w:t xml:space="preserve">what is section 80C?</w:t>
      </w:r>
      <w:r>
        <w:rPr>
          <w:bCs/>
          <w:b/>
        </w:rPr>
        <w:t xml:space="preserve">”</w:t>
      </w:r>
      <w:r>
        <w:t xml:space="preserve"> </w:t>
      </w:r>
      <w:r>
        <w:t xml:space="preserve">The phrasing is definitional with no reference to the user’s own figures, so it goes to the Tutor. The Tutor’s retrieval tool embeds the question and searches the 55 explanatory texts by meaning, with a budget of 800 milliseconds; if the embedding is slow or unavailable, term matching answers instead in under a millisecond. The text returned contains no figures, by design, and names the tool that would give the user their own number.</w:t>
      </w:r>
    </w:p>
    <w:p>
      <w:pPr>
        <w:pStyle w:val="BodyText"/>
      </w:pPr>
      <w:r>
        <w:rPr>
          <w:bCs/>
          <w:b/>
        </w:rPr>
        <w:t xml:space="preserve">A question about money,</w:t>
      </w:r>
      <w:r>
        <w:rPr>
          <w:bCs/>
          <w:b/>
        </w:rPr>
        <w:t xml:space="preserve"> </w:t>
      </w:r>
      <w:r>
        <w:rPr>
          <w:bCs/>
          <w:b/>
        </w:rPr>
        <w:t xml:space="preserve">“</w:t>
      </w:r>
      <w:r>
        <w:rPr>
          <w:bCs/>
          <w:b/>
        </w:rPr>
        <w:t xml:space="preserve">how much did I spend?</w:t>
      </w:r>
      <w:r>
        <w:rPr>
          <w:bCs/>
          <w:b/>
        </w:rPr>
        <w:t xml:space="preserve">”</w:t>
      </w:r>
      <w:r>
        <w:t xml:space="preserve"> </w:t>
      </w:r>
      <w:r>
        <w:t xml:space="preserve">Goes to Management, which reads the person’s accounts and transactions from the database and groups outgoing payments by category. This is the one journey that genuinely needs the database; without it there are no transactions.</w:t>
      </w:r>
    </w:p>
    <w:p>
      <w:pPr>
        <w:pStyle w:val="BodyText"/>
      </w:pPr>
      <w:r>
        <w:rPr>
          <w:bCs/>
          <w:b/>
        </w:rPr>
        <w:t xml:space="preserve">“</w:t>
      </w:r>
      <w:r>
        <w:rPr>
          <w:bCs/>
          <w:b/>
        </w:rPr>
        <w:t xml:space="preserve">Explain this</w:t>
      </w:r>
      <w:r>
        <w:rPr>
          <w:bCs/>
          <w:b/>
        </w:rPr>
        <w:t xml:space="preserve">”</w:t>
      </w:r>
      <w:r>
        <w:rPr>
          <w:bCs/>
          <w:b/>
        </w:rPr>
        <w:t xml:space="preserve"> </w:t>
      </w:r>
      <w:r>
        <w:rPr>
          <w:bCs/>
          <w:b/>
        </w:rPr>
        <w:t xml:space="preserve">under an answer.</w:t>
      </w:r>
      <w:r>
        <w:t xml:space="preserve"> </w:t>
      </w:r>
      <w:r>
        <w:t xml:space="preserve">Sends the Tutor a question seeded from the tool that produced the answer, so the explanation is about the ideas that answer actually used. It opens underneath the original answer and is not saved as a new turn.</w:t>
      </w:r>
    </w:p>
    <w:p>
      <w:pPr>
        <w:pStyle w:val="BodyText"/>
      </w:pPr>
      <w:r>
        <w:rPr>
          <w:bCs/>
          <w:b/>
        </w:rPr>
        <w:t xml:space="preserve">“</w:t>
      </w:r>
      <w:r>
        <w:rPr>
          <w:bCs/>
          <w:b/>
        </w:rPr>
        <w:t xml:space="preserve">Help me prepare my return.</w:t>
      </w:r>
      <w:r>
        <w:rPr>
          <w:bCs/>
          <w:b/>
        </w:rPr>
        <w:t xml:space="preserve">”</w:t>
      </w:r>
      <w:r>
        <w:t xml:space="preserve"> </w:t>
      </w:r>
      <w:r>
        <w:t xml:space="preserve">The tool has no Form 16 figures, so it returns a form instead of a result. The form’s fields follow Form 16 Part B in printed order and are prefilled from the profile where known. On submit, the tool runs eight steps: read the Form 16, subtract exempt allowances, apply section 16, add other income, compute both regimes, choose the cheaper, check its own arithmetic, and compare the result against tax already deducted. The output downloads as a JSON document shaped like an ITR-1. Nothing is submitted anywhere.</w:t>
      </w:r>
    </w:p>
    <w:p>
      <w:pPr>
        <w:pStyle w:val="BodyText"/>
      </w:pPr>
      <w:r>
        <w:rPr>
          <w:bCs/>
          <w:b/>
        </w:rPr>
        <w:t xml:space="preserve">“</w:t>
      </w:r>
      <w:r>
        <w:rPr>
          <w:bCs/>
          <w:b/>
        </w:rPr>
        <w:t xml:space="preserve">How much do I need to invest for my tax to be ₹40,000?</w:t>
      </w:r>
      <w:r>
        <w:rPr>
          <w:bCs/>
          <w:b/>
        </w:rPr>
        <w:t xml:space="preserve">”</w:t>
      </w:r>
      <w:r>
        <w:t xml:space="preserve"> </w:t>
      </w:r>
      <w:r>
        <w:t xml:space="preserve">The shape of the question sends it to Computation, which searches for the lever value that reaches the target by bisection, forty steps, through the same tax engine. For Priya, filling 80C to its ceiling only brings her old-regime tax to ₹67,080, so the honest answer is that ₹40,000 cannot be reached that way, and that is what she is told. That verdict is worded from the figures rather than by the model.</w:t>
      </w:r>
    </w:p>
    <w:p>
      <w:pPr>
        <w:pStyle w:val="BodyText"/>
      </w:pPr>
      <w:r>
        <w:rPr>
          <w:bCs/>
          <w:b/>
        </w:rPr>
        <w:t xml:space="preserve">Money moving in the payments application.</w:t>
      </w:r>
      <w:r>
        <w:t xml:space="preserve"> </w:t>
      </w:r>
      <w:r>
        <w:t xml:space="preserve">A transfer in PayLite writes two rows and updates two balances in one database transaction. The platform is not told. When the proactive monitor next polls, it sees rows newer than its last check and reports them.</w:t>
      </w:r>
    </w:p>
    <w:bookmarkEnd w:id="52"/>
    <w:bookmarkStart w:id="53" w:name="where-every-piece-of-state-lives"/>
    <w:p>
      <w:pPr>
        <w:pStyle w:val="Heading3"/>
      </w:pPr>
      <w:r>
        <w:t xml:space="preserve">8.4 Where every piece of state lives</w:t>
      </w:r>
    </w:p>
    <w:tbl>
      <w:tblPr>
        <w:tblStyle w:val="Table"/>
        <w:tblW w:type="pct" w:w="5000"/>
        <w:tblLook w:firstRow="1" w:lastRow="0" w:firstColumn="0" w:lastColumn="0" w:noHBand="0" w:noVBand="0" w:val="0020"/>
        <w:jc w:val="start"/>
      </w:tblPr>
      <w:tblGrid>
        <w:gridCol w:w="1697"/>
        <w:gridCol w:w="1697"/>
        <w:gridCol w:w="2828"/>
        <w:gridCol w:w="1697"/>
      </w:tblGrid>
      <w:tr>
        <w:trPr>
          <w:tblHeader w:val="true"/>
        </w:trPr>
        <w:tc>
          <w:tcPr/>
          <w:p>
            <w:pPr>
              <w:pStyle w:val="Compact"/>
              <w:jc w:val="left"/>
            </w:pPr>
            <w:r>
              <w:t xml:space="preserve">State</w:t>
            </w:r>
          </w:p>
        </w:tc>
        <w:tc>
          <w:tcPr/>
          <w:p>
            <w:pPr>
              <w:pStyle w:val="Compact"/>
              <w:jc w:val="left"/>
            </w:pPr>
            <w:r>
              <w:t xml:space="preserve">Where</w:t>
            </w:r>
          </w:p>
        </w:tc>
        <w:tc>
          <w:tcPr/>
          <w:p>
            <w:pPr>
              <w:pStyle w:val="Compact"/>
              <w:jc w:val="center"/>
            </w:pPr>
            <w:r>
              <w:t xml:space="preserve">Survives a refresh</w:t>
            </w:r>
          </w:p>
        </w:tc>
        <w:tc>
          <w:tcPr/>
          <w:p>
            <w:pPr>
              <w:pStyle w:val="Compact"/>
              <w:jc w:val="left"/>
            </w:pPr>
            <w:r>
              <w:t xml:space="preserve">Scoped to</w:t>
            </w:r>
          </w:p>
        </w:tc>
      </w:tr>
      <w:tr>
        <w:tc>
          <w:tcPr/>
          <w:p>
            <w:pPr>
              <w:pStyle w:val="Compact"/>
              <w:jc w:val="left"/>
            </w:pPr>
            <w:r>
              <w:t xml:space="preserve">Tax rates, ceilings, thresholds, deadlines</w:t>
            </w:r>
          </w:p>
        </w:tc>
        <w:tc>
          <w:tcPr/>
          <w:p>
            <w:pPr>
              <w:pStyle w:val="Compact"/>
              <w:jc w:val="left"/>
            </w:pPr>
            <w:r>
              <w:rPr>
                <w:rStyle w:val="VerbatimChar"/>
              </w:rPr>
              <w:t xml:space="preserve">data/tax_rules.json</w:t>
            </w:r>
          </w:p>
        </w:tc>
        <w:tc>
          <w:tcPr/>
          <w:p>
            <w:pPr>
              <w:pStyle w:val="Compact"/>
              <w:jc w:val="center"/>
            </w:pPr>
            <w:r>
              <w:t xml:space="preserve">yes</w:t>
            </w:r>
          </w:p>
        </w:tc>
        <w:tc>
          <w:tcPr/>
          <w:p>
            <w:pPr>
              <w:pStyle w:val="Compact"/>
              <w:jc w:val="left"/>
            </w:pPr>
            <w:r>
              <w:t xml:space="preserve">everyone</w:t>
            </w:r>
          </w:p>
        </w:tc>
      </w:tr>
      <w:tr>
        <w:tc>
          <w:tcPr/>
          <w:p>
            <w:pPr>
              <w:pStyle w:val="Compact"/>
              <w:jc w:val="left"/>
            </w:pPr>
            <w:r>
              <w:t xml:space="preserve">Explanatory texts</w:t>
            </w:r>
          </w:p>
        </w:tc>
        <w:tc>
          <w:tcPr/>
          <w:p>
            <w:pPr>
              <w:pStyle w:val="Compact"/>
              <w:jc w:val="left"/>
            </w:pPr>
            <w:r>
              <w:rPr>
                <w:rStyle w:val="VerbatimChar"/>
              </w:rPr>
              <w:t xml:space="preserve">data/concepts.json</w:t>
            </w:r>
            <w:r>
              <w:t xml:space="preserve">, embedded into</w:t>
            </w:r>
            <w:r>
              <w:t xml:space="preserve"> </w:t>
            </w:r>
            <w:r>
              <w:rPr>
                <w:rStyle w:val="VerbatimChar"/>
              </w:rPr>
              <w:t xml:space="preserve">concepts</w:t>
            </w:r>
          </w:p>
        </w:tc>
        <w:tc>
          <w:tcPr/>
          <w:p>
            <w:pPr>
              <w:pStyle w:val="Compact"/>
              <w:jc w:val="center"/>
            </w:pPr>
            <w:r>
              <w:t xml:space="preserve">yes</w:t>
            </w:r>
          </w:p>
        </w:tc>
        <w:tc>
          <w:tcPr/>
          <w:p>
            <w:pPr>
              <w:pStyle w:val="Compact"/>
              <w:jc w:val="left"/>
            </w:pPr>
            <w:r>
              <w:t xml:space="preserve">everyone</w:t>
            </w:r>
          </w:p>
        </w:tc>
      </w:tr>
      <w:tr>
        <w:tc>
          <w:tcPr/>
          <w:p>
            <w:pPr>
              <w:pStyle w:val="Compact"/>
              <w:jc w:val="left"/>
            </w:pPr>
            <w:r>
              <w:t xml:space="preserve">Investment options</w:t>
            </w:r>
          </w:p>
        </w:tc>
        <w:tc>
          <w:tcPr/>
          <w:p>
            <w:pPr>
              <w:pStyle w:val="Compact"/>
              <w:jc w:val="left"/>
            </w:pPr>
            <w:r>
              <w:rPr>
                <w:rStyle w:val="VerbatimChar"/>
              </w:rPr>
              <w:t xml:space="preserve">data/investments.json</w:t>
            </w:r>
          </w:p>
        </w:tc>
        <w:tc>
          <w:tcPr/>
          <w:p>
            <w:pPr>
              <w:pStyle w:val="Compact"/>
              <w:jc w:val="center"/>
            </w:pPr>
            <w:r>
              <w:t xml:space="preserve">yes</w:t>
            </w:r>
          </w:p>
        </w:tc>
        <w:tc>
          <w:tcPr/>
          <w:p>
            <w:pPr>
              <w:pStyle w:val="Compact"/>
              <w:jc w:val="left"/>
            </w:pPr>
            <w:r>
              <w:t xml:space="preserve">everyone</w:t>
            </w:r>
          </w:p>
        </w:tc>
      </w:tr>
      <w:tr>
        <w:tc>
          <w:tcPr/>
          <w:p>
            <w:pPr>
              <w:pStyle w:val="Compact"/>
              <w:jc w:val="left"/>
            </w:pPr>
            <w:r>
              <w:t xml:space="preserve">Profiles, accounts, transactions, goals</w:t>
            </w:r>
          </w:p>
        </w:tc>
        <w:tc>
          <w:tcPr/>
          <w:p>
            <w:pPr>
              <w:pStyle w:val="Compact"/>
              <w:jc w:val="left"/>
            </w:pPr>
            <w:r>
              <w:t xml:space="preserve">Postgres</w:t>
            </w:r>
          </w:p>
        </w:tc>
        <w:tc>
          <w:tcPr/>
          <w:p>
            <w:pPr>
              <w:pStyle w:val="Compact"/>
              <w:jc w:val="center"/>
            </w:pPr>
            <w:r>
              <w:t xml:space="preserve">yes</w:t>
            </w:r>
          </w:p>
        </w:tc>
        <w:tc>
          <w:tcPr/>
          <w:p>
            <w:pPr>
              <w:pStyle w:val="Compact"/>
              <w:jc w:val="left"/>
            </w:pPr>
            <w:r>
              <w:t xml:space="preserve">one profile</w:t>
            </w:r>
          </w:p>
        </w:tc>
      </w:tr>
      <w:tr>
        <w:tc>
          <w:tcPr/>
          <w:p>
            <w:pPr>
              <w:pStyle w:val="Compact"/>
              <w:jc w:val="left"/>
            </w:pPr>
            <w:r>
              <w:t xml:space="preserve">Conversations and messages</w:t>
            </w:r>
          </w:p>
        </w:tc>
        <w:tc>
          <w:tcPr/>
          <w:p>
            <w:pPr>
              <w:pStyle w:val="Compact"/>
              <w:jc w:val="left"/>
            </w:pPr>
            <w:r>
              <w:t xml:space="preserve">Postgres</w:t>
            </w:r>
          </w:p>
        </w:tc>
        <w:tc>
          <w:tcPr/>
          <w:p>
            <w:pPr>
              <w:pStyle w:val="Compact"/>
              <w:jc w:val="center"/>
            </w:pPr>
            <w:r>
              <w:t xml:space="preserve">yes</w:t>
            </w:r>
          </w:p>
        </w:tc>
        <w:tc>
          <w:tcPr/>
          <w:p>
            <w:pPr>
              <w:pStyle w:val="Compact"/>
              <w:jc w:val="left"/>
            </w:pPr>
            <w:r>
              <w:t xml:space="preserve">one profile</w:t>
            </w:r>
          </w:p>
        </w:tc>
      </w:tr>
      <w:tr>
        <w:tc>
          <w:tcPr/>
          <w:p>
            <w:pPr>
              <w:pStyle w:val="Compact"/>
              <w:jc w:val="left"/>
            </w:pPr>
            <w:r>
              <w:t xml:space="preserve">The trace</w:t>
            </w:r>
          </w:p>
        </w:tc>
        <w:tc>
          <w:tcPr/>
          <w:p>
            <w:pPr>
              <w:pStyle w:val="Compact"/>
              <w:jc w:val="left"/>
            </w:pPr>
            <w:r>
              <w:t xml:space="preserve">Postgres,</w:t>
            </w:r>
            <w:r>
              <w:t xml:space="preserve"> </w:t>
            </w:r>
            <w:r>
              <w:rPr>
                <w:rStyle w:val="VerbatimChar"/>
              </w:rPr>
              <w:t xml:space="preserve">audit_log</w:t>
            </w:r>
            <w:r>
              <w:t xml:space="preserve">, one row per tool call</w:t>
            </w:r>
          </w:p>
        </w:tc>
        <w:tc>
          <w:tcPr/>
          <w:p>
            <w:pPr>
              <w:pStyle w:val="Compact"/>
              <w:jc w:val="center"/>
            </w:pPr>
            <w:r>
              <w:t xml:space="preserve">yes</w:t>
            </w:r>
          </w:p>
        </w:tc>
        <w:tc>
          <w:tcPr/>
          <w:p>
            <w:pPr>
              <w:pStyle w:val="Compact"/>
              <w:jc w:val="left"/>
            </w:pPr>
            <w:r>
              <w:t xml:space="preserve">one profile</w:t>
            </w:r>
          </w:p>
        </w:tc>
      </w:tr>
      <w:tr>
        <w:tc>
          <w:tcPr/>
          <w:p>
            <w:pPr>
              <w:pStyle w:val="Compact"/>
              <w:jc w:val="left"/>
            </w:pPr>
            <w:r>
              <w:t xml:space="preserve">Memory dossier</w:t>
            </w:r>
          </w:p>
        </w:tc>
        <w:tc>
          <w:tcPr/>
          <w:p>
            <w:pPr>
              <w:pStyle w:val="Compact"/>
              <w:jc w:val="left"/>
            </w:pPr>
            <w:r>
              <w:t xml:space="preserve">Postgres,</w:t>
            </w:r>
            <w:r>
              <w:t xml:space="preserve"> </w:t>
            </w:r>
            <w:r>
              <w:rPr>
                <w:rStyle w:val="VerbatimChar"/>
              </w:rPr>
              <w:t xml:space="preserve">memory</w:t>
            </w:r>
          </w:p>
        </w:tc>
        <w:tc>
          <w:tcPr/>
          <w:p>
            <w:pPr>
              <w:pStyle w:val="Compact"/>
              <w:jc w:val="center"/>
            </w:pPr>
            <w:r>
              <w:t xml:space="preserve">yes</w:t>
            </w:r>
          </w:p>
        </w:tc>
        <w:tc>
          <w:tcPr/>
          <w:p>
            <w:pPr>
              <w:pStyle w:val="Compact"/>
              <w:jc w:val="left"/>
            </w:pPr>
            <w:r>
              <w:t xml:space="preserve">one profile</w:t>
            </w:r>
          </w:p>
        </w:tc>
      </w:tr>
      <w:tr>
        <w:tc>
          <w:tcPr/>
          <w:p>
            <w:pPr>
              <w:pStyle w:val="Compact"/>
              <w:jc w:val="left"/>
            </w:pPr>
            <w:r>
              <w:t xml:space="preserve">Which answer is open, text or interactive</w:t>
            </w:r>
          </w:p>
        </w:tc>
        <w:tc>
          <w:tcPr/>
          <w:p>
            <w:pPr>
              <w:pStyle w:val="Compact"/>
              <w:jc w:val="left"/>
            </w:pPr>
            <w:r>
              <w:t xml:space="preserve">the browser</w:t>
            </w:r>
          </w:p>
        </w:tc>
        <w:tc>
          <w:tcPr/>
          <w:p>
            <w:pPr>
              <w:pStyle w:val="Compact"/>
              <w:jc w:val="center"/>
            </w:pPr>
            <w:r>
              <w:t xml:space="preserve">no</w:t>
            </w:r>
          </w:p>
        </w:tc>
        <w:tc>
          <w:tcPr/>
          <w:p>
            <w:pPr>
              <w:pStyle w:val="Compact"/>
              <w:jc w:val="left"/>
            </w:pPr>
            <w:r>
              <w:t xml:space="preserve">the tab</w:t>
            </w:r>
          </w:p>
        </w:tc>
      </w:tr>
    </w:tbl>
    <w:p>
      <w:pPr>
        <w:pStyle w:val="BodyText"/>
      </w:pPr>
      <w:r>
        <w:t xml:space="preserve">Every query is filtered on the profile. There is no login in this build, so separation between the three demonstration users is enforced by that filter rather than by a session.</w:t>
      </w:r>
    </w:p>
    <w:p>
      <w:r>
        <w:pict>
          <v:rect style="width:0;height:1.5pt" o:hralign="center" o:hrstd="t" o:hr="t"/>
        </w:pict>
      </w:r>
    </w:p>
    <w:bookmarkEnd w:id="53"/>
    <w:bookmarkEnd w:id="54"/>
    <w:bookmarkStart w:id="55" w:name="features-by-what-they-do-for-the-user"/>
    <w:p>
      <w:pPr>
        <w:pStyle w:val="Heading2"/>
      </w:pPr>
      <w:r>
        <w:t xml:space="preserve">9. Features, by what they do for the user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What the user gets</w:t>
            </w:r>
          </w:p>
        </w:tc>
      </w:tr>
      <w:tr>
        <w:tc>
          <w:tcPr/>
          <w:p>
            <w:pPr>
              <w:pStyle w:val="Compact"/>
              <w:jc w:val="left"/>
            </w:pPr>
            <w:r>
              <w:rPr>
                <w:bCs/>
                <w:b/>
              </w:rPr>
              <w:t xml:space="preserve">Conversations</w:t>
            </w:r>
          </w:p>
        </w:tc>
        <w:tc>
          <w:tcPr/>
          <w:p>
            <w:pPr>
              <w:pStyle w:val="Compact"/>
              <w:jc w:val="left"/>
            </w:pPr>
            <w:r>
              <w:t xml:space="preserve">Every chat saved and resumable, cards and working included</w:t>
            </w:r>
          </w:p>
        </w:tc>
      </w:tr>
      <w:tr>
        <w:tc>
          <w:tcPr/>
          <w:p>
            <w:pPr>
              <w:pStyle w:val="Compact"/>
              <w:jc w:val="left"/>
            </w:pPr>
            <w:r>
              <w:rPr>
                <w:bCs/>
                <w:b/>
              </w:rPr>
              <w:t xml:space="preserve">Functionality pane</w:t>
            </w:r>
          </w:p>
        </w:tc>
        <w:tc>
          <w:tcPr/>
          <w:p>
            <w:pPr>
              <w:pStyle w:val="Compact"/>
              <w:jc w:val="left"/>
            </w:pPr>
            <w:r>
              <w:t xml:space="preserve">A map of what they can do, ticked as they use it, instead of having to guess what to type</w:t>
            </w:r>
          </w:p>
        </w:tc>
      </w:tr>
      <w:tr>
        <w:tc>
          <w:tcPr/>
          <w:p>
            <w:pPr>
              <w:pStyle w:val="Compact"/>
              <w:jc w:val="left"/>
            </w:pPr>
            <w:r>
              <w:rPr>
                <w:bCs/>
                <w:b/>
              </w:rPr>
              <w:t xml:space="preserve">Guided start</w:t>
            </w:r>
          </w:p>
        </w:tc>
        <w:tc>
          <w:tcPr/>
          <w:p>
            <w:pPr>
              <w:pStyle w:val="Compact"/>
              <w:jc w:val="left"/>
            </w:pPr>
            <w:r>
              <w:t xml:space="preserve">Four openers chosen for their situation when they say they do not know where to begin</w:t>
            </w:r>
          </w:p>
        </w:tc>
      </w:tr>
      <w:tr>
        <w:tc>
          <w:tcPr/>
          <w:p>
            <w:pPr>
              <w:pStyle w:val="Compact"/>
              <w:jc w:val="left"/>
            </w:pPr>
            <w:r>
              <w:rPr>
                <w:bCs/>
                <w:b/>
              </w:rPr>
              <w:t xml:space="preserve">Capability browser</w:t>
            </w:r>
          </w:p>
        </w:tc>
        <w:tc>
          <w:tcPr/>
          <w:p>
            <w:pPr>
              <w:pStyle w:val="Compact"/>
              <w:jc w:val="left"/>
            </w:pPr>
            <w:r>
              <w:t xml:space="preserve">“</w:t>
            </w:r>
            <w:r>
              <w:t xml:space="preserve">What can I ask?</w:t>
            </w:r>
            <w:r>
              <w:t xml:space="preserve">”</w:t>
            </w:r>
            <w:r>
              <w:t xml:space="preserve"> </w:t>
            </w:r>
            <w:r>
              <w:t xml:space="preserve">returns everything available to them, grouped</w:t>
            </w:r>
          </w:p>
        </w:tc>
      </w:tr>
      <w:tr>
        <w:tc>
          <w:tcPr/>
          <w:p>
            <w:pPr>
              <w:pStyle w:val="Compact"/>
              <w:jc w:val="left"/>
            </w:pPr>
            <w:r>
              <w:rPr>
                <w:bCs/>
                <w:b/>
              </w:rPr>
              <w:t xml:space="preserve">Dual mode</w:t>
            </w:r>
          </w:p>
        </w:tc>
        <w:tc>
          <w:tcPr/>
          <w:p>
            <w:pPr>
              <w:pStyle w:val="Compact"/>
              <w:jc w:val="left"/>
            </w:pPr>
            <w:r>
              <w:t xml:space="preserve">Any result as a sentence or as an interactive card, switchable per answer</w:t>
            </w:r>
          </w:p>
        </w:tc>
      </w:tr>
      <w:tr>
        <w:tc>
          <w:tcPr/>
          <w:p>
            <w:pPr>
              <w:pStyle w:val="Compact"/>
              <w:jc w:val="left"/>
            </w:pPr>
            <w:r>
              <w:rPr>
                <w:bCs/>
                <w:b/>
              </w:rPr>
              <w:t xml:space="preserve">How this was answered</w:t>
            </w:r>
          </w:p>
        </w:tc>
        <w:tc>
          <w:tcPr/>
          <w:p>
            <w:pPr>
              <w:pStyle w:val="Compact"/>
              <w:jc w:val="left"/>
            </w:pPr>
            <w:r>
              <w:t xml:space="preserve">Routing, steps, tool calls, the guard’s verdict and the rule-by-rule working, in one panel</w:t>
            </w:r>
          </w:p>
        </w:tc>
      </w:tr>
      <w:tr>
        <w:tc>
          <w:tcPr/>
          <w:p>
            <w:pPr>
              <w:pStyle w:val="Compact"/>
              <w:jc w:val="left"/>
            </w:pPr>
            <w:r>
              <w:rPr>
                <w:bCs/>
                <w:b/>
              </w:rPr>
              <w:t xml:space="preserve">Reasoning strip</w:t>
            </w:r>
          </w:p>
        </w:tc>
        <w:tc>
          <w:tcPr/>
          <w:p>
            <w:pPr>
              <w:pStyle w:val="Compact"/>
              <w:jc w:val="left"/>
            </w:pPr>
            <w:r>
              <w:t xml:space="preserve">One plain sentence above each answer saying how it was reached, written from what actually ran</w:t>
            </w:r>
          </w:p>
        </w:tc>
      </w:tr>
      <w:tr>
        <w:tc>
          <w:tcPr/>
          <w:p>
            <w:pPr>
              <w:pStyle w:val="Compact"/>
              <w:jc w:val="left"/>
            </w:pPr>
            <w:r>
              <w:rPr>
                <w:bCs/>
                <w:b/>
              </w:rPr>
              <w:t xml:space="preserve">Explain this</w:t>
            </w:r>
          </w:p>
        </w:tc>
        <w:tc>
          <w:tcPr/>
          <w:p>
            <w:pPr>
              <w:pStyle w:val="Compact"/>
              <w:jc w:val="left"/>
            </w:pPr>
            <w:r>
              <w:t xml:space="preserve">The Tutor explains the ideas behind any figure, underneath it</w:t>
            </w:r>
          </w:p>
        </w:tc>
      </w:tr>
      <w:tr>
        <w:tc>
          <w:tcPr/>
          <w:p>
            <w:pPr>
              <w:pStyle w:val="Compact"/>
              <w:jc w:val="left"/>
            </w:pPr>
            <w:r>
              <w:rPr>
                <w:bCs/>
                <w:b/>
              </w:rPr>
              <w:t xml:space="preserve">Follow-ups</w:t>
            </w:r>
          </w:p>
        </w:tc>
        <w:tc>
          <w:tcPr/>
          <w:p>
            <w:pPr>
              <w:pStyle w:val="Compact"/>
              <w:jc w:val="left"/>
            </w:pPr>
            <w:r>
              <w:t xml:space="preserve">Three next questions, labelled Understand, Do next and Learn. The model proposes them in the same reply; a fixed set is used if it does not</w:t>
            </w:r>
          </w:p>
        </w:tc>
      </w:tr>
      <w:tr>
        <w:tc>
          <w:tcPr/>
          <w:p>
            <w:pPr>
              <w:pStyle w:val="Compact"/>
              <w:jc w:val="left"/>
            </w:pPr>
            <w:r>
              <w:rPr>
                <w:bCs/>
                <w:b/>
              </w:rPr>
              <w:t xml:space="preserve">Memory</w:t>
            </w:r>
          </w:p>
        </w:tc>
        <w:tc>
          <w:tcPr/>
          <w:p>
            <w:pPr>
              <w:pStyle w:val="Compact"/>
              <w:jc w:val="left"/>
            </w:pPr>
            <w:r>
              <w:t xml:space="preserve">The system remembers preferences, decisions and which concepts it has explained, so it stops repeating itself</w:t>
            </w:r>
          </w:p>
        </w:tc>
      </w:tr>
      <w:tr>
        <w:tc>
          <w:tcPr/>
          <w:p>
            <w:pPr>
              <w:pStyle w:val="Compact"/>
              <w:jc w:val="left"/>
            </w:pPr>
            <w:r>
              <w:rPr>
                <w:bCs/>
                <w:b/>
              </w:rPr>
              <w:t xml:space="preserve">Return preparation</w:t>
            </w:r>
          </w:p>
        </w:tc>
        <w:tc>
          <w:tcPr/>
          <w:p>
            <w:pPr>
              <w:pStyle w:val="Compact"/>
              <w:jc w:val="left"/>
            </w:pPr>
            <w:r>
              <w:t xml:space="preserve">A Form 16 turned into a prepared return in eight visible steps</w:t>
            </w:r>
          </w:p>
        </w:tc>
      </w:tr>
      <w:tr>
        <w:tc>
          <w:tcPr/>
          <w:p>
            <w:pPr>
              <w:pStyle w:val="Compact"/>
              <w:jc w:val="left"/>
            </w:pPr>
            <w:r>
              <w:rPr>
                <w:bCs/>
                <w:b/>
              </w:rPr>
              <w:t xml:space="preserve">Causal graph</w:t>
            </w:r>
          </w:p>
        </w:tc>
        <w:tc>
          <w:tcPr/>
          <w:p>
            <w:pPr>
              <w:pStyle w:val="Compact"/>
              <w:jc w:val="left"/>
            </w:pPr>
            <w:r>
              <w:t xml:space="preserve">Every figure in their position and what it depends on, with sliders; and backwards from a wanted figure to the change required</w:t>
            </w:r>
          </w:p>
        </w:tc>
      </w:tr>
      <w:tr>
        <w:tc>
          <w:tcPr/>
          <w:p>
            <w:pPr>
              <w:pStyle w:val="Compact"/>
              <w:jc w:val="left"/>
            </w:pPr>
            <w:r>
              <w:rPr>
                <w:bCs/>
                <w:b/>
              </w:rPr>
              <w:t xml:space="preserve">Invoices</w:t>
            </w:r>
          </w:p>
        </w:tc>
        <w:tc>
          <w:tcPr/>
          <w:p>
            <w:pPr>
              <w:pStyle w:val="Compact"/>
              <w:jc w:val="left"/>
            </w:pPr>
            <w:r>
              <w:t xml:space="preserve">The fee, GST, the TDS the client will deduct, and what will actually arrive. An overseas client deducts nothing and pays no GST</w:t>
            </w:r>
          </w:p>
        </w:tc>
      </w:tr>
      <w:tr>
        <w:tc>
          <w:tcPr/>
          <w:p>
            <w:pPr>
              <w:pStyle w:val="Compact"/>
              <w:jc w:val="left"/>
            </w:pPr>
            <w:r>
              <w:rPr>
                <w:bCs/>
                <w:b/>
              </w:rPr>
              <w:t xml:space="preserve">Investment comparison</w:t>
            </w:r>
          </w:p>
        </w:tc>
        <w:tc>
          <w:tcPr/>
          <w:p>
            <w:pPr>
              <w:pStyle w:val="Compact"/>
              <w:jc w:val="left"/>
            </w:pPr>
            <w:r>
              <w:t xml:space="preserve">Tax-saving options compared on lock-in, certainty and tax treatment; the tax saved is shown to be the same whichever is chosen</w:t>
            </w:r>
          </w:p>
        </w:tc>
      </w:tr>
      <w:tr>
        <w:tc>
          <w:tcPr/>
          <w:p>
            <w:pPr>
              <w:pStyle w:val="Compact"/>
              <w:jc w:val="left"/>
            </w:pPr>
            <w:r>
              <w:rPr>
                <w:bCs/>
                <w:b/>
              </w:rPr>
              <w:t xml:space="preserve">Always-on services</w:t>
            </w:r>
          </w:p>
        </w:tc>
        <w:tc>
          <w:tcPr/>
          <w:p>
            <w:pPr>
              <w:pStyle w:val="Compact"/>
              <w:jc w:val="left"/>
            </w:pPr>
            <w:r>
              <w:t xml:space="preserve">Deadlines, unusual payments, the GST threshold, unused headroom, and a record of every calculation, on the profile page</w:t>
            </w:r>
          </w:p>
        </w:tc>
      </w:tr>
      <w:tr>
        <w:tc>
          <w:tcPr/>
          <w:p>
            <w:pPr>
              <w:pStyle w:val="Compact"/>
              <w:jc w:val="left"/>
            </w:pPr>
            <w:r>
              <w:rPr>
                <w:bCs/>
                <w:b/>
              </w:rPr>
              <w:t xml:space="preserve">Payments application</w:t>
            </w:r>
          </w:p>
        </w:tc>
        <w:tc>
          <w:tcPr/>
          <w:p>
            <w:pPr>
              <w:pStyle w:val="Compact"/>
              <w:jc w:val="left"/>
            </w:pPr>
            <w:r>
              <w:t xml:space="preserve">A separate app that moves demonstration money, which the monitor then notices</w:t>
            </w:r>
          </w:p>
        </w:tc>
      </w:tr>
    </w:tbl>
    <w:p>
      <w:r>
        <w:pict>
          <v:rect style="width:0;height:1.5pt" o:hralign="center" o:hrstd="t" o:hr="t"/>
        </w:pict>
      </w:r>
    </w:p>
    <w:bookmarkEnd w:id="55"/>
    <w:bookmarkStart w:id="60" w:name="data-model-and-data-files"/>
    <w:p>
      <w:pPr>
        <w:pStyle w:val="Heading2"/>
      </w:pPr>
      <w:r>
        <w:t xml:space="preserve">10. Data model and data files</w:t>
      </w:r>
    </w:p>
    <w:bookmarkStart w:id="56" w:name="tables"/>
    <w:p>
      <w:pPr>
        <w:pStyle w:val="Heading3"/>
      </w:pPr>
      <w:r>
        <w:t xml:space="preserve">10.1 Tables</w:t>
      </w:r>
    </w:p>
    <w:p>
      <w:pPr>
        <w:pStyle w:val="FirstParagraph"/>
      </w:pPr>
      <w:r>
        <w:t xml:space="preserve">All rupee amounts are stored as whole rupees in integer columns, never as decimals, because the arithmetic rounds to whole rupees at every step and a decimal type would reintroduce the imprecision that rounding removed.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Holds</w:t>
            </w:r>
          </w:p>
        </w:tc>
      </w:tr>
      <w:tr>
        <w:tc>
          <w:tcPr/>
          <w:p>
            <w:pPr>
              <w:pStyle w:val="Compact"/>
              <w:jc w:val="left"/>
            </w:pPr>
            <w:r>
              <w:rPr>
                <w:rStyle w:val="VerbatimChar"/>
              </w:rPr>
              <w:t xml:space="preserve">profiles</w:t>
            </w:r>
          </w:p>
        </w:tc>
        <w:tc>
          <w:tcPr/>
          <w:p>
            <w:pPr>
              <w:pStyle w:val="Compact"/>
              <w:jc w:val="left"/>
            </w:pPr>
            <w:r>
              <w:t xml:space="preserve">The three demonstration users: occupation, city, income components, rent, deductions</w:t>
            </w:r>
          </w:p>
        </w:tc>
      </w:tr>
      <w:tr>
        <w:tc>
          <w:tcPr/>
          <w:p>
            <w:pPr>
              <w:pStyle w:val="Compact"/>
              <w:jc w:val="left"/>
            </w:pPr>
            <w:r>
              <w:rPr>
                <w:rStyle w:val="VerbatimChar"/>
              </w:rPr>
              <w:t xml:space="preserve">accounts</w:t>
            </w:r>
          </w:p>
        </w:tc>
        <w:tc>
          <w:tcPr/>
          <w:p>
            <w:pPr>
              <w:pStyle w:val="Compact"/>
              <w:jc w:val="left"/>
            </w:pPr>
            <w:r>
              <w:t xml:space="preserve">Bank accounts per profile, personal and business</w:t>
            </w:r>
          </w:p>
        </w:tc>
      </w:tr>
      <w:tr>
        <w:tc>
          <w:tcPr/>
          <w:p>
            <w:pPr>
              <w:pStyle w:val="Compact"/>
              <w:jc w:val="left"/>
            </w:pPr>
            <w:r>
              <w:rPr>
                <w:rStyle w:val="VerbatimChar"/>
              </w:rPr>
              <w:t xml:space="preserve">transactions</w:t>
            </w:r>
          </w:p>
        </w:tc>
        <w:tc>
          <w:tcPr/>
          <w:p>
            <w:pPr>
              <w:pStyle w:val="Compact"/>
              <w:jc w:val="left"/>
            </w:pPr>
            <w:r>
              <w:t xml:space="preserve">Seeded history, plus anything the payments application writes</w:t>
            </w:r>
          </w:p>
        </w:tc>
      </w:tr>
      <w:tr>
        <w:tc>
          <w:tcPr/>
          <w:p>
            <w:pPr>
              <w:pStyle w:val="Compact"/>
              <w:jc w:val="left"/>
            </w:pPr>
            <w:r>
              <w:rPr>
                <w:rStyle w:val="VerbatimChar"/>
              </w:rPr>
              <w:t xml:space="preserve">goals</w:t>
            </w:r>
          </w:p>
        </w:tc>
        <w:tc>
          <w:tcPr/>
          <w:p>
            <w:pPr>
              <w:pStyle w:val="Compact"/>
              <w:jc w:val="left"/>
            </w:pPr>
            <w:r>
              <w:t xml:space="preserve">Savings goals with target and current amount</w:t>
            </w:r>
          </w:p>
        </w:tc>
      </w:tr>
      <w:tr>
        <w:tc>
          <w:tcPr/>
          <w:p>
            <w:pPr>
              <w:pStyle w:val="Compact"/>
              <w:jc w:val="left"/>
            </w:pPr>
            <w:r>
              <w:rPr>
                <w:rStyle w:val="VerbatimChar"/>
              </w:rPr>
              <w:t xml:space="preserve">conversations</w:t>
            </w:r>
          </w:p>
        </w:tc>
        <w:tc>
          <w:tcPr/>
          <w:p>
            <w:pPr>
              <w:pStyle w:val="Compact"/>
              <w:jc w:val="left"/>
            </w:pPr>
            <w:r>
              <w:t xml:space="preserve">One per chat, titled from its first message</w:t>
            </w:r>
          </w:p>
        </w:tc>
      </w:tr>
      <w:tr>
        <w:tc>
          <w:tcPr/>
          <w:p>
            <w:pPr>
              <w:pStyle w:val="Compact"/>
              <w:jc w:val="left"/>
            </w:pPr>
            <w:r>
              <w:rPr>
                <w:rStyle w:val="VerbatimChar"/>
              </w:rPr>
              <w:t xml:space="preserve">chat_messages</w:t>
            </w:r>
          </w:p>
        </w:tc>
        <w:tc>
          <w:tcPr/>
          <w:p>
            <w:pPr>
              <w:pStyle w:val="Compact"/>
              <w:jc w:val="left"/>
            </w:pPr>
            <w:r>
              <w:t xml:space="preserve">Every message, with a payload holding everything needed to redraw the answer</w:t>
            </w:r>
          </w:p>
        </w:tc>
      </w:tr>
      <w:tr>
        <w:tc>
          <w:tcPr/>
          <w:p>
            <w:pPr>
              <w:pStyle w:val="Compact"/>
              <w:jc w:val="left"/>
            </w:pPr>
            <w:r>
              <w:rPr>
                <w:rStyle w:val="VerbatimChar"/>
              </w:rPr>
              <w:t xml:space="preserve">tasks</w:t>
            </w:r>
          </w:p>
        </w:tc>
        <w:tc>
          <w:tcPr/>
          <w:p>
            <w:pPr>
              <w:pStyle w:val="Compact"/>
              <w:jc w:val="left"/>
            </w:pPr>
            <w:r>
              <w:t xml:space="preserve">One per orchestrated question</w:t>
            </w:r>
          </w:p>
        </w:tc>
      </w:tr>
      <w:tr>
        <w:tc>
          <w:tcPr/>
          <w:p>
            <w:pPr>
              <w:pStyle w:val="Compact"/>
              <w:jc w:val="left"/>
            </w:pPr>
            <w:r>
              <w:rPr>
                <w:rStyle w:val="VerbatimChar"/>
              </w:rPr>
              <w:t xml:space="preserve">audit_log</w:t>
            </w:r>
          </w:p>
        </w:tc>
        <w:tc>
          <w:tcPr/>
          <w:p>
            <w:pPr>
              <w:pStyle w:val="Compact"/>
              <w:jc w:val="left"/>
            </w:pPr>
            <w:r>
              <w:t xml:space="preserve">One row per tool call.</w:t>
            </w:r>
            <w:r>
              <w:t xml:space="preserve"> </w:t>
            </w:r>
            <w:r>
              <w:rPr>
                <w:bCs/>
                <w:b/>
              </w:rPr>
              <w:t xml:space="preserve">This table is the verifiable trace.</w:t>
            </w:r>
          </w:p>
        </w:tc>
      </w:tr>
      <w:tr>
        <w:tc>
          <w:tcPr/>
          <w:p>
            <w:pPr>
              <w:pStyle w:val="Compact"/>
              <w:jc w:val="left"/>
            </w:pPr>
            <w:r>
              <w:rPr>
                <w:rStyle w:val="VerbatimChar"/>
              </w:rPr>
              <w:t xml:space="preserve">memory</w:t>
            </w:r>
          </w:p>
        </w:tc>
        <w:tc>
          <w:tcPr/>
          <w:p>
            <w:pPr>
              <w:pStyle w:val="Compact"/>
              <w:jc w:val="left"/>
            </w:pPr>
            <w:r>
              <w:t xml:space="preserve">One dossier per profile</w:t>
            </w:r>
          </w:p>
        </w:tc>
      </w:tr>
    </w:tbl>
    <w:p>
      <w:pPr>
        <w:pStyle w:val="BodyText"/>
      </w:pPr>
      <w:r>
        <w:t xml:space="preserve">A tenth table,</w:t>
      </w:r>
      <w:r>
        <w:t xml:space="preserve"> </w:t>
      </w:r>
      <w:r>
        <w:rPr>
          <w:rStyle w:val="VerbatimChar"/>
        </w:rPr>
        <w:t xml:space="preserve">concepts</w:t>
      </w:r>
      <w:r>
        <w:t xml:space="preserve">, holds the embedded explanatory texts. It is created separately, because a vector column cannot exist until the pgvector extension is enabled, and the schema tool is configured never to touch it.</w:t>
      </w:r>
    </w:p>
    <w:bookmarkEnd w:id="56"/>
    <w:bookmarkStart w:id="57" w:name="the-rulebook-datatax_rules.json"/>
    <w:p>
      <w:pPr>
        <w:pStyle w:val="Heading3"/>
      </w:pPr>
      <w:r>
        <w:t xml:space="preserve">10.2 The rulebook,</w:t>
      </w:r>
      <w:r>
        <w:t xml:space="preserve"> </w:t>
      </w:r>
      <w:r>
        <w:rPr>
          <w:rStyle w:val="VerbatimChar"/>
        </w:rPr>
        <w:t xml:space="preserve">data/tax_rules.json</w:t>
      </w:r>
    </w:p>
    <w:p>
      <w:pPr>
        <w:pStyle w:val="FirstParagraph"/>
      </w:pPr>
      <w:r>
        <w:t xml:space="preserve">Every rate, slab, ceiling, threshold and deadline, in nine sections: regimes, cess, deductions, HRA, presumptive taxation, GST, TDS, advance tax, and the compliance calendar.</w:t>
      </w:r>
    </w:p>
    <w:p>
      <w:pPr>
        <w:numPr>
          <w:ilvl w:val="0"/>
          <w:numId w:val="1010"/>
        </w:numPr>
        <w:pStyle w:val="Compact"/>
      </w:pPr>
      <w:r>
        <w:t xml:space="preserve">Financial year</w:t>
      </w:r>
      <w:r>
        <w:t xml:space="preserve"> </w:t>
      </w:r>
      <w:r>
        <w:rPr>
          <w:bCs/>
          <w:b/>
        </w:rPr>
        <w:t xml:space="preserve">2025-26</w:t>
      </w:r>
      <w:r>
        <w:t xml:space="preserve">, assessment year</w:t>
      </w:r>
      <w:r>
        <w:t xml:space="preserve"> </w:t>
      </w:r>
      <w:r>
        <w:rPr>
          <w:bCs/>
          <w:b/>
        </w:rPr>
        <w:t xml:space="preserve">2026-27</w:t>
      </w:r>
      <w:r>
        <w:t xml:space="preserve">, under the</w:t>
      </w:r>
      <w:r>
        <w:t xml:space="preserve"> </w:t>
      </w:r>
      <w:r>
        <w:rPr>
          <w:bCs/>
          <w:b/>
        </w:rPr>
        <w:t xml:space="preserve">Income-tax Act, 1961</w:t>
      </w:r>
      <w:r>
        <w:t xml:space="preserve">.</w:t>
      </w:r>
    </w:p>
    <w:p>
      <w:pPr>
        <w:numPr>
          <w:ilvl w:val="0"/>
          <w:numId w:val="1010"/>
        </w:numPr>
        <w:pStyle w:val="Compact"/>
      </w:pPr>
      <w:r>
        <w:t xml:space="preserve">The model never reads a figure from it. It sees only section names and plain labels, for wording.</w:t>
      </w:r>
    </w:p>
    <w:p>
      <w:pPr>
        <w:numPr>
          <w:ilvl w:val="0"/>
          <w:numId w:val="1010"/>
        </w:numPr>
        <w:pStyle w:val="Compact"/>
      </w:pPr>
      <w:r>
        <w:t xml:space="preserve">The file’s header records</w:t>
      </w:r>
      <w:r>
        <w:t xml:space="preserve"> </w:t>
      </w:r>
      <w:r>
        <w:rPr>
          <w:bCs/>
          <w:b/>
        </w:rPr>
        <w:t xml:space="preserve">status VERIFIED, verified by Naga Sai Dattu, 8 September 2026</w:t>
      </w:r>
      <w:r>
        <w:t xml:space="preserve">, by checking each figure against the official calculator. Each section’s own note still reads NOT YET VERIFIED and should be brought in line. A rate check cannot catch a rule applied to the wrong amount: two such errors (44AD and 194J, section 16.1) were found only when the evaluation’s answer key was worked independently.</w:t>
      </w:r>
      <w:r>
        <w:t xml:space="preserve"> </w:t>
      </w:r>
      <w:r>
        <w:rPr>
          <w:rStyle w:val="VerbatimChar"/>
        </w:rPr>
        <w:t xml:space="preserve">npm run checklist</w:t>
      </w:r>
      <w:r>
        <w:t xml:space="preserve"> </w:t>
      </w:r>
      <w:r>
        <w:t xml:space="preserve">prints every figure for re-checking.</w:t>
      </w:r>
    </w:p>
    <w:p>
      <w:pPr>
        <w:numPr>
          <w:ilvl w:val="0"/>
          <w:numId w:val="1010"/>
        </w:numPr>
        <w:pStyle w:val="Compact"/>
      </w:pPr>
      <w:r>
        <w:t xml:space="preserve">Section 87A marginal relief for the new regime (tax limited to the income above ₹12,00,000 just past the threshold) is not implemented. No demonstration profile is affected.</w:t>
      </w:r>
    </w:p>
    <w:p>
      <w:pPr>
        <w:numPr>
          <w:ilvl w:val="0"/>
          <w:numId w:val="1010"/>
        </w:numPr>
        <w:pStyle w:val="Compact"/>
      </w:pPr>
      <w:r>
        <w:t xml:space="preserve">It lists four things deliberately not implemented: surcharge above ₹50 lakh, marginal relief on surcharge, senior citizen slab variations under the old regime, and capital gains. No demonstration profile reaches any of them.</w:t>
      </w:r>
    </w:p>
    <w:bookmarkEnd w:id="57"/>
    <w:bookmarkStart w:id="58" w:name="the-explanatory-corpus-dataconcepts.json"/>
    <w:p>
      <w:pPr>
        <w:pStyle w:val="Heading3"/>
      </w:pPr>
      <w:r>
        <w:t xml:space="preserve">10.3 The explanatory corpus,</w:t>
      </w:r>
      <w:r>
        <w:t xml:space="preserve"> </w:t>
      </w:r>
      <w:r>
        <w:rPr>
          <w:rStyle w:val="VerbatimChar"/>
        </w:rPr>
        <w:t xml:space="preserve">data/concepts.json</w:t>
      </w:r>
    </w:p>
    <w:p>
      <w:pPr>
        <w:pStyle w:val="FirstParagraph"/>
      </w:pPr>
      <w:r>
        <w:t xml:space="preserve">Fifty-five short texts written for the project, in seven categories: tax basics 10, regimes 6, deductions 9, salary 5, freelance and business 8, GST 5, money management 12.</w:t>
      </w:r>
    </w:p>
    <w:p>
      <w:pPr>
        <w:pStyle w:val="BodyText"/>
      </w:pPr>
      <w:r>
        <w:rPr>
          <w:bCs/>
          <w:b/>
        </w:rPr>
        <w:t xml:space="preserve">None contains a rupee amount, a rate or a threshold.</w:t>
      </w:r>
      <w:r>
        <w:t xml:space="preserve"> </w:t>
      </w:r>
      <w:r>
        <w:t xml:space="preserve">The Tutor may quote this text word for word, so a figure in it would let the Tutor state a figure, breaking the governing rule through the back door. Where a figure would be needed, the text names the tool that supplies it. A test scans all 55 for currency, scale words and percentages.</w:t>
      </w:r>
    </w:p>
    <w:bookmarkEnd w:id="58"/>
    <w:bookmarkStart w:id="59" w:name="investment-options-datainvestments.json"/>
    <w:p>
      <w:pPr>
        <w:pStyle w:val="Heading3"/>
      </w:pPr>
      <w:r>
        <w:t xml:space="preserve">10.4 Investment options,</w:t>
      </w:r>
      <w:r>
        <w:t xml:space="preserve"> </w:t>
      </w:r>
      <w:r>
        <w:rPr>
          <w:rStyle w:val="VerbatimChar"/>
        </w:rPr>
        <w:t xml:space="preserve">data/investments.json</w:t>
      </w:r>
    </w:p>
    <w:p>
      <w:pPr>
        <w:pStyle w:val="FirstParagraph"/>
      </w:pPr>
      <w:r>
        <w:t xml:space="preserve">Eight options that qualify for a deduction: Employees’ Provident Fund, Equity Linked Savings Scheme, Public Provident Fund, National Savings Certificate, tax-saving fixed deposit, life insurance premium, additional National Pension System contribution, and health insurance premium. Each carries its section, lock-in, whether its value can fall, and how it is taxed at maturity.</w:t>
      </w:r>
      <w:r>
        <w:t xml:space="preserve"> </w:t>
      </w:r>
      <w:r>
        <w:rPr>
          <w:bCs/>
          <w:b/>
        </w:rPr>
        <w:t xml:space="preserve">It records no expected rate of return</w:t>
      </w:r>
      <w:r>
        <w:t xml:space="preserve">, because a return figure would be exactly the kind of number this system refuses to state without a rule behind it.</w:t>
      </w:r>
    </w:p>
    <w:p>
      <w:r>
        <w:pict>
          <v:rect style="width:0;height:1.5pt" o:hralign="center" o:hrstd="t" o:hr="t"/>
        </w:pict>
      </w:r>
    </w:p>
    <w:bookmarkEnd w:id="59"/>
    <w:bookmarkEnd w:id="60"/>
    <w:bookmarkStart w:id="65" w:name="the-three-demonstration-profiles"/>
    <w:p>
      <w:pPr>
        <w:pStyle w:val="Heading2"/>
      </w:pPr>
      <w:r>
        <w:t xml:space="preserve">11. The three demonstration profiles</w:t>
      </w:r>
    </w:p>
    <w:p>
      <w:pPr>
        <w:pStyle w:val="FirstParagraph"/>
      </w:pPr>
      <w:r>
        <w:t xml:space="preserve">These are test fixtures rather than personas. Each exercises a part of the tax code the others cannot reach, and each sits deliberately on a boundary, because a fixture comfortably inside every range tests nothing.</w:t>
      </w:r>
    </w:p>
    <w:bookmarkStart w:id="61" w:name="X52cea5d2713f83aa6d3afa90abf079c6b474a50"/>
    <w:p>
      <w:pPr>
        <w:pStyle w:val="Heading3"/>
      </w:pPr>
      <w:r>
        <w:t xml:space="preserve">11.1 Priya, 24, software engineer, Bengaluru (salaried)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Gross salary</w:t>
            </w:r>
          </w:p>
        </w:tc>
        <w:tc>
          <w:tcPr/>
          <w:p>
            <w:pPr>
              <w:pStyle w:val="Compact"/>
              <w:jc w:val="left"/>
            </w:pPr>
            <w:r>
              <w:t xml:space="preserve">₹12,00,000</w:t>
            </w:r>
          </w:p>
        </w:tc>
      </w:tr>
      <w:tr>
        <w:tc>
          <w:tcPr/>
          <w:p>
            <w:pPr>
              <w:pStyle w:val="Compact"/>
              <w:jc w:val="left"/>
            </w:pPr>
            <w:r>
              <w:t xml:space="preserve">Basic, HRA received</w:t>
            </w:r>
          </w:p>
        </w:tc>
        <w:tc>
          <w:tcPr/>
          <w:p>
            <w:pPr>
              <w:pStyle w:val="Compact"/>
              <w:jc w:val="left"/>
            </w:pPr>
            <w:r>
              <w:t xml:space="preserve">₹6,00,000, ₹3,00,000</w:t>
            </w:r>
          </w:p>
        </w:tc>
      </w:tr>
      <w:tr>
        <w:tc>
          <w:tcPr/>
          <w:p>
            <w:pPr>
              <w:pStyle w:val="Compact"/>
              <w:jc w:val="left"/>
            </w:pPr>
            <w:r>
              <w:t xml:space="preserve">Rent</w:t>
            </w:r>
          </w:p>
        </w:tc>
        <w:tc>
          <w:tcPr/>
          <w:p>
            <w:pPr>
              <w:pStyle w:val="Compact"/>
              <w:jc w:val="left"/>
            </w:pPr>
            <w:r>
              <w:t xml:space="preserve">₹25,000 per month</w:t>
            </w:r>
          </w:p>
        </w:tc>
      </w:tr>
      <w:tr>
        <w:tc>
          <w:tcPr/>
          <w:p>
            <w:pPr>
              <w:pStyle w:val="Compact"/>
              <w:jc w:val="left"/>
            </w:pPr>
            <w:r>
              <w:t xml:space="preserve">City</w:t>
            </w:r>
          </w:p>
        </w:tc>
        <w:tc>
          <w:tcPr/>
          <w:p>
            <w:pPr>
              <w:pStyle w:val="Compact"/>
              <w:jc w:val="left"/>
            </w:pPr>
            <w:r>
              <w:t xml:space="preserve">non-metro, so 40 percent of basic applies to HRA</w:t>
            </w:r>
          </w:p>
        </w:tc>
      </w:tr>
      <w:tr>
        <w:tc>
          <w:tcPr/>
          <w:p>
            <w:pPr>
              <w:pStyle w:val="Compact"/>
              <w:jc w:val="left"/>
            </w:pPr>
            <w:r>
              <w:t xml:space="preserve">Already claimed</w:t>
            </w:r>
          </w:p>
        </w:tc>
        <w:tc>
          <w:tcPr/>
          <w:p>
            <w:pPr>
              <w:pStyle w:val="Compact"/>
              <w:jc w:val="left"/>
            </w:pPr>
            <w:r>
              <w:t xml:space="preserve">₹50,000 under 80C</w:t>
            </w:r>
          </w:p>
        </w:tc>
      </w:tr>
      <w:tr>
        <w:tc>
          <w:tcPr/>
          <w:p>
            <w:pPr>
              <w:pStyle w:val="Compact"/>
              <w:jc w:val="left"/>
            </w:pPr>
            <w:r>
              <w:t xml:space="preserve">Bank</w:t>
            </w:r>
          </w:p>
        </w:tc>
        <w:tc>
          <w:tcPr/>
          <w:p>
            <w:pPr>
              <w:pStyle w:val="Compact"/>
              <w:jc w:val="left"/>
            </w:pPr>
            <w:r>
              <w:t xml:space="preserve">HDFC, ₹2,40,000</w:t>
            </w:r>
          </w:p>
        </w:tc>
      </w:tr>
    </w:tbl>
    <w:p>
      <w:pPr>
        <w:pStyle w:val="BodyText"/>
      </w:pPr>
      <w:r>
        <w:rPr>
          <w:bCs/>
          <w:b/>
        </w:rPr>
        <w:t xml:space="preserve">Tax:</w:t>
      </w:r>
      <w:r>
        <w:t xml:space="preserve"> </w:t>
      </w:r>
      <w:r>
        <w:t xml:space="preserve">new regime ₹0, old regime ₹87,880.</w:t>
      </w:r>
      <w:r>
        <w:t xml:space="preserve"> </w:t>
      </w:r>
      <w:r>
        <w:rPr>
          <w:bCs/>
          <w:b/>
        </w:rPr>
        <w:t xml:space="preserve">HRA exemption:</w:t>
      </w:r>
      <w:r>
        <w:t xml:space="preserve"> </w:t>
      </w:r>
      <w:r>
        <w:t xml:space="preserve">₹2,40,000.</w:t>
      </w:r>
      <w:r>
        <w:t xml:space="preserve"> </w:t>
      </w:r>
      <w:r>
        <w:rPr>
          <w:bCs/>
          <w:b/>
        </w:rPr>
        <w:t xml:space="preserve">Exercises:</w:t>
      </w:r>
      <w:r>
        <w:t xml:space="preserve"> </w:t>
      </w:r>
      <w:r>
        <w:t xml:space="preserve">Form 16, regime comparison, HRA, section 87A, return preparation.</w:t>
      </w:r>
    </w:p>
    <w:bookmarkEnd w:id="61"/>
    <w:bookmarkStart w:id="62" w:name="X6a7a1fe988918fb94f97dbdaf910faadd9bb3fc"/>
    <w:p>
      <w:pPr>
        <w:pStyle w:val="Heading3"/>
      </w:pPr>
      <w:r>
        <w:t xml:space="preserve">11.2 Arjun, 28, owner of a digital services business, Mumbai</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Turnover</w:t>
            </w:r>
          </w:p>
        </w:tc>
        <w:tc>
          <w:tcPr/>
          <w:p>
            <w:pPr>
              <w:pStyle w:val="Compact"/>
              <w:jc w:val="left"/>
            </w:pPr>
            <w:r>
              <w:t xml:space="preserve">₹24,00,000</w:t>
            </w:r>
          </w:p>
        </w:tc>
      </w:tr>
      <w:tr>
        <w:tc>
          <w:tcPr/>
          <w:p>
            <w:pPr>
              <w:pStyle w:val="Compact"/>
              <w:jc w:val="left"/>
            </w:pPr>
            <w:r>
              <w:t xml:space="preserve">Business expenses</w:t>
            </w:r>
          </w:p>
        </w:tc>
        <w:tc>
          <w:tcPr/>
          <w:p>
            <w:pPr>
              <w:pStyle w:val="Compact"/>
              <w:jc w:val="left"/>
            </w:pPr>
            <w:r>
              <w:t xml:space="preserve">₹9,00,000</w:t>
            </w:r>
          </w:p>
        </w:tc>
      </w:tr>
      <w:tr>
        <w:tc>
          <w:tcPr/>
          <w:p>
            <w:pPr>
              <w:pStyle w:val="Compact"/>
              <w:jc w:val="left"/>
            </w:pPr>
            <w:r>
              <w:t xml:space="preserve">Receipts through digital channels</w:t>
            </w:r>
          </w:p>
        </w:tc>
        <w:tc>
          <w:tcPr/>
          <w:p>
            <w:pPr>
              <w:pStyle w:val="Compact"/>
              <w:jc w:val="left"/>
            </w:pPr>
            <w:r>
              <w:t xml:space="preserve">95 percent</w:t>
            </w:r>
          </w:p>
        </w:tc>
      </w:tr>
      <w:tr>
        <w:tc>
          <w:tcPr/>
          <w:p>
            <w:pPr>
              <w:pStyle w:val="Compact"/>
              <w:jc w:val="left"/>
            </w:pPr>
            <w:r>
              <w:t xml:space="preserve">GST paid on expenses</w:t>
            </w:r>
          </w:p>
        </w:tc>
        <w:tc>
          <w:tcPr/>
          <w:p>
            <w:pPr>
              <w:pStyle w:val="Compact"/>
              <w:jc w:val="left"/>
            </w:pPr>
            <w:r>
              <w:t xml:space="preserve">₹92,000</w:t>
            </w:r>
          </w:p>
        </w:tc>
      </w:tr>
      <w:tr>
        <w:tc>
          <w:tcPr/>
          <w:p>
            <w:pPr>
              <w:pStyle w:val="Compact"/>
              <w:jc w:val="left"/>
            </w:pPr>
            <w:r>
              <w:t xml:space="preserve">Already claimed</w:t>
            </w:r>
          </w:p>
        </w:tc>
        <w:tc>
          <w:tcPr/>
          <w:p>
            <w:pPr>
              <w:pStyle w:val="Compact"/>
              <w:jc w:val="left"/>
            </w:pPr>
            <w:r>
              <w:t xml:space="preserve">₹1,00,000 under 80C, ₹25,000 under 80D</w:t>
            </w:r>
          </w:p>
        </w:tc>
      </w:tr>
      <w:tr>
        <w:tc>
          <w:tcPr/>
          <w:p>
            <w:pPr>
              <w:pStyle w:val="Compact"/>
              <w:jc w:val="left"/>
            </w:pPr>
            <w:r>
              <w:t xml:space="preserve">Banks</w:t>
            </w:r>
          </w:p>
        </w:tc>
        <w:tc>
          <w:tcPr/>
          <w:p>
            <w:pPr>
              <w:pStyle w:val="Compact"/>
              <w:jc w:val="left"/>
            </w:pPr>
            <w:r>
              <w:t xml:space="preserve">ICICI personal ₹4,50,000; ICICI current ₹6,20,000</w:t>
            </w:r>
          </w:p>
        </w:tc>
      </w:tr>
    </w:tbl>
    <w:p>
      <w:pPr>
        <w:pStyle w:val="BodyText"/>
      </w:pPr>
      <w:r>
        <w:rPr>
          <w:bCs/>
          <w:b/>
        </w:rPr>
        <w:t xml:space="preserve">Presumptive taxation, 44AD:</w:t>
      </w:r>
      <w:r>
        <w:t xml:space="preserve"> </w:t>
      </w:r>
      <w:r>
        <w:t xml:space="preserve">declared profit ₹1,46,400 (6 percent on the 95 percent received digitally, 8 percent on the rest) against ₹15,00,000 from regular books.</w:t>
      </w:r>
      <w:r>
        <w:t xml:space="preserve"> </w:t>
      </w:r>
      <w:r>
        <w:rPr>
          <w:bCs/>
          <w:b/>
        </w:rPr>
        <w:t xml:space="preserve">GST:</w:t>
      </w:r>
      <w:r>
        <w:t xml:space="preserve"> </w:t>
      </w:r>
      <w:r>
        <w:t xml:space="preserve">₹4,32,000 charged, ₹92,000 input credit, ₹3,40,000 payable; registration</w:t>
      </w:r>
      <w:r>
        <w:t xml:space="preserve"> </w:t>
      </w:r>
      <w:r>
        <w:rPr>
          <w:bCs/>
          <w:b/>
        </w:rPr>
        <w:t xml:space="preserve">required</w:t>
      </w:r>
      <w:r>
        <w:t xml:space="preserve">, turnover being above ₹20,00,000.</w:t>
      </w:r>
      <w:r>
        <w:t xml:space="preserve"> </w:t>
      </w:r>
      <w:r>
        <w:rPr>
          <w:bCs/>
          <w:b/>
        </w:rPr>
        <w:t xml:space="preserve">Advance tax:</w:t>
      </w:r>
      <w:r>
        <w:t xml:space="preserve"> </w:t>
      </w:r>
      <w:r>
        <w:t xml:space="preserve">₹1,09,200 across four instalments.</w:t>
      </w:r>
    </w:p>
    <w:bookmarkEnd w:id="62"/>
    <w:bookmarkStart w:id="63" w:name="Xd43b3acabfb2a60379b794c116045908362851b"/>
    <w:p>
      <w:pPr>
        <w:pStyle w:val="Heading3"/>
      </w:pPr>
      <w:r>
        <w:t xml:space="preserve">11.3 Rohan, 26, freelance designer, Pune (professional)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Gross receipts</w:t>
            </w:r>
          </w:p>
        </w:tc>
        <w:tc>
          <w:tcPr/>
          <w:p>
            <w:pPr>
              <w:pStyle w:val="Compact"/>
              <w:jc w:val="left"/>
            </w:pPr>
            <w:r>
              <w:t xml:space="preserve">₹18,00,000, of which ₹10,00,000 from overseas clients</w:t>
            </w:r>
          </w:p>
        </w:tc>
      </w:tr>
      <w:tr>
        <w:tc>
          <w:tcPr/>
          <w:p>
            <w:pPr>
              <w:pStyle w:val="Compact"/>
              <w:jc w:val="left"/>
            </w:pPr>
            <w:r>
              <w:t xml:space="preserve">Business expenses</w:t>
            </w:r>
          </w:p>
        </w:tc>
        <w:tc>
          <w:tcPr/>
          <w:p>
            <w:pPr>
              <w:pStyle w:val="Compact"/>
              <w:jc w:val="left"/>
            </w:pPr>
            <w:r>
              <w:t xml:space="preserve">₹4,00,000</w:t>
            </w:r>
          </w:p>
        </w:tc>
      </w:tr>
      <w:tr>
        <w:tc>
          <w:tcPr/>
          <w:p>
            <w:pPr>
              <w:pStyle w:val="Compact"/>
              <w:jc w:val="left"/>
            </w:pPr>
            <w:r>
              <w:t xml:space="preserve">TDS deducted by clients</w:t>
            </w:r>
          </w:p>
        </w:tc>
        <w:tc>
          <w:tcPr/>
          <w:p>
            <w:pPr>
              <w:pStyle w:val="Compact"/>
              <w:jc w:val="left"/>
            </w:pPr>
            <w:r>
              <w:t xml:space="preserve">₹80,000</w:t>
            </w:r>
          </w:p>
        </w:tc>
      </w:tr>
      <w:tr>
        <w:tc>
          <w:tcPr/>
          <w:p>
            <w:pPr>
              <w:pStyle w:val="Compact"/>
              <w:jc w:val="left"/>
            </w:pPr>
            <w:r>
              <w:t xml:space="preserve">GST paid on expenses</w:t>
            </w:r>
          </w:p>
        </w:tc>
        <w:tc>
          <w:tcPr/>
          <w:p>
            <w:pPr>
              <w:pStyle w:val="Compact"/>
              <w:jc w:val="left"/>
            </w:pPr>
            <w:r>
              <w:t xml:space="preserve">₹41,000</w:t>
            </w:r>
          </w:p>
        </w:tc>
      </w:tr>
      <w:tr>
        <w:tc>
          <w:tcPr/>
          <w:p>
            <w:pPr>
              <w:pStyle w:val="Compact"/>
              <w:jc w:val="left"/>
            </w:pPr>
            <w:r>
              <w:t xml:space="preserve">Already claimed</w:t>
            </w:r>
          </w:p>
        </w:tc>
        <w:tc>
          <w:tcPr/>
          <w:p>
            <w:pPr>
              <w:pStyle w:val="Compact"/>
              <w:jc w:val="left"/>
            </w:pPr>
            <w:r>
              <w:t xml:space="preserve">₹60,000 under 80C</w:t>
            </w:r>
          </w:p>
        </w:tc>
      </w:tr>
      <w:tr>
        <w:tc>
          <w:tcPr/>
          <w:p>
            <w:pPr>
              <w:pStyle w:val="Compact"/>
              <w:jc w:val="left"/>
            </w:pPr>
            <w:r>
              <w:t xml:space="preserve">Banks</w:t>
            </w:r>
          </w:p>
        </w:tc>
        <w:tc>
          <w:tcPr/>
          <w:p>
            <w:pPr>
              <w:pStyle w:val="Compact"/>
              <w:jc w:val="left"/>
            </w:pPr>
            <w:r>
              <w:t xml:space="preserve">Axis personal ₹1,80,000; Axis current ₹3,20,000</w:t>
            </w:r>
          </w:p>
        </w:tc>
      </w:tr>
    </w:tbl>
    <w:p>
      <w:pPr>
        <w:pStyle w:val="BodyText"/>
      </w:pPr>
      <w:r>
        <w:rPr>
          <w:bCs/>
          <w:b/>
        </w:rPr>
        <w:t xml:space="preserve">Presumptive taxation, 44ADA:</w:t>
      </w:r>
      <w:r>
        <w:t xml:space="preserve"> </w:t>
      </w:r>
      <w:r>
        <w:t xml:space="preserve">declared profit ₹9,00,000 (50 percent of receipts) against ₹14,00,000 from books.</w:t>
      </w:r>
      <w:r>
        <w:t xml:space="preserve"> </w:t>
      </w:r>
      <w:r>
        <w:rPr>
          <w:bCs/>
          <w:b/>
        </w:rPr>
        <w:t xml:space="preserve">GST:</w:t>
      </w:r>
      <w:r>
        <w:t xml:space="preserve"> </w:t>
      </w:r>
      <w:r>
        <w:t xml:space="preserve">overseas work is zero-rated, so GST applies to ₹8,00,000; net payable ₹1,03,000;</w:t>
      </w:r>
      <w:r>
        <w:t xml:space="preserve"> </w:t>
      </w:r>
      <w:r>
        <w:rPr>
          <w:bCs/>
          <w:b/>
        </w:rPr>
        <w:t xml:space="preserve">₹2,00,000 of headroom</w:t>
      </w:r>
      <w:r>
        <w:t xml:space="preserve"> </w:t>
      </w:r>
      <w:r>
        <w:t xml:space="preserve">before registration becomes compulsory.</w:t>
      </w:r>
      <w:r>
        <w:t xml:space="preserve"> </w:t>
      </w:r>
      <w:r>
        <w:rPr>
          <w:bCs/>
          <w:b/>
        </w:rPr>
        <w:t xml:space="preserve">Section 194J:</w:t>
      </w:r>
      <w:r>
        <w:t xml:space="preserve"> </w:t>
      </w:r>
      <w:r>
        <w:t xml:space="preserve">only Indian clients deduct, so ₹80,000 is expected on ₹8,00,000 of domestic receipts, matching the ₹80,000 actually deducted.</w:t>
      </w:r>
      <w:r>
        <w:t xml:space="preserve"> </w:t>
      </w:r>
      <w:r>
        <w:rPr>
          <w:bCs/>
          <w:b/>
        </w:rPr>
        <w:t xml:space="preserve">An invoice for ₹2,00,000:</w:t>
      </w:r>
      <w:r>
        <w:t xml:space="preserve"> </w:t>
      </w:r>
      <w:r>
        <w:t xml:space="preserve">to an Indian client, GST ₹36,000 and TDS ₹20,000, so ₹2,16,000 arrives; to an overseas client, no GST and no TDS, so ₹2,00,000 arrives.</w:t>
      </w:r>
    </w:p>
    <w:bookmarkEnd w:id="63"/>
    <w:bookmarkStart w:id="64" w:name="stated-assumptions"/>
    <w:p>
      <w:pPr>
        <w:pStyle w:val="Heading3"/>
      </w:pPr>
      <w:r>
        <w:t xml:space="preserve">11.4 Stated assumptions</w:t>
      </w:r>
    </w:p>
    <w:p>
      <w:pPr>
        <w:pStyle w:val="FirstParagraph"/>
      </w:pPr>
      <w:r>
        <w:t xml:space="preserve">Recorded in</w:t>
      </w:r>
      <w:r>
        <w:t xml:space="preserve"> </w:t>
      </w:r>
      <w:r>
        <w:rPr>
          <w:rStyle w:val="VerbatimChar"/>
        </w:rPr>
        <w:t xml:space="preserve">data/profiles.json</w:t>
      </w:r>
      <w:r>
        <w:t xml:space="preserve">: basic salary is taken as 50 percent of the gross package; the HRA component as 50 percent of basic; Bengaluru and Pune as non-metro (40 percent), Mumbai as metro (50 percent). The source material gave only gross packages, and an HRA exemption cannot be computed without a basic salary.</w:t>
      </w:r>
    </w:p>
    <w:p>
      <w:r>
        <w:pict>
          <v:rect style="width:0;height:1.5pt" o:hralign="center" o:hrstd="t" o:hr="t"/>
        </w:pict>
      </w:r>
    </w:p>
    <w:bookmarkEnd w:id="64"/>
    <w:bookmarkEnd w:id="65"/>
    <w:bookmarkStart w:id="66" w:name="technology-with-reasons"/>
    <w:p>
      <w:pPr>
        <w:pStyle w:val="Heading2"/>
      </w:pPr>
      <w:r>
        <w:t xml:space="preserve">12. Technology, with reasons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Technology</w:t>
            </w:r>
          </w:p>
        </w:tc>
        <w:tc>
          <w:tcPr/>
          <w:p>
            <w:pPr>
              <w:pStyle w:val="Compact"/>
              <w:jc w:val="left"/>
            </w:pPr>
            <w:r>
              <w:t xml:space="preserve">Version</w:t>
            </w:r>
          </w:p>
        </w:tc>
        <w:tc>
          <w:tcPr/>
          <w:p>
            <w:pPr>
              <w:pStyle w:val="Compact"/>
              <w:jc w:val="left"/>
            </w:pPr>
            <w:r>
              <w:t xml:space="preserve">Why</w:t>
            </w:r>
          </w:p>
        </w:tc>
      </w:tr>
      <w:tr>
        <w:tc>
          <w:tcPr/>
          <w:p>
            <w:pPr>
              <w:pStyle w:val="Compact"/>
              <w:jc w:val="left"/>
            </w:pPr>
            <w:r>
              <w:t xml:space="preserve">Language</w:t>
            </w:r>
          </w:p>
        </w:tc>
        <w:tc>
          <w:tcPr/>
          <w:p>
            <w:pPr>
              <w:pStyle w:val="Compact"/>
              <w:jc w:val="left"/>
            </w:pPr>
            <w:r>
              <w:t xml:space="preserve">TypeScript</w:t>
            </w:r>
          </w:p>
        </w:tc>
        <w:tc>
          <w:tcPr/>
          <w:p>
            <w:pPr>
              <w:pStyle w:val="Compact"/>
              <w:jc w:val="left"/>
            </w:pPr>
            <w:r>
              <w:t xml:space="preserve">5.9.3</w:t>
            </w:r>
          </w:p>
        </w:tc>
        <w:tc>
          <w:tcPr/>
          <w:p>
            <w:pPr>
              <w:pStyle w:val="Compact"/>
              <w:jc w:val="left"/>
            </w:pPr>
            <w:r>
              <w:t xml:space="preserve">Type errors surface before the program runs, which matters most where a wrong number is the worst outcome</w:t>
            </w:r>
          </w:p>
        </w:tc>
      </w:tr>
      <w:tr>
        <w:tc>
          <w:tcPr/>
          <w:p>
            <w:pPr>
              <w:pStyle w:val="Compact"/>
              <w:jc w:val="left"/>
            </w:pPr>
            <w:r>
              <w:t xml:space="preserve">Web framework</w:t>
            </w:r>
          </w:p>
        </w:tc>
        <w:tc>
          <w:tcPr/>
          <w:p>
            <w:pPr>
              <w:pStyle w:val="Compact"/>
              <w:jc w:val="left"/>
            </w:pPr>
            <w:r>
              <w:t xml:space="preserve">Next.js</w:t>
            </w:r>
          </w:p>
        </w:tc>
        <w:tc>
          <w:tcPr/>
          <w:p>
            <w:pPr>
              <w:pStyle w:val="Compact"/>
              <w:jc w:val="left"/>
            </w:pPr>
            <w:r>
              <w:t xml:space="preserve">16.3.4</w:t>
            </w:r>
          </w:p>
        </w:tc>
        <w:tc>
          <w:tcPr/>
          <w:p>
            <w:pPr>
              <w:pStyle w:val="Compact"/>
              <w:jc w:val="left"/>
            </w:pPr>
            <w:r>
              <w:t xml:space="preserve">The browser interface and the server logic live in one project and start with one command</w:t>
            </w:r>
          </w:p>
        </w:tc>
      </w:tr>
      <w:tr>
        <w:tc>
          <w:tcPr/>
          <w:p>
            <w:pPr>
              <w:pStyle w:val="Compact"/>
              <w:jc w:val="left"/>
            </w:pPr>
            <w:r>
              <w:t xml:space="preserve">Interface library</w:t>
            </w:r>
          </w:p>
        </w:tc>
        <w:tc>
          <w:tcPr/>
          <w:p>
            <w:pPr>
              <w:pStyle w:val="Compact"/>
              <w:jc w:val="left"/>
            </w:pPr>
            <w:r>
              <w:t xml:space="preserve">React</w:t>
            </w:r>
          </w:p>
        </w:tc>
        <w:tc>
          <w:tcPr/>
          <w:p>
            <w:pPr>
              <w:pStyle w:val="Compact"/>
              <w:jc w:val="left"/>
            </w:pPr>
            <w:r>
              <w:t xml:space="preserve">19.2.8</w:t>
            </w:r>
          </w:p>
        </w:tc>
        <w:tc>
          <w:tcPr/>
          <w:p>
            <w:pPr>
              <w:pStyle w:val="Compact"/>
              <w:jc w:val="left"/>
            </w:pPr>
            <w:r>
              <w:t xml:space="preserve">Builds the interface from reusable components, which is what the component registry needs</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3.4.18</w:t>
            </w:r>
          </w:p>
        </w:tc>
        <w:tc>
          <w:tcPr/>
          <w:p>
            <w:pPr>
              <w:pStyle w:val="Compact"/>
              <w:jc w:val="left"/>
            </w:pPr>
            <w:r>
              <w:t xml:space="preserve">Styles written alongside the markup</w:t>
            </w:r>
          </w:p>
        </w:tc>
      </w:tr>
      <w:tr>
        <w:tc>
          <w:tcPr/>
          <w:p>
            <w:pPr>
              <w:pStyle w:val="Compact"/>
              <w:jc w:val="left"/>
            </w:pPr>
            <w:r>
              <w:t xml:space="preserve">Model toolkit</w:t>
            </w:r>
          </w:p>
        </w:tc>
        <w:tc>
          <w:tcPr/>
          <w:p>
            <w:pPr>
              <w:pStyle w:val="Compact"/>
              <w:jc w:val="left"/>
            </w:pPr>
            <w:r>
              <w:t xml:space="preserve">Vercel AI SDK (</w:t>
            </w:r>
            <w:r>
              <w:rPr>
                <w:rStyle w:val="VerbatimChar"/>
              </w:rPr>
              <w:t xml:space="preserve">ai</w:t>
            </w:r>
            <w:r>
              <w:t xml:space="preserve">)</w:t>
            </w:r>
          </w:p>
        </w:tc>
        <w:tc>
          <w:tcPr/>
          <w:p>
            <w:pPr>
              <w:pStyle w:val="Compact"/>
              <w:jc w:val="left"/>
            </w:pPr>
            <w:r>
              <w:t xml:space="preserve">7.0.93</w:t>
            </w:r>
          </w:p>
        </w:tc>
        <w:tc>
          <w:tcPr/>
          <w:p>
            <w:pPr>
              <w:pStyle w:val="Compact"/>
              <w:jc w:val="left"/>
            </w:pPr>
            <w:r>
              <w:t xml:space="preserve">One interface over several providers, and typed tool calling</w:t>
            </w:r>
          </w:p>
        </w:tc>
      </w:tr>
      <w:tr>
        <w:tc>
          <w:tcPr/>
          <w:p>
            <w:pPr>
              <w:pStyle w:val="Compact"/>
              <w:jc w:val="left"/>
            </w:pPr>
            <w:r>
              <w:t xml:space="preserve">Provider</w:t>
            </w:r>
          </w:p>
        </w:tc>
        <w:tc>
          <w:tcPr/>
          <w:p>
            <w:pPr>
              <w:pStyle w:val="Compact"/>
              <w:jc w:val="left"/>
            </w:pPr>
            <w:r>
              <w:rPr>
                <w:rStyle w:val="VerbatimChar"/>
              </w:rPr>
              <w:t xml:space="preserve">@ai-sdk/groq</w:t>
            </w:r>
          </w:p>
        </w:tc>
        <w:tc>
          <w:tcPr/>
          <w:p>
            <w:pPr>
              <w:pStyle w:val="Compact"/>
              <w:jc w:val="left"/>
            </w:pPr>
            <w:r>
              <w:t xml:space="preserve">4.0.37</w:t>
            </w:r>
          </w:p>
        </w:tc>
        <w:tc>
          <w:tcPr/>
          <w:p>
            <w:pPr>
              <w:pStyle w:val="Compact"/>
              <w:jc w:val="left"/>
            </w:pPr>
            <w:r>
              <w:t xml:space="preserve">Default model</w:t>
            </w:r>
            <w:r>
              <w:t xml:space="preserve"> </w:t>
            </w:r>
            <w:r>
              <w:rPr>
                <w:rStyle w:val="VerbatimChar"/>
              </w:rPr>
              <w:t xml:space="preserve">openai/gpt-oss-20b</w:t>
            </w:r>
            <w:r>
              <w:t xml:space="preserve">; measured fastest with working tool calls</w:t>
            </w:r>
          </w:p>
        </w:tc>
      </w:tr>
      <w:tr>
        <w:tc>
          <w:tcPr/>
          <w:p>
            <w:pPr>
              <w:pStyle w:val="Compact"/>
              <w:jc w:val="left"/>
            </w:pPr>
            <w:r>
              <w:t xml:space="preserve">Provider</w:t>
            </w:r>
          </w:p>
        </w:tc>
        <w:tc>
          <w:tcPr/>
          <w:p>
            <w:pPr>
              <w:pStyle w:val="Compact"/>
              <w:jc w:val="left"/>
            </w:pPr>
            <w:r>
              <w:rPr>
                <w:rStyle w:val="VerbatimChar"/>
              </w:rPr>
              <w:t xml:space="preserve">@ai-sdk/google</w:t>
            </w:r>
          </w:p>
        </w:tc>
        <w:tc>
          <w:tcPr/>
          <w:p>
            <w:pPr>
              <w:pStyle w:val="Compact"/>
              <w:jc w:val="left"/>
            </w:pPr>
            <w:r>
              <w:t xml:space="preserve">4.0.64</w:t>
            </w:r>
          </w:p>
        </w:tc>
        <w:tc>
          <w:tcPr/>
          <w:p>
            <w:pPr>
              <w:pStyle w:val="Compact"/>
              <w:jc w:val="left"/>
            </w:pPr>
            <w:r>
              <w:t xml:space="preserve">Default model</w:t>
            </w:r>
            <w:r>
              <w:t xml:space="preserve"> </w:t>
            </w:r>
            <w:r>
              <w:rPr>
                <w:rStyle w:val="VerbatimChar"/>
              </w:rPr>
              <w:t xml:space="preserve">gemini-3.6-flash</w:t>
            </w:r>
            <w:r>
              <w:t xml:space="preserve"> </w:t>
            </w:r>
            <w:r>
              <w:t xml:space="preserve">for fallback;</w:t>
            </w:r>
            <w:r>
              <w:t xml:space="preserve"> </w:t>
            </w:r>
            <w:r>
              <w:rPr>
                <w:rStyle w:val="VerbatimChar"/>
              </w:rPr>
              <w:t xml:space="preserve">gemini-embedding-001</w:t>
            </w:r>
            <w:r>
              <w:t xml:space="preserve"> </w:t>
            </w:r>
            <w:r>
              <w:t xml:space="preserve">for embeddings</w:t>
            </w:r>
          </w:p>
        </w:tc>
      </w:tr>
      <w:tr>
        <w:tc>
          <w:tcPr/>
          <w:p>
            <w:pPr>
              <w:pStyle w:val="Compact"/>
              <w:jc w:val="left"/>
            </w:pPr>
            <w:r>
              <w:t xml:space="preserve">Provider</w:t>
            </w:r>
          </w:p>
        </w:tc>
        <w:tc>
          <w:tcPr/>
          <w:p>
            <w:pPr>
              <w:pStyle w:val="Compact"/>
              <w:jc w:val="left"/>
            </w:pPr>
            <w:r>
              <w:rPr>
                <w:rStyle w:val="VerbatimChar"/>
              </w:rPr>
              <w:t xml:space="preserve">@openrouter/ai-sdk-provider</w:t>
            </w:r>
          </w:p>
        </w:tc>
        <w:tc>
          <w:tcPr/>
          <w:p>
            <w:pPr>
              <w:pStyle w:val="Compact"/>
              <w:jc w:val="left"/>
            </w:pPr>
            <w:r>
              <w:t xml:space="preserve">3.0.0</w:t>
            </w:r>
          </w:p>
        </w:tc>
        <w:tc>
          <w:tcPr/>
          <w:p>
            <w:pPr>
              <w:pStyle w:val="Compact"/>
              <w:jc w:val="left"/>
            </w:pPr>
            <w:r>
              <w:t xml:space="preserve">Access to many hosted models; a configured fallback, with no default model because its free catalogue changes often</w:t>
            </w:r>
          </w:p>
        </w:tc>
      </w:tr>
      <w:tr>
        <w:tc>
          <w:tcPr/>
          <w:p>
            <w:pPr>
              <w:pStyle w:val="Compact"/>
              <w:jc w:val="left"/>
            </w:pPr>
            <w:r>
              <w:t xml:space="preserve">Argument validation</w:t>
            </w:r>
          </w:p>
        </w:tc>
        <w:tc>
          <w:tcPr/>
          <w:p>
            <w:pPr>
              <w:pStyle w:val="Compact"/>
              <w:jc w:val="left"/>
            </w:pPr>
            <w:r>
              <w:t xml:space="preserve">Zod</w:t>
            </w:r>
          </w:p>
        </w:tc>
        <w:tc>
          <w:tcPr/>
          <w:p>
            <w:pPr>
              <w:pStyle w:val="Compact"/>
              <w:jc w:val="left"/>
            </w:pPr>
            <w:r>
              <w:t xml:space="preserve">3.25.76</w:t>
            </w:r>
          </w:p>
        </w:tc>
        <w:tc>
          <w:tcPr/>
          <w:p>
            <w:pPr>
              <w:pStyle w:val="Compact"/>
              <w:jc w:val="left"/>
            </w:pPr>
            <w:r>
              <w:t xml:space="preserve">Declares the exact shape of every tool’s arguments; this is what enforces the first enforcement point</w:t>
            </w:r>
          </w:p>
        </w:tc>
      </w:tr>
      <w:tr>
        <w:tc>
          <w:tcPr/>
          <w:p>
            <w:pPr>
              <w:pStyle w:val="Compact"/>
              <w:jc w:val="left"/>
            </w:pPr>
            <w:r>
              <w:t xml:space="preserve">Database</w:t>
            </w:r>
          </w:p>
        </w:tc>
        <w:tc>
          <w:tcPr/>
          <w:p>
            <w:pPr>
              <w:pStyle w:val="Compact"/>
              <w:jc w:val="left"/>
            </w:pPr>
            <w:r>
              <w:t xml:space="preserve">Supabase (hosted Postgres with pgvector)</w:t>
            </w:r>
          </w:p>
        </w:tc>
        <w:tc>
          <w:tcPr/>
          <w:p>
            <w:pPr>
              <w:pStyle w:val="Compact"/>
              <w:jc w:val="left"/>
            </w:pPr>
            <w:r>
              <w:t xml:space="preserve">hosted</w:t>
            </w:r>
          </w:p>
        </w:tc>
        <w:tc>
          <w:tcPr/>
          <w:p>
            <w:pPr>
              <w:pStyle w:val="Compact"/>
              <w:jc w:val="left"/>
            </w:pPr>
            <w:r>
              <w:t xml:space="preserve">Relational tables and search by meaning in one free project</w:t>
            </w:r>
          </w:p>
        </w:tc>
      </w:tr>
      <w:tr>
        <w:tc>
          <w:tcPr/>
          <w:p>
            <w:pPr>
              <w:pStyle w:val="Compact"/>
              <w:jc w:val="left"/>
            </w:pPr>
            <w:r>
              <w:t xml:space="preserve">Database driver</w:t>
            </w:r>
          </w:p>
        </w:tc>
        <w:tc>
          <w:tcPr/>
          <w:p>
            <w:pPr>
              <w:pStyle w:val="Compact"/>
              <w:jc w:val="left"/>
            </w:pPr>
            <w:r>
              <w:rPr>
                <w:rStyle w:val="VerbatimChar"/>
              </w:rPr>
              <w:t xml:space="preserve">postgres</w:t>
            </w:r>
          </w:p>
        </w:tc>
        <w:tc>
          <w:tcPr/>
          <w:p>
            <w:pPr>
              <w:pStyle w:val="Compact"/>
              <w:jc w:val="left"/>
            </w:pPr>
            <w:r>
              <w:t xml:space="preserve">3.4.7</w:t>
            </w:r>
          </w:p>
        </w:tc>
        <w:tc>
          <w:tcPr/>
          <w:p>
            <w:pPr>
              <w:pStyle w:val="Compact"/>
              <w:jc w:val="left"/>
            </w:pPr>
            <w:r>
              <w:t xml:space="preserve">Must run with prepared statements disabled for Supabase’s connection pooler</w:t>
            </w:r>
          </w:p>
        </w:tc>
      </w:tr>
      <w:tr>
        <w:tc>
          <w:tcPr/>
          <w:p>
            <w:pPr>
              <w:pStyle w:val="Compact"/>
              <w:jc w:val="left"/>
            </w:pPr>
            <w:r>
              <w:t xml:space="preserve">Schema and queries</w:t>
            </w:r>
          </w:p>
        </w:tc>
        <w:tc>
          <w:tcPr/>
          <w:p>
            <w:pPr>
              <w:pStyle w:val="Compact"/>
              <w:jc w:val="left"/>
            </w:pPr>
            <w:r>
              <w:t xml:space="preserve">Drizzle ORM and Drizzle Kit</w:t>
            </w:r>
          </w:p>
        </w:tc>
        <w:tc>
          <w:tcPr/>
          <w:p>
            <w:pPr>
              <w:pStyle w:val="Compact"/>
              <w:jc w:val="left"/>
            </w:pPr>
            <w:r>
              <w:t xml:space="preserve">0.45.2 and 0.31.10</w:t>
            </w:r>
          </w:p>
        </w:tc>
        <w:tc>
          <w:tcPr/>
          <w:p>
            <w:pPr>
              <w:pStyle w:val="Compact"/>
              <w:jc w:val="left"/>
            </w:pPr>
            <w:r>
              <w:t xml:space="preserve">The schema is written in TypeScript and versioned with the code</w:t>
            </w:r>
          </w:p>
        </w:tc>
      </w:tr>
      <w:tr>
        <w:tc>
          <w:tcPr/>
          <w:p>
            <w:pPr>
              <w:pStyle w:val="Compact"/>
              <w:jc w:val="left"/>
            </w:pPr>
            <w:r>
              <w:t xml:space="preserve">Tests</w:t>
            </w:r>
          </w:p>
        </w:tc>
        <w:tc>
          <w:tcPr/>
          <w:p>
            <w:pPr>
              <w:pStyle w:val="Compact"/>
              <w:jc w:val="left"/>
            </w:pPr>
            <w:r>
              <w:t xml:space="preserve">Vitest</w:t>
            </w:r>
          </w:p>
        </w:tc>
        <w:tc>
          <w:tcPr/>
          <w:p>
            <w:pPr>
              <w:pStyle w:val="Compact"/>
              <w:jc w:val="left"/>
            </w:pPr>
            <w:r>
              <w:t xml:space="preserve">3.2.4</w:t>
            </w:r>
          </w:p>
        </w:tc>
        <w:tc>
          <w:tcPr/>
          <w:p>
            <w:pPr>
              <w:pStyle w:val="Compact"/>
              <w:jc w:val="left"/>
            </w:pPr>
            <w:r>
              <w:t xml:space="preserve">Runs the arithmetic with no interface, network or model</w:t>
            </w:r>
          </w:p>
        </w:tc>
      </w:tr>
      <w:tr>
        <w:tc>
          <w:tcPr/>
          <w:p>
            <w:pPr>
              <w:pStyle w:val="Compact"/>
              <w:jc w:val="left"/>
            </w:pPr>
            <w:r>
              <w:t xml:space="preserve">Script runner</w:t>
            </w:r>
          </w:p>
        </w:tc>
        <w:tc>
          <w:tcPr/>
          <w:p>
            <w:pPr>
              <w:pStyle w:val="Compact"/>
              <w:jc w:val="left"/>
            </w:pPr>
            <w:r>
              <w:t xml:space="preserve">tsx</w:t>
            </w:r>
          </w:p>
        </w:tc>
        <w:tc>
          <w:tcPr/>
          <w:p>
            <w:pPr>
              <w:pStyle w:val="Compact"/>
              <w:jc w:val="left"/>
            </w:pPr>
            <w:r>
              <w:t xml:space="preserve">4.20.6</w:t>
            </w:r>
          </w:p>
        </w:tc>
        <w:tc>
          <w:tcPr/>
          <w:p>
            <w:pPr>
              <w:pStyle w:val="Compact"/>
              <w:jc w:val="left"/>
            </w:pPr>
            <w:r>
              <w:t xml:space="preserve">Runs the command-line tools directly from TypeScript</w:t>
            </w:r>
          </w:p>
        </w:tc>
      </w:tr>
    </w:tbl>
    <w:p>
      <w:pPr>
        <w:pStyle w:val="BodyText"/>
      </w:pPr>
      <w:r>
        <w:rPr>
          <w:bCs/>
          <w:b/>
        </w:rPr>
        <w:t xml:space="preserve">Cost.</w:t>
      </w:r>
      <w:r>
        <w:t xml:space="preserve"> </w:t>
      </w:r>
      <w:r>
        <w:t xml:space="preserve">Every service used has a free tier with no payment card required.</w:t>
      </w:r>
    </w:p>
    <w:p>
      <w:pPr>
        <w:pStyle w:val="BodyText"/>
      </w:pPr>
      <w:r>
        <w:rPr>
          <w:bCs/>
          <w:b/>
        </w:rPr>
        <w:t xml:space="preserve">Model identifiers are read from configuration, not hard-coded.</w:t>
      </w:r>
      <w:r>
        <w:t xml:space="preserve"> </w:t>
      </w:r>
      <w:r>
        <w:t xml:space="preserve">Providers retire models on their own schedule, so</w:t>
      </w:r>
      <w:r>
        <w:t xml:space="preserve"> </w:t>
      </w:r>
      <w:r>
        <w:rPr>
          <w:rStyle w:val="VerbatimChar"/>
        </w:rPr>
        <w:t xml:space="preserve">npm run providers</w:t>
      </w:r>
      <w:r>
        <w:t xml:space="preserve"> </w:t>
      </w:r>
      <w:r>
        <w:t xml:space="preserve">lists what a key can actually reach and runs a live tool-calling test, and</w:t>
      </w:r>
      <w:r>
        <w:t xml:space="preserve"> </w:t>
      </w:r>
      <w:r>
        <w:rPr>
          <w:rStyle w:val="VerbatimChar"/>
        </w:rPr>
        <w:t xml:space="preserve">npm run bench</w:t>
      </w:r>
      <w:r>
        <w:t xml:space="preserve"> </w:t>
      </w:r>
      <w:r>
        <w:t xml:space="preserve">times each provider on a realistic question.</w:t>
      </w:r>
    </w:p>
    <w:p>
      <w:r>
        <w:pict>
          <v:rect style="width:0;height:1.5pt" o:hralign="center" o:hrstd="t" o:hr="t"/>
        </w:pict>
      </w:r>
    </w:p>
    <w:bookmarkEnd w:id="66"/>
    <w:bookmarkStart w:id="75" w:name="project-structure-file-by-file"/>
    <w:p>
      <w:pPr>
        <w:pStyle w:val="Heading2"/>
      </w:pPr>
      <w:r>
        <w:t xml:space="preserve">13. Project structure, file by file</w:t>
      </w:r>
    </w:p>
    <w:p>
      <w:pPr>
        <w:pStyle w:val="FirstParagraph"/>
      </w:pPr>
      <w:r>
        <w:t xml:space="preserve">116 source files, excluding installed packages.</w:t>
      </w:r>
    </w:p>
    <w:bookmarkStart w:id="67" w:name="root"/>
    <w:p>
      <w:pPr>
        <w:pStyle w:val="Heading3"/>
      </w:pPr>
      <w:r>
        <w:t xml:space="preserve">13.1 Root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README.md</w:t>
            </w:r>
          </w:p>
        </w:tc>
        <w:tc>
          <w:tcPr/>
          <w:p>
            <w:pPr>
              <w:pStyle w:val="Compact"/>
              <w:jc w:val="left"/>
            </w:pPr>
            <w:r>
              <w:t xml:space="preserve">Reference: what it is, how to run it, every decision</w:t>
            </w:r>
          </w:p>
        </w:tc>
      </w:tr>
      <w:tr>
        <w:tc>
          <w:tcPr/>
          <w:p>
            <w:pPr>
              <w:pStyle w:val="Compact"/>
              <w:jc w:val="left"/>
            </w:pPr>
            <w:r>
              <w:rPr>
                <w:rStyle w:val="VerbatimChar"/>
              </w:rPr>
              <w:t xml:space="preserve">HOW_IT_WORKS.md</w:t>
            </w:r>
          </w:p>
        </w:tc>
        <w:tc>
          <w:tcPr/>
          <w:p>
            <w:pPr>
              <w:pStyle w:val="Compact"/>
              <w:jc w:val="left"/>
            </w:pPr>
            <w:r>
              <w:t xml:space="preserve">The journey of a question from keystroke to answer</w:t>
            </w:r>
          </w:p>
        </w:tc>
      </w:tr>
      <w:tr>
        <w:tc>
          <w:tcPr/>
          <w:p>
            <w:pPr>
              <w:pStyle w:val="Compact"/>
              <w:jc w:val="left"/>
            </w:pPr>
            <w:r>
              <w:rPr>
                <w:rStyle w:val="VerbatimChar"/>
              </w:rPr>
              <w:t xml:space="preserve">package.json</w:t>
            </w:r>
          </w:p>
        </w:tc>
        <w:tc>
          <w:tcPr/>
          <w:p>
            <w:pPr>
              <w:pStyle w:val="Compact"/>
              <w:jc w:val="left"/>
            </w:pPr>
            <w:r>
              <w:t xml:space="preserve">Dependencies and every</w:t>
            </w:r>
            <w:r>
              <w:t xml:space="preserve"> </w:t>
            </w:r>
            <w:r>
              <w:rPr>
                <w:rStyle w:val="VerbatimChar"/>
              </w:rPr>
              <w:t xml:space="preserve">npm run</w:t>
            </w:r>
            <w:r>
              <w:t xml:space="preserve"> </w:t>
            </w:r>
            <w:r>
              <w:t xml:space="preserve">command</w:t>
            </w:r>
          </w:p>
        </w:tc>
      </w:tr>
      <w:tr>
        <w:tc>
          <w:tcPr/>
          <w:p>
            <w:pPr>
              <w:pStyle w:val="Compact"/>
              <w:jc w:val="left"/>
            </w:pPr>
            <w:r>
              <w:rPr>
                <w:rStyle w:val="VerbatimChar"/>
              </w:rPr>
              <w:t xml:space="preserve">.env.example</w:t>
            </w:r>
          </w:p>
        </w:tc>
        <w:tc>
          <w:tcPr/>
          <w:p>
            <w:pPr>
              <w:pStyle w:val="Compact"/>
              <w:jc w:val="left"/>
            </w:pPr>
            <w:r>
              <w:t xml:space="preserve">Every configuration variable, documented. Copy to</w:t>
            </w:r>
            <w:r>
              <w:t xml:space="preserve"> </w:t>
            </w:r>
            <w:r>
              <w:rPr>
                <w:rStyle w:val="VerbatimChar"/>
              </w:rPr>
              <w:t xml:space="preserve">.env.local</w:t>
            </w:r>
          </w:p>
        </w:tc>
      </w:tr>
      <w:tr>
        <w:tc>
          <w:tcPr/>
          <w:p>
            <w:pPr>
              <w:pStyle w:val="Compact"/>
              <w:jc w:val="left"/>
            </w:pPr>
            <w:r>
              <w:rPr>
                <w:rStyle w:val="VerbatimChar"/>
              </w:rPr>
              <w:t xml:space="preserve">.gitignore</w:t>
            </w:r>
          </w:p>
        </w:tc>
        <w:tc>
          <w:tcPr/>
          <w:p>
            <w:pPr>
              <w:pStyle w:val="Compact"/>
              <w:jc w:val="left"/>
            </w:pPr>
            <w:r>
              <w:t xml:space="preserve">Keeps</w:t>
            </w:r>
            <w:r>
              <w:t xml:space="preserve"> </w:t>
            </w:r>
            <w:r>
              <w:rPr>
                <w:rStyle w:val="VerbatimChar"/>
              </w:rPr>
              <w:t xml:space="preserve">.env.local</w:t>
            </w:r>
            <w:r>
              <w:t xml:space="preserve"> </w:t>
            </w:r>
            <w:r>
              <w:t xml:space="preserve">(keys and database password) out of the repository</w:t>
            </w:r>
          </w:p>
        </w:tc>
      </w:tr>
      <w:tr>
        <w:tc>
          <w:tcPr/>
          <w:p>
            <w:pPr>
              <w:pStyle w:val="Compact"/>
              <w:jc w:val="left"/>
            </w:pPr>
            <w:r>
              <w:rPr>
                <w:rStyle w:val="VerbatimChar"/>
              </w:rPr>
              <w:t xml:space="preserve">drizzle.config.ts</w:t>
            </w:r>
          </w:p>
        </w:tc>
        <w:tc>
          <w:tcPr/>
          <w:p>
            <w:pPr>
              <w:pStyle w:val="Compact"/>
              <w:jc w:val="left"/>
            </w:pPr>
            <w:r>
              <w:t xml:space="preserve">Database schema tool settings. Excludes the</w:t>
            </w:r>
            <w:r>
              <w:t xml:space="preserve"> </w:t>
            </w:r>
            <w:r>
              <w:rPr>
                <w:rStyle w:val="VerbatimChar"/>
              </w:rPr>
              <w:t xml:space="preserve">concepts</w:t>
            </w:r>
            <w:r>
              <w:t xml:space="preserve"> </w:t>
            </w:r>
            <w:r>
              <w:t xml:space="preserve">table so a schema push can never delete it</w:t>
            </w:r>
          </w:p>
        </w:tc>
      </w:tr>
      <w:tr>
        <w:tc>
          <w:tcPr/>
          <w:p>
            <w:pPr>
              <w:pStyle w:val="Compact"/>
              <w:jc w:val="left"/>
            </w:pPr>
            <w:r>
              <w:rPr>
                <w:rStyle w:val="VerbatimChar"/>
              </w:rPr>
              <w:t xml:space="preserve">next.config.mjs</w:t>
            </w:r>
            <w:r>
              <w:t xml:space="preserve">,</w:t>
            </w:r>
            <w:r>
              <w:t xml:space="preserve"> </w:t>
            </w:r>
            <w:r>
              <w:rPr>
                <w:rStyle w:val="VerbatimChar"/>
              </w:rPr>
              <w:t xml:space="preserve">tsconfig.json</w:t>
            </w:r>
            <w:r>
              <w:t xml:space="preserve">,</w:t>
            </w:r>
            <w:r>
              <w:t xml:space="preserve"> </w:t>
            </w:r>
            <w:r>
              <w:rPr>
                <w:rStyle w:val="VerbatimChar"/>
              </w:rPr>
              <w:t xml:space="preserve">tailwind.config.ts</w:t>
            </w:r>
            <w:r>
              <w:t xml:space="preserve">,</w:t>
            </w:r>
            <w:r>
              <w:t xml:space="preserve"> </w:t>
            </w:r>
            <w:r>
              <w:rPr>
                <w:rStyle w:val="VerbatimChar"/>
              </w:rPr>
              <w:t xml:space="preserve">postcss.config.mjs</w:t>
            </w:r>
            <w:r>
              <w:t xml:space="preserve">,</w:t>
            </w:r>
            <w:r>
              <w:t xml:space="preserve"> </w:t>
            </w:r>
            <w:r>
              <w:rPr>
                <w:rStyle w:val="VerbatimChar"/>
              </w:rPr>
              <w:t xml:space="preserve">vitest.config.ts</w:t>
            </w:r>
          </w:p>
        </w:tc>
        <w:tc>
          <w:tcPr/>
          <w:p>
            <w:pPr>
              <w:pStyle w:val="Compact"/>
              <w:jc w:val="left"/>
            </w:pPr>
            <w:r>
              <w:t xml:space="preserve">Framework, compiler, styling and test configuration</w:t>
            </w:r>
          </w:p>
        </w:tc>
      </w:tr>
      <w:tr>
        <w:tc>
          <w:tcPr/>
          <w:p>
            <w:pPr>
              <w:pStyle w:val="Compact"/>
              <w:jc w:val="left"/>
            </w:pPr>
            <w:r>
              <w:rPr>
                <w:rStyle w:val="VerbatimChar"/>
              </w:rPr>
              <w:t xml:space="preserve">Case 1.pdf</w:t>
            </w:r>
            <w:r>
              <w:t xml:space="preserve">,</w:t>
            </w:r>
            <w:r>
              <w:t xml:space="preserve"> </w:t>
            </w:r>
            <w:r>
              <w:rPr>
                <w:rStyle w:val="VerbatimChar"/>
              </w:rPr>
              <w:t xml:space="preserve">profiles.pdf</w:t>
            </w:r>
          </w:p>
        </w:tc>
        <w:tc>
          <w:tcPr/>
          <w:p>
            <w:pPr>
              <w:pStyle w:val="Compact"/>
              <w:jc w:val="left"/>
            </w:pPr>
            <w:r>
              <w:t xml:space="preserve">Reference sheets: worked test questions per profile, and the profile descriptions</w:t>
            </w:r>
          </w:p>
        </w:tc>
      </w:tr>
      <w:tr>
        <w:tc>
          <w:tcPr/>
          <w:p>
            <w:pPr>
              <w:pStyle w:val="Compact"/>
              <w:jc w:val="left"/>
            </w:pPr>
            <w:r>
              <w:rPr>
                <w:rStyle w:val="VerbatimChar"/>
              </w:rPr>
              <w:t xml:space="preserve">eval/</w:t>
            </w:r>
          </w:p>
        </w:tc>
        <w:tc>
          <w:tcPr/>
          <w:p>
            <w:pPr>
              <w:pStyle w:val="Compact"/>
              <w:jc w:val="left"/>
            </w:pPr>
            <w:r>
              <w:t xml:space="preserve">The paper’s evaluation: 30 questions with the answer key, the runner, the marking rules, the guard stress test, and</w:t>
            </w:r>
            <w:r>
              <w:t xml:space="preserve"> </w:t>
            </w:r>
            <w:r>
              <w:rPr>
                <w:rStyle w:val="VerbatimChar"/>
              </w:rPr>
              <w:t xml:space="preserve">eval/results/</w:t>
            </w:r>
            <w:r>
              <w:t xml:space="preserve"> </w:t>
            </w:r>
            <w:r>
              <w:t xml:space="preserve">(section 15.3)</w:t>
            </w:r>
          </w:p>
        </w:tc>
      </w:tr>
      <w:tr>
        <w:tc>
          <w:tcPr/>
          <w:p>
            <w:pPr>
              <w:pStyle w:val="Compact"/>
              <w:jc w:val="left"/>
            </w:pPr>
            <w:r>
              <w:rPr>
                <w:rStyle w:val="VerbatimChar"/>
              </w:rPr>
              <w:t xml:space="preserve">paper/</w:t>
            </w:r>
          </w:p>
        </w:tc>
        <w:tc>
          <w:tcPr/>
          <w:p>
            <w:pPr>
              <w:pStyle w:val="Compact"/>
              <w:jc w:val="left"/>
            </w:pPr>
            <w:r>
              <w:t xml:space="preserve">Everything for writing the paper: this plan as a Word file, the paper state, the chat prompt, the source table, the literature notes, the submitted abstract, and the scripts already applied</w:t>
            </w:r>
          </w:p>
        </w:tc>
      </w:tr>
    </w:tbl>
    <w:bookmarkEnd w:id="67"/>
    <w:bookmarkStart w:id="68" w:name="app-pages-and-the-server-entry-points"/>
    <w:p>
      <w:pPr>
        <w:pStyle w:val="Heading3"/>
      </w:pPr>
      <w:r>
        <w:t xml:space="preserve">13.2</w:t>
      </w:r>
      <w:r>
        <w:t xml:space="preserve"> </w:t>
      </w:r>
      <w:r>
        <w:rPr>
          <w:rStyle w:val="VerbatimChar"/>
        </w:rPr>
        <w:t xml:space="preserve">app/</w:t>
      </w:r>
      <w:r>
        <w:t xml:space="preserve">: pages and the server entry points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page.tsx</w:t>
            </w:r>
          </w:p>
        </w:tc>
        <w:tc>
          <w:tcPr/>
          <w:p>
            <w:pPr>
              <w:pStyle w:val="Compact"/>
              <w:jc w:val="left"/>
            </w:pPr>
            <w:r>
              <w:t xml:space="preserve">The chat, with its three panes. Accepts a question handed over from the profile page</w:t>
            </w:r>
          </w:p>
        </w:tc>
      </w:tr>
      <w:tr>
        <w:tc>
          <w:tcPr/>
          <w:p>
            <w:pPr>
              <w:pStyle w:val="Compact"/>
              <w:jc w:val="left"/>
            </w:pPr>
            <w:r>
              <w:rPr>
                <w:rStyle w:val="VerbatimChar"/>
              </w:rPr>
              <w:t xml:space="preserve">profile/page.tsx</w:t>
            </w:r>
          </w:p>
        </w:tc>
        <w:tc>
          <w:tcPr/>
          <w:p>
            <w:pPr>
              <w:pStyle w:val="Compact"/>
              <w:jc w:val="left"/>
            </w:pPr>
            <w:r>
              <w:t xml:space="preserve">Money, accounts, goals, compliance calendar, always-on services, memory</w:t>
            </w:r>
          </w:p>
        </w:tc>
      </w:tr>
      <w:tr>
        <w:tc>
          <w:tcPr/>
          <w:p>
            <w:pPr>
              <w:pStyle w:val="Compact"/>
              <w:jc w:val="left"/>
            </w:pPr>
            <w:r>
              <w:rPr>
                <w:rStyle w:val="VerbatimChar"/>
              </w:rPr>
              <w:t xml:space="preserve">gateway/page.tsx</w:t>
            </w:r>
          </w:p>
        </w:tc>
        <w:tc>
          <w:tcPr/>
          <w:p>
            <w:pPr>
              <w:pStyle w:val="Compact"/>
              <w:jc w:val="left"/>
            </w:pPr>
            <w:r>
              <w:t xml:space="preserve">The separate payments application</w:t>
            </w:r>
          </w:p>
        </w:tc>
      </w:tr>
      <w:tr>
        <w:tc>
          <w:tcPr/>
          <w:p>
            <w:pPr>
              <w:pStyle w:val="Compact"/>
              <w:jc w:val="left"/>
            </w:pPr>
            <w:r>
              <w:rPr>
                <w:rStyle w:val="VerbatimChar"/>
              </w:rPr>
              <w:t xml:space="preserve">status/page.tsx</w:t>
            </w:r>
          </w:p>
        </w:tc>
        <w:tc>
          <w:tcPr/>
          <w:p>
            <w:pPr>
              <w:pStyle w:val="Compact"/>
              <w:jc w:val="left"/>
            </w:pPr>
            <w:r>
              <w:t xml:space="preserve">Build dashboard</w:t>
            </w:r>
          </w:p>
        </w:tc>
      </w:tr>
      <w:tr>
        <w:tc>
          <w:tcPr/>
          <w:p>
            <w:pPr>
              <w:pStyle w:val="Compact"/>
              <w:jc w:val="left"/>
            </w:pPr>
            <w:r>
              <w:rPr>
                <w:rStyle w:val="VerbatimChar"/>
              </w:rPr>
              <w:t xml:space="preserve">layout.tsx</w:t>
            </w:r>
            <w:r>
              <w:t xml:space="preserve">,</w:t>
            </w:r>
            <w:r>
              <w:t xml:space="preserve"> </w:t>
            </w:r>
            <w:r>
              <w:rPr>
                <w:rStyle w:val="VerbatimChar"/>
              </w:rPr>
              <w:t xml:space="preserve">globals.css</w:t>
            </w:r>
          </w:p>
        </w:tc>
        <w:tc>
          <w:tcPr/>
          <w:p>
            <w:pPr>
              <w:pStyle w:val="Compact"/>
              <w:jc w:val="left"/>
            </w:pPr>
            <w:r>
              <w:t xml:space="preserve">Page frame and base styles</w:t>
            </w:r>
          </w:p>
        </w:tc>
      </w:tr>
      <w:tr>
        <w:tc>
          <w:tcPr/>
          <w:p>
            <w:pPr>
              <w:pStyle w:val="Compact"/>
              <w:jc w:val="left"/>
            </w:pPr>
            <w:r>
              <w:rPr>
                <w:rStyle w:val="VerbatimChar"/>
              </w:rPr>
              <w:t xml:space="preserve">api/chat/route.ts</w:t>
            </w:r>
          </w:p>
        </w:tc>
        <w:tc>
          <w:tcPr/>
          <w:p>
            <w:pPr>
              <w:pStyle w:val="Compact"/>
              <w:jc w:val="left"/>
            </w:pPr>
            <w:r>
              <w:rPr>
                <w:bCs/>
                <w:b/>
              </w:rPr>
              <w:t xml:space="preserve">The only door into the system.</w:t>
            </w:r>
            <w:r>
              <w:t xml:space="preserve"> </w:t>
            </w:r>
            <w:r>
              <w:t xml:space="preserve">One conversational turn: route, run, check, store, return. Also receives submitted forms and</w:t>
            </w:r>
            <w:r>
              <w:t xml:space="preserve"> </w:t>
            </w:r>
            <w:r>
              <w:t xml:space="preserve">“</w:t>
            </w:r>
            <w:r>
              <w:t xml:space="preserve">explain this</w:t>
            </w:r>
            <w:r>
              <w:t xml:space="preserve">”</w:t>
            </w:r>
            <w:r>
              <w:t xml:space="preserve"> </w:t>
            </w:r>
            <w:r>
              <w:t xml:space="preserve">requests</w:t>
            </w:r>
          </w:p>
        </w:tc>
      </w:tr>
      <w:tr>
        <w:tc>
          <w:tcPr/>
          <w:p>
            <w:pPr>
              <w:pStyle w:val="Compact"/>
              <w:jc w:val="left"/>
            </w:pPr>
            <w:r>
              <w:rPr>
                <w:rStyle w:val="VerbatimChar"/>
              </w:rPr>
              <w:t xml:space="preserve">api/conversations/route.ts</w:t>
            </w:r>
          </w:p>
        </w:tc>
        <w:tc>
          <w:tcPr/>
          <w:p>
            <w:pPr>
              <w:pStyle w:val="Compact"/>
              <w:jc w:val="left"/>
            </w:pPr>
            <w:r>
              <w:t xml:space="preserve">List, open and delete a profile’s conversations</w:t>
            </w:r>
          </w:p>
        </w:tc>
      </w:tr>
      <w:tr>
        <w:tc>
          <w:tcPr/>
          <w:p>
            <w:pPr>
              <w:pStyle w:val="Compact"/>
              <w:jc w:val="left"/>
            </w:pPr>
            <w:r>
              <w:rPr>
                <w:rStyle w:val="VerbatimChar"/>
              </w:rPr>
              <w:t xml:space="preserve">api/capabilities/route.ts</w:t>
            </w:r>
          </w:p>
        </w:tc>
        <w:tc>
          <w:tcPr/>
          <w:p>
            <w:pPr>
              <w:pStyle w:val="Compact"/>
              <w:jc w:val="left"/>
            </w:pPr>
            <w:r>
              <w:t xml:space="preserve">What this user can do, and which they have used</w:t>
            </w:r>
          </w:p>
        </w:tc>
      </w:tr>
      <w:tr>
        <w:tc>
          <w:tcPr/>
          <w:p>
            <w:pPr>
              <w:pStyle w:val="Compact"/>
              <w:jc w:val="left"/>
            </w:pPr>
            <w:r>
              <w:rPr>
                <w:rStyle w:val="VerbatimChar"/>
              </w:rPr>
              <w:t xml:space="preserve">api/memory/route.ts</w:t>
            </w:r>
          </w:p>
        </w:tc>
        <w:tc>
          <w:tcPr/>
          <w:p>
            <w:pPr>
              <w:pStyle w:val="Compact"/>
              <w:jc w:val="left"/>
            </w:pPr>
            <w:r>
              <w:t xml:space="preserve">Read or clear a profile’s memory</w:t>
            </w:r>
          </w:p>
        </w:tc>
      </w:tr>
      <w:tr>
        <w:tc>
          <w:tcPr/>
          <w:p>
            <w:pPr>
              <w:pStyle w:val="Compact"/>
              <w:jc w:val="left"/>
            </w:pPr>
            <w:r>
              <w:rPr>
                <w:rStyle w:val="VerbatimChar"/>
              </w:rPr>
              <w:t xml:space="preserve">api/daemons/route.ts</w:t>
            </w:r>
          </w:p>
        </w:tc>
        <w:tc>
          <w:tcPr/>
          <w:p>
            <w:pPr>
              <w:pStyle w:val="Compact"/>
              <w:jc w:val="left"/>
            </w:pPr>
            <w:r>
              <w:t xml:space="preserve">One poll of the always-on services</w:t>
            </w:r>
          </w:p>
        </w:tc>
      </w:tr>
      <w:tr>
        <w:tc>
          <w:tcPr/>
          <w:p>
            <w:pPr>
              <w:pStyle w:val="Compact"/>
              <w:jc w:val="left"/>
            </w:pPr>
            <w:r>
              <w:rPr>
                <w:rStyle w:val="VerbatimChar"/>
              </w:rPr>
              <w:t xml:space="preserve">api/gateway/route.ts</w:t>
            </w:r>
          </w:p>
        </w:tc>
        <w:tc>
          <w:tcPr/>
          <w:p>
            <w:pPr>
              <w:pStyle w:val="Compact"/>
              <w:jc w:val="left"/>
            </w:pPr>
            <w:r>
              <w:t xml:space="preserve">The payments application’s own endpoint; writes transactions</w:t>
            </w:r>
          </w:p>
        </w:tc>
      </w:tr>
    </w:tbl>
    <w:bookmarkEnd w:id="68"/>
    <w:bookmarkStart w:id="69" w:name="Xb9b475b3b305198f21e50dfbe3c553db64e81e0"/>
    <w:p>
      <w:pPr>
        <w:pStyle w:val="Heading3"/>
      </w:pPr>
      <w:r>
        <w:t xml:space="preserve">13.3</w:t>
      </w:r>
      <w:r>
        <w:t xml:space="preserve"> </w:t>
      </w:r>
      <w:r>
        <w:rPr>
          <w:rStyle w:val="VerbatimChar"/>
        </w:rPr>
        <w:t xml:space="preserve">components/</w:t>
      </w:r>
      <w:r>
        <w:t xml:space="preserve">: everything drawn in the browser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Chat.tsx</w:t>
            </w:r>
          </w:p>
        </w:tc>
        <w:tc>
          <w:tcPr/>
          <w:p>
            <w:pPr>
              <w:pStyle w:val="Compact"/>
              <w:jc w:val="left"/>
            </w:pPr>
            <w:r>
              <w:t xml:space="preserve">The three-pane screen and all conversation state</w:t>
            </w:r>
          </w:p>
        </w:tc>
      </w:tr>
      <w:tr>
        <w:tc>
          <w:tcPr/>
          <w:p>
            <w:pPr>
              <w:pStyle w:val="Compact"/>
              <w:jc w:val="left"/>
            </w:pPr>
            <w:r>
              <w:rPr>
                <w:rStyle w:val="VerbatimChar"/>
              </w:rPr>
              <w:t xml:space="preserve">ConversationList.tsx</w:t>
            </w:r>
          </w:p>
        </w:tc>
        <w:tc>
          <w:tcPr/>
          <w:p>
            <w:pPr>
              <w:pStyle w:val="Compact"/>
              <w:jc w:val="left"/>
            </w:pPr>
            <w:r>
              <w:t xml:space="preserve">Left pane</w:t>
            </w:r>
          </w:p>
        </w:tc>
      </w:tr>
      <w:tr>
        <w:tc>
          <w:tcPr/>
          <w:p>
            <w:pPr>
              <w:pStyle w:val="Compact"/>
              <w:jc w:val="left"/>
            </w:pPr>
            <w:r>
              <w:rPr>
                <w:rStyle w:val="VerbatimChar"/>
              </w:rPr>
              <w:t xml:space="preserve">FunctionPane.tsx</w:t>
            </w:r>
          </w:p>
        </w:tc>
        <w:tc>
          <w:tcPr/>
          <w:p>
            <w:pPr>
              <w:pStyle w:val="Compact"/>
              <w:jc w:val="left"/>
            </w:pPr>
            <w:r>
              <w:t xml:space="preserve">Middle pane</w:t>
            </w:r>
          </w:p>
        </w:tc>
      </w:tr>
      <w:tr>
        <w:tc>
          <w:tcPr/>
          <w:p>
            <w:pPr>
              <w:pStyle w:val="Compact"/>
              <w:jc w:val="left"/>
            </w:pPr>
            <w:r>
              <w:rPr>
                <w:rStyle w:val="VerbatimChar"/>
              </w:rPr>
              <w:t xml:space="preserve">AnswerDetail.tsx</w:t>
            </w:r>
          </w:p>
        </w:tc>
        <w:tc>
          <w:tcPr/>
          <w:p>
            <w:pPr>
              <w:pStyle w:val="Compact"/>
              <w:jc w:val="left"/>
            </w:pPr>
            <w:r>
              <w:t xml:space="preserve">“</w:t>
            </w:r>
            <w:r>
              <w:t xml:space="preserve">How this was answered</w:t>
            </w:r>
            <w:r>
              <w:t xml:space="preserve">”</w:t>
            </w:r>
            <w:r>
              <w:t xml:space="preserve">: routing, steps, tool calls, guard verdict, working</w:t>
            </w:r>
          </w:p>
        </w:tc>
      </w:tr>
      <w:tr>
        <w:tc>
          <w:tcPr/>
          <w:p>
            <w:pPr>
              <w:pStyle w:val="Compact"/>
              <w:jc w:val="left"/>
            </w:pPr>
            <w:r>
              <w:rPr>
                <w:rStyle w:val="VerbatimChar"/>
              </w:rPr>
              <w:t xml:space="preserve">ModeToggle.tsx</w:t>
            </w:r>
          </w:p>
        </w:tc>
        <w:tc>
          <w:tcPr/>
          <w:p>
            <w:pPr>
              <w:pStyle w:val="Compact"/>
              <w:jc w:val="left"/>
            </w:pPr>
            <w:r>
              <w:t xml:space="preserve">Text or interactive</w:t>
            </w:r>
          </w:p>
        </w:tc>
      </w:tr>
      <w:tr>
        <w:tc>
          <w:tcPr/>
          <w:p>
            <w:pPr>
              <w:pStyle w:val="Compact"/>
              <w:jc w:val="left"/>
            </w:pPr>
            <w:r>
              <w:rPr>
                <w:rStyle w:val="VerbatimChar"/>
              </w:rPr>
              <w:t xml:space="preserve">MemoryPanel.tsx</w:t>
            </w:r>
          </w:p>
        </w:tc>
        <w:tc>
          <w:tcPr/>
          <w:p>
            <w:pPr>
              <w:pStyle w:val="Compact"/>
              <w:jc w:val="left"/>
            </w:pPr>
            <w:r>
              <w:t xml:space="preserve">Memory on the profile page</w:t>
            </w:r>
          </w:p>
        </w:tc>
      </w:tr>
      <w:tr>
        <w:tc>
          <w:tcPr/>
          <w:p>
            <w:pPr>
              <w:pStyle w:val="Compact"/>
              <w:jc w:val="left"/>
            </w:pPr>
            <w:r>
              <w:rPr>
                <w:rStyle w:val="VerbatimChar"/>
              </w:rPr>
              <w:t xml:space="preserve">Daemons.tsx</w:t>
            </w:r>
            <w:r>
              <w:t xml:space="preserve">,</w:t>
            </w:r>
            <w:r>
              <w:t xml:space="preserve"> </w:t>
            </w:r>
            <w:r>
              <w:rPr>
                <w:rStyle w:val="VerbatimChar"/>
              </w:rPr>
              <w:t xml:space="preserve">DaemonAsk.tsx</w:t>
            </w:r>
          </w:p>
        </w:tc>
        <w:tc>
          <w:tcPr/>
          <w:p>
            <w:pPr>
              <w:pStyle w:val="Compact"/>
              <w:jc w:val="left"/>
            </w:pPr>
            <w:r>
              <w:t xml:space="preserve">The always-on services panel, and handing their questions to the chat</w:t>
            </w:r>
          </w:p>
        </w:tc>
      </w:tr>
      <w:tr>
        <w:tc>
          <w:tcPr/>
          <w:p>
            <w:pPr>
              <w:pStyle w:val="Compact"/>
              <w:jc w:val="left"/>
            </w:pPr>
            <w:r>
              <w:rPr>
                <w:rStyle w:val="VerbatimChar"/>
              </w:rPr>
              <w:t xml:space="preserve">Gateway.tsx</w:t>
            </w:r>
          </w:p>
        </w:tc>
        <w:tc>
          <w:tcPr/>
          <w:p>
            <w:pPr>
              <w:pStyle w:val="Compact"/>
              <w:jc w:val="left"/>
            </w:pPr>
            <w:r>
              <w:t xml:space="preserve">The payments application screen</w:t>
            </w:r>
          </w:p>
        </w:tc>
      </w:tr>
      <w:tr>
        <w:tc>
          <w:tcPr/>
          <w:p>
            <w:pPr>
              <w:pStyle w:val="Compact"/>
              <w:jc w:val="left"/>
            </w:pPr>
            <w:r>
              <w:rPr>
                <w:rStyle w:val="VerbatimChar"/>
              </w:rPr>
              <w:t xml:space="preserve">ProfilePicker.tsx</w:t>
            </w:r>
          </w:p>
        </w:tc>
        <w:tc>
          <w:tcPr/>
          <w:p>
            <w:pPr>
              <w:pStyle w:val="Compact"/>
              <w:jc w:val="left"/>
            </w:pPr>
            <w:r>
              <w:t xml:space="preserve">Profile switcher on the profile page</w:t>
            </w:r>
          </w:p>
        </w:tc>
      </w:tr>
      <w:tr>
        <w:tc>
          <w:tcPr/>
          <w:p>
            <w:pPr>
              <w:pStyle w:val="Compact"/>
              <w:jc w:val="left"/>
            </w:pPr>
            <w:r>
              <w:rPr>
                <w:rStyle w:val="VerbatimChar"/>
              </w:rPr>
              <w:t xml:space="preserve">widgets/index.tsx</w:t>
            </w:r>
          </w:p>
        </w:tc>
        <w:tc>
          <w:tcPr/>
          <w:p>
            <w:pPr>
              <w:pStyle w:val="Compact"/>
              <w:jc w:val="left"/>
            </w:pPr>
            <w:r>
              <w:rPr>
                <w:bCs/>
                <w:b/>
              </w:rPr>
              <w:t xml:space="preserve">The component registry</w:t>
            </w:r>
            <w:r>
              <w:t xml:space="preserve">: maps a component name to a component</w:t>
            </w:r>
          </w:p>
        </w:tc>
      </w:tr>
      <w:tr>
        <w:tc>
          <w:tcPr/>
          <w:p>
            <w:pPr>
              <w:pStyle w:val="Compact"/>
              <w:jc w:val="left"/>
            </w:pPr>
            <w:r>
              <w:rPr>
                <w:rStyle w:val="VerbatimChar"/>
              </w:rPr>
              <w:t xml:space="preserve">widgets/ui.tsx</w:t>
            </w:r>
          </w:p>
        </w:tc>
        <w:tc>
          <w:tcPr/>
          <w:p>
            <w:pPr>
              <w:pStyle w:val="Compact"/>
              <w:jc w:val="left"/>
            </w:pPr>
            <w:r>
              <w:t xml:space="preserve">Shared parts and Indian digit grouping</w:t>
            </w:r>
          </w:p>
        </w:tc>
      </w:tr>
      <w:tr>
        <w:tc>
          <w:tcPr/>
          <w:p>
            <w:pPr>
              <w:pStyle w:val="Compact"/>
              <w:jc w:val="left"/>
            </w:pPr>
            <w:r>
              <w:rPr>
                <w:rStyle w:val="VerbatimChar"/>
              </w:rPr>
              <w:t xml:space="preserve">widgets/TraceTree.tsx</w:t>
            </w:r>
          </w:p>
        </w:tc>
        <w:tc>
          <w:tcPr/>
          <w:p>
            <w:pPr>
              <w:pStyle w:val="Compact"/>
              <w:jc w:val="left"/>
            </w:pPr>
            <w:r>
              <w:t xml:space="preserve">The rule-by-rule working</w:t>
            </w:r>
          </w:p>
        </w:tc>
      </w:tr>
      <w:tr>
        <w:tc>
          <w:tcPr/>
          <w:p>
            <w:pPr>
              <w:pStyle w:val="Compact"/>
              <w:jc w:val="left"/>
            </w:pPr>
            <w:r>
              <w:rPr>
                <w:rStyle w:val="VerbatimChar"/>
              </w:rPr>
              <w:t xml:space="preserve">widgets/InputForm.tsx</w:t>
            </w:r>
          </w:p>
        </w:tc>
        <w:tc>
          <w:tcPr/>
          <w:p>
            <w:pPr>
              <w:pStyle w:val="Compact"/>
              <w:jc w:val="left"/>
            </w:pPr>
            <w:r>
              <w:t xml:space="preserve">A form requested by a tool</w:t>
            </w:r>
          </w:p>
        </w:tc>
      </w:tr>
      <w:tr>
        <w:tc>
          <w:tcPr/>
          <w:p>
            <w:pPr>
              <w:pStyle w:val="Compact"/>
              <w:jc w:val="left"/>
            </w:pPr>
            <w:r>
              <w:rPr>
                <w:rStyle w:val="VerbatimChar"/>
              </w:rPr>
              <w:t xml:space="preserve">widgets/Capabilities.tsx</w:t>
            </w:r>
          </w:p>
        </w:tc>
        <w:tc>
          <w:tcPr/>
          <w:p>
            <w:pPr>
              <w:pStyle w:val="Compact"/>
              <w:jc w:val="left"/>
            </w:pPr>
            <w:r>
              <w:t xml:space="preserve">The capability browser and guided start</w:t>
            </w:r>
          </w:p>
        </w:tc>
      </w:tr>
      <w:tr>
        <w:tc>
          <w:tcPr/>
          <w:p>
            <w:pPr>
              <w:pStyle w:val="Compact"/>
              <w:jc w:val="left"/>
            </w:pPr>
            <w:r>
              <w:rPr>
                <w:rStyle w:val="VerbatimChar"/>
              </w:rPr>
              <w:t xml:space="preserve">widgets/CausalGraph.tsx</w:t>
            </w:r>
            <w:r>
              <w:t xml:space="preserve">,</w:t>
            </w:r>
            <w:r>
              <w:t xml:space="preserve"> </w:t>
            </w:r>
            <w:r>
              <w:rPr>
                <w:rStyle w:val="VerbatimChar"/>
              </w:rPr>
              <w:t xml:space="preserve">InverseResult.tsx</w:t>
            </w:r>
          </w:p>
        </w:tc>
        <w:tc>
          <w:tcPr/>
          <w:p>
            <w:pPr>
              <w:pStyle w:val="Compact"/>
              <w:jc w:val="left"/>
            </w:pPr>
            <w:r>
              <w:t xml:space="preserve">The graph with sliders, and backwards answers</w:t>
            </w:r>
          </w:p>
        </w:tc>
      </w:tr>
      <w:tr>
        <w:tc>
          <w:tcPr/>
          <w:p>
            <w:pPr>
              <w:pStyle w:val="Compact"/>
              <w:jc w:val="left"/>
            </w:pPr>
            <w:r>
              <w:rPr>
                <w:rStyle w:val="VerbatimChar"/>
              </w:rPr>
              <w:t xml:space="preserve">widgets/ItrSummary.tsx</w:t>
            </w:r>
            <w:r>
              <w:t xml:space="preserve">,</w:t>
            </w:r>
            <w:r>
              <w:t xml:space="preserve"> </w:t>
            </w:r>
            <w:r>
              <w:rPr>
                <w:rStyle w:val="VerbatimChar"/>
              </w:rPr>
              <w:t xml:space="preserve">Invoice.tsx</w:t>
            </w:r>
            <w:r>
              <w:t xml:space="preserve">,</w:t>
            </w:r>
            <w:r>
              <w:t xml:space="preserve"> </w:t>
            </w:r>
            <w:r>
              <w:rPr>
                <w:rStyle w:val="VerbatimChar"/>
              </w:rPr>
              <w:t xml:space="preserve">InvestmentComparison.tsx</w:t>
            </w:r>
          </w:p>
        </w:tc>
        <w:tc>
          <w:tcPr/>
          <w:p>
            <w:pPr>
              <w:pStyle w:val="Compact"/>
              <w:jc w:val="left"/>
            </w:pPr>
            <w:r>
              <w:t xml:space="preserve">Return, invoice and investment results</w:t>
            </w:r>
          </w:p>
        </w:tc>
      </w:tr>
      <w:tr>
        <w:tc>
          <w:tcPr/>
          <w:p>
            <w:pPr>
              <w:pStyle w:val="Compact"/>
              <w:jc w:val="left"/>
            </w:pPr>
            <w:r>
              <w:rPr>
                <w:rStyle w:val="VerbatimChar"/>
              </w:rPr>
              <w:t xml:space="preserve">widgets/RegimeComparison.tsx</w:t>
            </w:r>
            <w:r>
              <w:t xml:space="preserve">,</w:t>
            </w:r>
            <w:r>
              <w:t xml:space="preserve"> </w:t>
            </w:r>
            <w:r>
              <w:rPr>
                <w:rStyle w:val="VerbatimChar"/>
              </w:rPr>
              <w:t xml:space="preserve">TaxBreakdown.tsx</w:t>
            </w:r>
            <w:r>
              <w:t xml:space="preserve">,</w:t>
            </w:r>
            <w:r>
              <w:t xml:space="preserve"> </w:t>
            </w:r>
            <w:r>
              <w:rPr>
                <w:rStyle w:val="VerbatimChar"/>
              </w:rPr>
              <w:t xml:space="preserve">DeductionOptimizer.tsx</w:t>
            </w:r>
            <w:r>
              <w:t xml:space="preserve">,</w:t>
            </w:r>
            <w:r>
              <w:t xml:space="preserve"> </w:t>
            </w:r>
            <w:r>
              <w:rPr>
                <w:rStyle w:val="VerbatimChar"/>
              </w:rPr>
              <w:t xml:space="preserve">PresumptiveComparison.tsx</w:t>
            </w:r>
            <w:r>
              <w:t xml:space="preserve">,</w:t>
            </w:r>
            <w:r>
              <w:t xml:space="preserve"> </w:t>
            </w:r>
            <w:r>
              <w:rPr>
                <w:rStyle w:val="VerbatimChar"/>
              </w:rPr>
              <w:t xml:space="preserve">GstSummary.tsx</w:t>
            </w:r>
            <w:r>
              <w:t xml:space="preserve">,</w:t>
            </w:r>
            <w:r>
              <w:t xml:space="preserve"> </w:t>
            </w:r>
            <w:r>
              <w:rPr>
                <w:rStyle w:val="VerbatimChar"/>
              </w:rPr>
              <w:t xml:space="preserve">SpendingBreakdown.tsx</w:t>
            </w:r>
            <w:r>
              <w:t xml:space="preserve">,</w:t>
            </w:r>
            <w:r>
              <w:t xml:space="preserve"> </w:t>
            </w:r>
            <w:r>
              <w:rPr>
                <w:rStyle w:val="VerbatimChar"/>
              </w:rPr>
              <w:t xml:space="preserve">NetWorth.tsx</w:t>
            </w:r>
            <w:r>
              <w:t xml:space="preserve">,</w:t>
            </w:r>
            <w:r>
              <w:t xml:space="preserve"> </w:t>
            </w:r>
            <w:r>
              <w:rPr>
                <w:rStyle w:val="VerbatimChar"/>
              </w:rPr>
              <w:t xml:space="preserve">GoalProgress.tsx</w:t>
            </w:r>
            <w:r>
              <w:t xml:space="preserve">,</w:t>
            </w:r>
            <w:r>
              <w:t xml:space="preserve"> </w:t>
            </w:r>
            <w:r>
              <w:rPr>
                <w:rStyle w:val="VerbatimChar"/>
              </w:rPr>
              <w:t xml:space="preserve">ConceptAnswer.tsx</w:t>
            </w:r>
          </w:p>
        </w:tc>
        <w:tc>
          <w:tcPr/>
          <w:p>
            <w:pPr>
              <w:pStyle w:val="Compact"/>
              <w:jc w:val="left"/>
            </w:pPr>
            <w:r>
              <w:t xml:space="preserve">Result components</w:t>
            </w:r>
          </w:p>
        </w:tc>
      </w:tr>
      <w:tr>
        <w:tc>
          <w:tcPr/>
          <w:p>
            <w:pPr>
              <w:pStyle w:val="Compact"/>
              <w:jc w:val="left"/>
            </w:pPr>
            <w:r>
              <w:rPr>
                <w:rStyle w:val="VerbatimChar"/>
              </w:rPr>
              <w:t xml:space="preserve">widgets/FactCard.tsx</w:t>
            </w:r>
          </w:p>
        </w:tc>
        <w:tc>
          <w:tcPr/>
          <w:p>
            <w:pPr>
              <w:pStyle w:val="Compact"/>
              <w:jc w:val="left"/>
            </w:pPr>
            <w:r>
              <w:t xml:space="preserve">Plain fallback for results without their own component</w:t>
            </w:r>
          </w:p>
        </w:tc>
      </w:tr>
    </w:tbl>
    <w:bookmarkEnd w:id="69"/>
    <w:bookmarkStart w:id="70" w:name="liborchestrator-layer-2"/>
    <w:p>
      <w:pPr>
        <w:pStyle w:val="Heading3"/>
      </w:pPr>
      <w:r>
        <w:t xml:space="preserve">13.4</w:t>
      </w:r>
      <w:r>
        <w:t xml:space="preserve"> </w:t>
      </w:r>
      <w:r>
        <w:rPr>
          <w:rStyle w:val="VerbatimChar"/>
        </w:rPr>
        <w:t xml:space="preserve">lib/orchestrator/</w:t>
      </w:r>
      <w:r>
        <w:t xml:space="preserve">: layer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route.ts</w:t>
            </w:r>
          </w:p>
        </w:tc>
        <w:tc>
          <w:tcPr/>
          <w:p>
            <w:pPr>
              <w:pStyle w:val="Compact"/>
              <w:jc w:val="left"/>
            </w:pPr>
            <w:r>
              <w:t xml:space="preserve">Starting-point detection, keyword routing, model only when unsure</w:t>
            </w:r>
          </w:p>
        </w:tc>
      </w:tr>
      <w:tr>
        <w:tc>
          <w:tcPr/>
          <w:p>
            <w:pPr>
              <w:pStyle w:val="Compact"/>
              <w:jc w:val="left"/>
            </w:pPr>
            <w:r>
              <w:rPr>
                <w:rStyle w:val="VerbatimChar"/>
              </w:rPr>
              <w:t xml:space="preserve">index.ts</w:t>
            </w:r>
          </w:p>
        </w:tc>
        <w:tc>
          <w:tcPr/>
          <w:p>
            <w:pPr>
              <w:pStyle w:val="Compact"/>
              <w:jc w:val="left"/>
            </w:pPr>
            <w:r>
              <w:t xml:space="preserve">Routing plus running the chosen agent</w:t>
            </w:r>
          </w:p>
        </w:tc>
      </w:tr>
    </w:tbl>
    <w:bookmarkEnd w:id="70"/>
    <w:bookmarkStart w:id="71" w:name="libagents-layer-3"/>
    <w:p>
      <w:pPr>
        <w:pStyle w:val="Heading3"/>
      </w:pPr>
      <w:r>
        <w:t xml:space="preserve">13.5</w:t>
      </w:r>
      <w:r>
        <w:t xml:space="preserve"> </w:t>
      </w:r>
      <w:r>
        <w:rPr>
          <w:rStyle w:val="VerbatimChar"/>
        </w:rPr>
        <w:t xml:space="preserve">lib/agents/</w:t>
      </w:r>
      <w:r>
        <w:t xml:space="preserve">: layer 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providers.ts</w:t>
            </w:r>
          </w:p>
        </w:tc>
        <w:tc>
          <w:tcPr/>
          <w:p>
            <w:pPr>
              <w:pStyle w:val="Compact"/>
              <w:jc w:val="left"/>
            </w:pPr>
            <w:r>
              <w:t xml:space="preserve">Which provider serves which agent, fallbacks, timeouts, model identifiers</w:t>
            </w:r>
          </w:p>
        </w:tc>
      </w:tr>
      <w:tr>
        <w:tc>
          <w:tcPr/>
          <w:p>
            <w:pPr>
              <w:pStyle w:val="Compact"/>
              <w:jc w:val="left"/>
            </w:pPr>
            <w:r>
              <w:rPr>
                <w:rStyle w:val="VerbatimChar"/>
              </w:rPr>
              <w:t xml:space="preserve">prompts.ts</w:t>
            </w:r>
          </w:p>
        </w:tc>
        <w:tc>
          <w:tcPr/>
          <w:p>
            <w:pPr>
              <w:pStyle w:val="Compact"/>
              <w:jc w:val="left"/>
            </w:pPr>
            <w:r>
              <w:t xml:space="preserve">Each agent’s instructions, including the follow-up and memory line formats</w:t>
            </w:r>
          </w:p>
        </w:tc>
      </w:tr>
      <w:tr>
        <w:tc>
          <w:tcPr/>
          <w:p>
            <w:pPr>
              <w:pStyle w:val="Compact"/>
              <w:jc w:val="left"/>
            </w:pPr>
            <w:r>
              <w:rPr>
                <w:rStyle w:val="VerbatimChar"/>
              </w:rPr>
              <w:t xml:space="preserve">run.ts</w:t>
            </w:r>
          </w:p>
        </w:tc>
        <w:tc>
          <w:tcPr/>
          <w:p>
            <w:pPr>
              <w:pStyle w:val="Compact"/>
              <w:jc w:val="left"/>
            </w:pPr>
            <w:r>
              <w:t xml:space="preserve">Runs one agent: offers its tools, calls the model, applies the guard, falls back, updates memory</w:t>
            </w:r>
          </w:p>
        </w:tc>
      </w:tr>
      <w:tr>
        <w:tc>
          <w:tcPr/>
          <w:p>
            <w:pPr>
              <w:pStyle w:val="Compact"/>
              <w:jc w:val="left"/>
            </w:pPr>
            <w:r>
              <w:rPr>
                <w:rStyle w:val="VerbatimChar"/>
              </w:rPr>
              <w:t xml:space="preserve">fallback.ts</w:t>
            </w:r>
          </w:p>
        </w:tc>
        <w:tc>
          <w:tcPr/>
          <w:p>
            <w:pPr>
              <w:pStyle w:val="Compact"/>
              <w:jc w:val="left"/>
            </w:pPr>
            <w:r>
              <w:t xml:space="preserve">Chooses tools by keyword when no model is available</w:t>
            </w:r>
          </w:p>
        </w:tc>
      </w:tr>
      <w:tr>
        <w:tc>
          <w:tcPr/>
          <w:p>
            <w:pPr>
              <w:pStyle w:val="Compact"/>
              <w:jc w:val="left"/>
            </w:pPr>
            <w:r>
              <w:rPr>
                <w:rStyle w:val="VerbatimChar"/>
              </w:rPr>
              <w:t xml:space="preserve">describe.ts</w:t>
            </w:r>
          </w:p>
        </w:tc>
        <w:tc>
          <w:tcPr/>
          <w:p>
            <w:pPr>
              <w:pStyle w:val="Compact"/>
              <w:jc w:val="left"/>
            </w:pPr>
            <w:r>
              <w:t xml:space="preserve">Writes the answer from the facts when the model fails or is overruled</w:t>
            </w:r>
          </w:p>
        </w:tc>
      </w:tr>
      <w:tr>
        <w:tc>
          <w:tcPr/>
          <w:p>
            <w:pPr>
              <w:pStyle w:val="Compact"/>
              <w:jc w:val="left"/>
            </w:pPr>
            <w:r>
              <w:rPr>
                <w:rStyle w:val="VerbatimChar"/>
              </w:rPr>
              <w:t xml:space="preserve">followups.ts</w:t>
            </w:r>
          </w:p>
        </w:tc>
        <w:tc>
          <w:tcPr/>
          <w:p>
            <w:pPr>
              <w:pStyle w:val="Compact"/>
              <w:jc w:val="left"/>
            </w:pPr>
            <w:r>
              <w:t xml:space="preserve">The three labelled follow-ups, from the model or a fixed set</w:t>
            </w:r>
          </w:p>
        </w:tc>
      </w:tr>
      <w:tr>
        <w:tc>
          <w:tcPr/>
          <w:p>
            <w:pPr>
              <w:pStyle w:val="Compact"/>
              <w:jc w:val="left"/>
            </w:pPr>
            <w:r>
              <w:rPr>
                <w:rStyle w:val="VerbatimChar"/>
              </w:rPr>
              <w:t xml:space="preserve">approach.ts</w:t>
            </w:r>
          </w:p>
        </w:tc>
        <w:tc>
          <w:tcPr/>
          <w:p>
            <w:pPr>
              <w:pStyle w:val="Compact"/>
              <w:jc w:val="left"/>
            </w:pPr>
            <w:r>
              <w:t xml:space="preserve">The one-line reasoning strip, and the seed for</w:t>
            </w:r>
            <w:r>
              <w:t xml:space="preserve"> </w:t>
            </w:r>
            <w:r>
              <w:t xml:space="preserve">“</w:t>
            </w:r>
            <w:r>
              <w:t xml:space="preserve">explain this</w:t>
            </w:r>
            <w:r>
              <w:t xml:space="preserve">”</w:t>
            </w:r>
          </w:p>
        </w:tc>
      </w:tr>
    </w:tbl>
    <w:bookmarkEnd w:id="71"/>
    <w:bookmarkStart w:id="72" w:name="libkernel-layer-4"/>
    <w:p>
      <w:pPr>
        <w:pStyle w:val="Heading3"/>
      </w:pPr>
      <w:r>
        <w:t xml:space="preserve">13.6</w:t>
      </w:r>
      <w:r>
        <w:t xml:space="preserve"> </w:t>
      </w:r>
      <w:r>
        <w:rPr>
          <w:rStyle w:val="VerbatimChar"/>
        </w:rPr>
        <w:t xml:space="preserve">lib/kernel/</w:t>
      </w:r>
      <w:r>
        <w:t xml:space="preserve">: layer 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tax.ts</w:t>
            </w:r>
          </w:p>
        </w:tc>
        <w:tc>
          <w:tcPr/>
          <w:p>
            <w:pPr>
              <w:pStyle w:val="Compact"/>
              <w:jc w:val="left"/>
            </w:pPr>
            <w:r>
              <w:t xml:space="preserve">The tax calculation in fixed order, recording its working</w:t>
            </w:r>
          </w:p>
        </w:tc>
      </w:tr>
      <w:tr>
        <w:tc>
          <w:tcPr/>
          <w:p>
            <w:pPr>
              <w:pStyle w:val="Compact"/>
              <w:jc w:val="left"/>
            </w:pPr>
            <w:r>
              <w:rPr>
                <w:rStyle w:val="VerbatimChar"/>
              </w:rPr>
              <w:t xml:space="preserve">slabs.ts</w:t>
            </w:r>
            <w:r>
              <w:t xml:space="preserve">,</w:t>
            </w:r>
            <w:r>
              <w:t xml:space="preserve"> </w:t>
            </w:r>
            <w:r>
              <w:rPr>
                <w:rStyle w:val="VerbatimChar"/>
              </w:rPr>
              <w:t xml:space="preserve">hra.ts</w:t>
            </w:r>
            <w:r>
              <w:t xml:space="preserve">,</w:t>
            </w:r>
            <w:r>
              <w:t xml:space="preserve"> </w:t>
            </w:r>
            <w:r>
              <w:rPr>
                <w:rStyle w:val="VerbatimChar"/>
              </w:rPr>
              <w:t xml:space="preserve">deductions.ts</w:t>
            </w:r>
          </w:p>
        </w:tc>
        <w:tc>
          <w:tcPr/>
          <w:p>
            <w:pPr>
              <w:pStyle w:val="Compact"/>
              <w:jc w:val="left"/>
            </w:pPr>
            <w:r>
              <w:t xml:space="preserve">Slab walk, HRA least of three, deduction ceilings</w:t>
            </w:r>
          </w:p>
        </w:tc>
      </w:tr>
      <w:tr>
        <w:tc>
          <w:tcPr/>
          <w:p>
            <w:pPr>
              <w:pStyle w:val="Compact"/>
              <w:jc w:val="left"/>
            </w:pPr>
            <w:r>
              <w:rPr>
                <w:rStyle w:val="VerbatimChar"/>
              </w:rPr>
              <w:t xml:space="preserve">regimes.ts</w:t>
            </w:r>
            <w:r>
              <w:t xml:space="preserve">,</w:t>
            </w:r>
            <w:r>
              <w:t xml:space="preserve"> </w:t>
            </w:r>
            <w:r>
              <w:rPr>
                <w:rStyle w:val="VerbatimChar"/>
              </w:rPr>
              <w:t xml:space="preserve">optimize.ts</w:t>
            </w:r>
          </w:p>
        </w:tc>
        <w:tc>
          <w:tcPr/>
          <w:p>
            <w:pPr>
              <w:pStyle w:val="Compact"/>
              <w:jc w:val="left"/>
            </w:pPr>
            <w:r>
              <w:t xml:space="preserve">Both regimes; unused headroom by re-running the calculation</w:t>
            </w:r>
          </w:p>
        </w:tc>
      </w:tr>
      <w:tr>
        <w:tc>
          <w:tcPr/>
          <w:p>
            <w:pPr>
              <w:pStyle w:val="Compact"/>
              <w:jc w:val="left"/>
            </w:pPr>
            <w:r>
              <w:rPr>
                <w:rStyle w:val="VerbatimChar"/>
              </w:rPr>
              <w:t xml:space="preserve">business.ts</w:t>
            </w:r>
          </w:p>
        </w:tc>
        <w:tc>
          <w:tcPr/>
          <w:p>
            <w:pPr>
              <w:pStyle w:val="Compact"/>
              <w:jc w:val="left"/>
            </w:pPr>
            <w:r>
              <w:t xml:space="preserve">GST, presumptive taxation, advance tax, 194J, deadlines</w:t>
            </w:r>
          </w:p>
        </w:tc>
      </w:tr>
      <w:tr>
        <w:tc>
          <w:tcPr/>
          <w:p>
            <w:pPr>
              <w:pStyle w:val="Compact"/>
              <w:jc w:val="left"/>
            </w:pPr>
            <w:r>
              <w:rPr>
                <w:rStyle w:val="VerbatimChar"/>
              </w:rPr>
              <w:t xml:space="preserve">management.ts</w:t>
            </w:r>
          </w:p>
        </w:tc>
        <w:tc>
          <w:tcPr/>
          <w:p>
            <w:pPr>
              <w:pStyle w:val="Compact"/>
              <w:jc w:val="left"/>
            </w:pPr>
            <w:r>
              <w:t xml:space="preserve">Net worth, spending, savings rate, goals</w:t>
            </w:r>
          </w:p>
        </w:tc>
      </w:tr>
      <w:tr>
        <w:tc>
          <w:tcPr/>
          <w:p>
            <w:pPr>
              <w:pStyle w:val="Compact"/>
              <w:jc w:val="left"/>
            </w:pPr>
            <w:r>
              <w:rPr>
                <w:rStyle w:val="VerbatimChar"/>
              </w:rPr>
              <w:t xml:space="preserve">graph.ts</w:t>
            </w:r>
          </w:p>
        </w:tc>
        <w:tc>
          <w:tcPr/>
          <w:p>
            <w:pPr>
              <w:pStyle w:val="Compact"/>
              <w:jc w:val="left"/>
            </w:pPr>
            <w:r>
              <w:t xml:space="preserve">The causal graph: forwards, and backwards by bisection</w:t>
            </w:r>
          </w:p>
        </w:tc>
      </w:tr>
      <w:tr>
        <w:tc>
          <w:tcPr/>
          <w:p>
            <w:pPr>
              <w:pStyle w:val="Compact"/>
              <w:jc w:val="left"/>
            </w:pPr>
            <w:r>
              <w:rPr>
                <w:rStyle w:val="VerbatimChar"/>
              </w:rPr>
              <w:t xml:space="preserve">itr.ts</w:t>
            </w:r>
          </w:p>
        </w:tc>
        <w:tc>
          <w:tcPr/>
          <w:p>
            <w:pPr>
              <w:pStyle w:val="Compact"/>
              <w:jc w:val="left"/>
            </w:pPr>
            <w:r>
              <w:t xml:space="preserve">The eight-step return preparation</w:t>
            </w:r>
          </w:p>
        </w:tc>
      </w:tr>
      <w:tr>
        <w:tc>
          <w:tcPr/>
          <w:p>
            <w:pPr>
              <w:pStyle w:val="Compact"/>
              <w:jc w:val="left"/>
            </w:pPr>
            <w:r>
              <w:rPr>
                <w:rStyle w:val="VerbatimChar"/>
              </w:rPr>
              <w:t xml:space="preserve">advisory.ts</w:t>
            </w:r>
          </w:p>
        </w:tc>
        <w:tc>
          <w:tcPr/>
          <w:p>
            <w:pPr>
              <w:pStyle w:val="Compact"/>
              <w:jc w:val="left"/>
            </w:pPr>
            <w:r>
              <w:t xml:space="preserve">Invoices and the investment comparison</w:t>
            </w:r>
          </w:p>
        </w:tc>
      </w:tr>
      <w:tr>
        <w:tc>
          <w:tcPr/>
          <w:p>
            <w:pPr>
              <w:pStyle w:val="Compact"/>
              <w:jc w:val="left"/>
            </w:pPr>
            <w:r>
              <w:rPr>
                <w:rStyle w:val="VerbatimChar"/>
              </w:rPr>
              <w:t xml:space="preserve">payments.ts</w:t>
            </w:r>
          </w:p>
        </w:tc>
        <w:tc>
          <w:tcPr/>
          <w:p>
            <w:pPr>
              <w:pStyle w:val="Compact"/>
              <w:jc w:val="left"/>
            </w:pPr>
            <w:r>
              <w:t xml:space="preserve">Payment validation and planning for the payments application</w:t>
            </w:r>
          </w:p>
        </w:tc>
      </w:tr>
      <w:tr>
        <w:tc>
          <w:tcPr/>
          <w:p>
            <w:pPr>
              <w:pStyle w:val="Compact"/>
              <w:jc w:val="left"/>
            </w:pPr>
            <w:r>
              <w:rPr>
                <w:rStyle w:val="VerbatimChar"/>
              </w:rPr>
              <w:t xml:space="preserve">daemons.ts</w:t>
            </w:r>
          </w:p>
        </w:tc>
        <w:tc>
          <w:tcPr/>
          <w:p>
            <w:pPr>
              <w:pStyle w:val="Compact"/>
              <w:jc w:val="left"/>
            </w:pPr>
            <w:r>
              <w:t xml:space="preserve">The three reporting services</w:t>
            </w:r>
          </w:p>
        </w:tc>
      </w:tr>
      <w:tr>
        <w:tc>
          <w:tcPr/>
          <w:p>
            <w:pPr>
              <w:pStyle w:val="Compact"/>
              <w:jc w:val="left"/>
            </w:pPr>
            <w:r>
              <w:rPr>
                <w:rStyle w:val="VerbatimChar"/>
              </w:rPr>
              <w:t xml:space="preserve">memory.ts</w:t>
            </w:r>
          </w:p>
        </w:tc>
        <w:tc>
          <w:tcPr/>
          <w:p>
            <w:pPr>
              <w:pStyle w:val="Compact"/>
              <w:jc w:val="left"/>
            </w:pPr>
            <w:r>
              <w:t xml:space="preserve">The dossier: folding a turn, and condensing it for a prompt</w:t>
            </w:r>
          </w:p>
        </w:tc>
      </w:tr>
      <w:tr>
        <w:tc>
          <w:tcPr/>
          <w:p>
            <w:pPr>
              <w:pStyle w:val="Compact"/>
              <w:jc w:val="left"/>
            </w:pPr>
            <w:r>
              <w:rPr>
                <w:rStyle w:val="VerbatimChar"/>
              </w:rPr>
              <w:t xml:space="preserve">capabilities.ts</w:t>
            </w:r>
          </w:p>
        </w:tc>
        <w:tc>
          <w:tcPr/>
          <w:p>
            <w:pPr>
              <w:pStyle w:val="Compact"/>
              <w:jc w:val="left"/>
            </w:pPr>
            <w:r>
              <w:t xml:space="preserve">What each user type can do</w:t>
            </w:r>
          </w:p>
        </w:tc>
      </w:tr>
      <w:tr>
        <w:tc>
          <w:tcPr/>
          <w:p>
            <w:pPr>
              <w:pStyle w:val="Compact"/>
              <w:jc w:val="left"/>
            </w:pPr>
            <w:r>
              <w:rPr>
                <w:rStyle w:val="VerbatimChar"/>
              </w:rPr>
              <w:t xml:space="preserve">concepts.ts</w:t>
            </w:r>
            <w:r>
              <w:t xml:space="preserve">,</w:t>
            </w:r>
            <w:r>
              <w:t xml:space="preserve"> </w:t>
            </w:r>
            <w:r>
              <w:rPr>
                <w:rStyle w:val="VerbatimChar"/>
              </w:rPr>
              <w:t xml:space="preserve">retrieval.ts</w:t>
            </w:r>
          </w:p>
        </w:tc>
        <w:tc>
          <w:tcPr/>
          <w:p>
            <w:pPr>
              <w:pStyle w:val="Compact"/>
              <w:jc w:val="left"/>
            </w:pPr>
            <w:r>
              <w:t xml:space="preserve">Term matching over the corpus, and retrieval that prefers search by meaning</w:t>
            </w:r>
          </w:p>
        </w:tc>
      </w:tr>
      <w:tr>
        <w:tc>
          <w:tcPr/>
          <w:p>
            <w:pPr>
              <w:pStyle w:val="Compact"/>
              <w:jc w:val="left"/>
            </w:pPr>
            <w:r>
              <w:rPr>
                <w:rStyle w:val="VerbatimChar"/>
              </w:rPr>
              <w:t xml:space="preserve">guard.ts</w:t>
            </w:r>
          </w:p>
        </w:tc>
        <w:tc>
          <w:tcPr/>
          <w:p>
            <w:pPr>
              <w:pStyle w:val="Compact"/>
              <w:jc w:val="left"/>
            </w:pPr>
            <w:r>
              <w:t xml:space="preserve">Normalising and checking replies</w:t>
            </w:r>
          </w:p>
        </w:tc>
      </w:tr>
      <w:tr>
        <w:tc>
          <w:tcPr/>
          <w:p>
            <w:pPr>
              <w:pStyle w:val="Compact"/>
              <w:jc w:val="left"/>
            </w:pPr>
            <w:r>
              <w:rPr>
                <w:rStyle w:val="VerbatimChar"/>
              </w:rPr>
              <w:t xml:space="preserve">agents.ts</w:t>
            </w:r>
          </w:p>
        </w:tc>
        <w:tc>
          <w:tcPr/>
          <w:p>
            <w:pPr>
              <w:pStyle w:val="Compact"/>
              <w:jc w:val="left"/>
            </w:pPr>
            <w:r>
              <w:rPr>
                <w:bCs/>
                <w:b/>
              </w:rPr>
              <w:t xml:space="preserve">The agent registry</w:t>
            </w:r>
            <w:r>
              <w:t xml:space="preserve">: which tools each agent may call</w:t>
            </w:r>
          </w:p>
        </w:tc>
      </w:tr>
      <w:tr>
        <w:tc>
          <w:tcPr/>
          <w:p>
            <w:pPr>
              <w:pStyle w:val="Compact"/>
              <w:jc w:val="left"/>
            </w:pPr>
            <w:r>
              <w:rPr>
                <w:rStyle w:val="VerbatimChar"/>
              </w:rPr>
              <w:t xml:space="preserve">rules.ts</w:t>
            </w:r>
          </w:p>
        </w:tc>
        <w:tc>
          <w:tcPr/>
          <w:p>
            <w:pPr>
              <w:pStyle w:val="Compact"/>
              <w:jc w:val="left"/>
            </w:pPr>
            <w:r>
              <w:t xml:space="preserve">Reads the rulebook</w:t>
            </w:r>
          </w:p>
        </w:tc>
      </w:tr>
      <w:tr>
        <w:tc>
          <w:tcPr/>
          <w:p>
            <w:pPr>
              <w:pStyle w:val="Compact"/>
              <w:jc w:val="left"/>
            </w:pPr>
            <w:r>
              <w:rPr>
                <w:rStyle w:val="VerbatimChar"/>
              </w:rPr>
              <w:t xml:space="preserve">profiles.ts</w:t>
            </w:r>
          </w:p>
        </w:tc>
        <w:tc>
          <w:tcPr/>
          <w:p>
            <w:pPr>
              <w:pStyle w:val="Compact"/>
              <w:jc w:val="left"/>
            </w:pPr>
            <w:r>
              <w:t xml:space="preserve">The seed profiles and their conversion into calculation inputs</w:t>
            </w:r>
          </w:p>
        </w:tc>
      </w:tr>
      <w:tr>
        <w:tc>
          <w:tcPr/>
          <w:p>
            <w:pPr>
              <w:pStyle w:val="Compact"/>
              <w:jc w:val="left"/>
            </w:pPr>
            <w:r>
              <w:rPr>
                <w:rStyle w:val="VerbatimChar"/>
              </w:rPr>
              <w:t xml:space="preserve">money.ts</w:t>
            </w:r>
            <w:r>
              <w:t xml:space="preserve">,</w:t>
            </w:r>
            <w:r>
              <w:t xml:space="preserve"> </w:t>
            </w:r>
            <w:r>
              <w:rPr>
                <w:rStyle w:val="VerbatimChar"/>
              </w:rPr>
              <w:t xml:space="preserve">types.ts</w:t>
            </w:r>
            <w:r>
              <w:t xml:space="preserve">,</w:t>
            </w:r>
            <w:r>
              <w:t xml:space="preserve"> </w:t>
            </w:r>
            <w:r>
              <w:rPr>
                <w:rStyle w:val="VerbatimChar"/>
              </w:rPr>
              <w:t xml:space="preserve">index.ts</w:t>
            </w:r>
          </w:p>
        </w:tc>
        <w:tc>
          <w:tcPr/>
          <w:p>
            <w:pPr>
              <w:pStyle w:val="Compact"/>
              <w:jc w:val="left"/>
            </w:pPr>
            <w:r>
              <w:t xml:space="preserve">Rupee formatting and rounding, shared types, exports</w:t>
            </w:r>
          </w:p>
        </w:tc>
      </w:tr>
      <w:tr>
        <w:tc>
          <w:tcPr/>
          <w:p>
            <w:pPr>
              <w:pStyle w:val="Compact"/>
              <w:jc w:val="left"/>
            </w:pPr>
            <w:r>
              <w:rPr>
                <w:rStyle w:val="VerbatimChar"/>
              </w:rPr>
              <w:t xml:space="preserve">tools/registry.ts</w:t>
            </w:r>
          </w:p>
        </w:tc>
        <w:tc>
          <w:tcPr/>
          <w:p>
            <w:pPr>
              <w:pStyle w:val="Compact"/>
              <w:jc w:val="left"/>
            </w:pPr>
            <w:r>
              <w:rPr>
                <w:bCs/>
                <w:b/>
              </w:rPr>
              <w:t xml:space="preserve">All 24 tools</w:t>
            </w:r>
            <w:r>
              <w:t xml:space="preserve">: name, description, argument shape, function, component</w:t>
            </w:r>
          </w:p>
        </w:tc>
      </w:tr>
      <w:tr>
        <w:tc>
          <w:tcPr/>
          <w:p>
            <w:pPr>
              <w:pStyle w:val="Compact"/>
              <w:jc w:val="left"/>
            </w:pPr>
            <w:r>
              <w:rPr>
                <w:rStyle w:val="VerbatimChar"/>
              </w:rPr>
              <w:t xml:space="preserve">tools/execute.ts</w:t>
            </w:r>
          </w:p>
        </w:tc>
        <w:tc>
          <w:tcPr/>
          <w:p>
            <w:pPr>
              <w:pStyle w:val="Compact"/>
              <w:jc w:val="left"/>
            </w:pPr>
            <w:r>
              <w:rPr>
                <w:bCs/>
                <w:b/>
              </w:rPr>
              <w:t xml:space="preserve">The doorway</w:t>
            </w:r>
            <w:r>
              <w:t xml:space="preserve">: existence, permission, argument check, run, audit row</w:t>
            </w:r>
          </w:p>
        </w:tc>
      </w:tr>
      <w:tr>
        <w:tc>
          <w:tcPr/>
          <w:p>
            <w:pPr>
              <w:pStyle w:val="Compact"/>
              <w:jc w:val="left"/>
            </w:pPr>
            <w:r>
              <w:rPr>
                <w:rStyle w:val="VerbatimChar"/>
              </w:rPr>
              <w:t xml:space="preserve">tools/types.ts</w:t>
            </w:r>
          </w:p>
        </w:tc>
        <w:tc>
          <w:tcPr/>
          <w:p>
            <w:pPr>
              <w:pStyle w:val="Compact"/>
              <w:jc w:val="left"/>
            </w:pPr>
            <w:r>
              <w:t xml:space="preserve">Tool and result types, including the request for input</w:t>
            </w:r>
          </w:p>
        </w:tc>
      </w:tr>
    </w:tbl>
    <w:bookmarkEnd w:id="72"/>
    <w:bookmarkStart w:id="73" w:name="libdb-layer-5-and-the-rest-of-lib"/>
    <w:p>
      <w:pPr>
        <w:pStyle w:val="Heading3"/>
      </w:pPr>
      <w:r>
        <w:t xml:space="preserve">13.7</w:t>
      </w:r>
      <w:r>
        <w:t xml:space="preserve"> </w:t>
      </w:r>
      <w:r>
        <w:rPr>
          <w:rStyle w:val="VerbatimChar"/>
        </w:rPr>
        <w:t xml:space="preserve">lib/db/</w:t>
      </w:r>
      <w:r>
        <w:t xml:space="preserve">: layer 5, and the rest of</w:t>
      </w:r>
      <w:r>
        <w:t xml:space="preserve"> </w:t>
      </w:r>
      <w:r>
        <w:rPr>
          <w:rStyle w:val="VerbatimChar"/>
        </w:rPr>
        <w:t xml:space="preserve">lib/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schema.ts</w:t>
            </w:r>
          </w:p>
        </w:tc>
        <w:tc>
          <w:tcPr/>
          <w:p>
            <w:pPr>
              <w:pStyle w:val="Compact"/>
              <w:jc w:val="left"/>
            </w:pPr>
            <w:r>
              <w:t xml:space="preserve">The nine tables</w:t>
            </w:r>
          </w:p>
        </w:tc>
      </w:tr>
      <w:tr>
        <w:tc>
          <w:tcPr/>
          <w:p>
            <w:pPr>
              <w:pStyle w:val="Compact"/>
              <w:jc w:val="left"/>
            </w:pPr>
            <w:r>
              <w:rPr>
                <w:rStyle w:val="VerbatimChar"/>
              </w:rPr>
              <w:t xml:space="preserve">client.ts</w:t>
            </w:r>
          </w:p>
        </w:tc>
        <w:tc>
          <w:tcPr/>
          <w:p>
            <w:pPr>
              <w:pStyle w:val="Compact"/>
              <w:jc w:val="left"/>
            </w:pPr>
            <w:r>
              <w:t xml:space="preserve">The database connection</w:t>
            </w:r>
          </w:p>
        </w:tc>
      </w:tr>
      <w:tr>
        <w:tc>
          <w:tcPr/>
          <w:p>
            <w:pPr>
              <w:pStyle w:val="Compact"/>
              <w:jc w:val="left"/>
            </w:pPr>
            <w:r>
              <w:rPr>
                <w:rStyle w:val="VerbatimChar"/>
              </w:rPr>
              <w:t xml:space="preserve">repositories.ts</w:t>
            </w:r>
          </w:p>
        </w:tc>
        <w:tc>
          <w:tcPr/>
          <w:p>
            <w:pPr>
              <w:pStyle w:val="Compact"/>
              <w:jc w:val="left"/>
            </w:pPr>
            <w:r>
              <w:t xml:space="preserve">Every read and write, each falling back to seed data when there is no database</w:t>
            </w:r>
          </w:p>
        </w:tc>
      </w:tr>
      <w:tr>
        <w:tc>
          <w:tcPr/>
          <w:p>
            <w:pPr>
              <w:pStyle w:val="Compact"/>
              <w:jc w:val="left"/>
            </w:pPr>
            <w:r>
              <w:rPr>
                <w:rStyle w:val="VerbatimChar"/>
              </w:rPr>
              <w:t xml:space="preserve">concepts.ts</w:t>
            </w:r>
          </w:p>
        </w:tc>
        <w:tc>
          <w:tcPr/>
          <w:p>
            <w:pPr>
              <w:pStyle w:val="Compact"/>
              <w:jc w:val="left"/>
            </w:pPr>
            <w:r>
              <w:t xml:space="preserve">Search by meaning, and embedding a question within its time budget</w:t>
            </w:r>
          </w:p>
        </w:tc>
      </w:tr>
      <w:tr>
        <w:tc>
          <w:tcPr/>
          <w:p>
            <w:pPr>
              <w:pStyle w:val="Compact"/>
              <w:jc w:val="left"/>
            </w:pPr>
            <w:r>
              <w:rPr>
                <w:rStyle w:val="VerbatimChar"/>
              </w:rPr>
              <w:t xml:space="preserve">lib/env.ts</w:t>
            </w:r>
          </w:p>
        </w:tc>
        <w:tc>
          <w:tcPr/>
          <w:p>
            <w:pPr>
              <w:pStyle w:val="Compact"/>
              <w:jc w:val="left"/>
            </w:pPr>
            <w:r>
              <w:t xml:space="preserve">Loads</w:t>
            </w:r>
            <w:r>
              <w:t xml:space="preserve"> </w:t>
            </w:r>
            <w:r>
              <w:rPr>
                <w:rStyle w:val="VerbatimChar"/>
              </w:rPr>
              <w:t xml:space="preserve">.env.local</w:t>
            </w:r>
            <w:r>
              <w:t xml:space="preserve"> </w:t>
            </w:r>
            <w:r>
              <w:t xml:space="preserve">for command-line scripts</w:t>
            </w:r>
          </w:p>
        </w:tc>
      </w:tr>
      <w:tr>
        <w:tc>
          <w:tcPr/>
          <w:p>
            <w:pPr>
              <w:pStyle w:val="Compact"/>
              <w:jc w:val="left"/>
            </w:pPr>
            <w:r>
              <w:rPr>
                <w:rStyle w:val="VerbatimChar"/>
              </w:rPr>
              <w:t xml:space="preserve">lib/layers.ts</w:t>
            </w:r>
          </w:p>
        </w:tc>
        <w:tc>
          <w:tcPr/>
          <w:p>
            <w:pPr>
              <w:pStyle w:val="Compact"/>
              <w:jc w:val="left"/>
            </w:pPr>
            <w:r>
              <w:t xml:space="preserve">The layer manifest shown on</w:t>
            </w:r>
            <w:r>
              <w:t xml:space="preserve"> </w:t>
            </w:r>
            <w:r>
              <w:rPr>
                <w:rStyle w:val="VerbatimChar"/>
              </w:rPr>
              <w:t xml:space="preserve">/status</w:t>
            </w:r>
            <w:r>
              <w:t xml:space="preserve">, derived from the registries</w:t>
            </w:r>
          </w:p>
        </w:tc>
      </w:tr>
    </w:tbl>
    <w:bookmarkEnd w:id="73"/>
    <w:bookmarkStart w:id="74" w:name="data-scripts-tests"/>
    <w:p>
      <w:pPr>
        <w:pStyle w:val="Heading3"/>
      </w:pPr>
      <w:r>
        <w:t xml:space="preserve">13.8</w:t>
      </w:r>
      <w:r>
        <w:t xml:space="preserve"> </w:t>
      </w:r>
      <w:r>
        <w:rPr>
          <w:rStyle w:val="VerbatimChar"/>
        </w:rPr>
        <w:t xml:space="preserve">data/</w:t>
      </w:r>
      <w:r>
        <w:t xml:space="preserve">,</w:t>
      </w:r>
      <w:r>
        <w:t xml:space="preserve"> </w:t>
      </w:r>
      <w:r>
        <w:rPr>
          <w:rStyle w:val="VerbatimChar"/>
        </w:rPr>
        <w:t xml:space="preserve">scripts/</w:t>
      </w:r>
      <w:r>
        <w:t xml:space="preserve">,</w:t>
      </w:r>
      <w:r>
        <w:t xml:space="preserve"> </w:t>
      </w:r>
      <w:r>
        <w:rPr>
          <w:rStyle w:val="VerbatimChar"/>
        </w:rPr>
        <w:t xml:space="preserve">tests/</w:t>
      </w:r>
    </w:p>
    <w:p>
      <w:pPr>
        <w:numPr>
          <w:ilvl w:val="0"/>
          <w:numId w:val="1011"/>
        </w:numPr>
        <w:pStyle w:val="Compact"/>
      </w:pPr>
      <w:r>
        <w:rPr>
          <w:rStyle w:val="VerbatimChar"/>
          <w:bCs/>
          <w:b/>
        </w:rPr>
        <w:t xml:space="preserve">data/</w:t>
      </w:r>
      <w:r>
        <w:t xml:space="preserve">:</w:t>
      </w:r>
      <w:r>
        <w:t xml:space="preserve"> </w:t>
      </w:r>
      <w:r>
        <w:rPr>
          <w:rStyle w:val="VerbatimChar"/>
        </w:rPr>
        <w:t xml:space="preserve">tax_rules.json</w:t>
      </w:r>
      <w:r>
        <w:t xml:space="preserve">,</w:t>
      </w:r>
      <w:r>
        <w:t xml:space="preserve"> </w:t>
      </w:r>
      <w:r>
        <w:rPr>
          <w:rStyle w:val="VerbatimChar"/>
        </w:rPr>
        <w:t xml:space="preserve">profiles.json</w:t>
      </w:r>
      <w:r>
        <w:t xml:space="preserve">,</w:t>
      </w:r>
      <w:r>
        <w:t xml:space="preserve"> </w:t>
      </w:r>
      <w:r>
        <w:rPr>
          <w:rStyle w:val="VerbatimChar"/>
        </w:rPr>
        <w:t xml:space="preserve">concepts.json</w:t>
      </w:r>
      <w:r>
        <w:t xml:space="preserve">,</w:t>
      </w:r>
      <w:r>
        <w:t xml:space="preserve"> </w:t>
      </w:r>
      <w:r>
        <w:rPr>
          <w:rStyle w:val="VerbatimChar"/>
        </w:rPr>
        <w:t xml:space="preserve">investments.json</w:t>
      </w:r>
      <w:r>
        <w:t xml:space="preserve">, described in section 10.</w:t>
      </w:r>
    </w:p>
    <w:p>
      <w:pPr>
        <w:numPr>
          <w:ilvl w:val="0"/>
          <w:numId w:val="1011"/>
        </w:numPr>
        <w:pStyle w:val="Compact"/>
      </w:pPr>
      <w:r>
        <w:rPr>
          <w:rStyle w:val="VerbatimChar"/>
          <w:bCs/>
          <w:b/>
        </w:rPr>
        <w:t xml:space="preserve">scripts/</w:t>
      </w:r>
      <w:r>
        <w:t xml:space="preserve">: the command-line tools listed in section 14.2.</w:t>
      </w:r>
    </w:p>
    <w:p>
      <w:pPr>
        <w:numPr>
          <w:ilvl w:val="0"/>
          <w:numId w:val="1011"/>
        </w:numPr>
        <w:pStyle w:val="Compact"/>
      </w:pPr>
      <w:r>
        <w:rPr>
          <w:rStyle w:val="VerbatimChar"/>
          <w:bCs/>
          <w:b/>
        </w:rPr>
        <w:t xml:space="preserve">tests/</w:t>
      </w:r>
      <w:r>
        <w:t xml:space="preserve">: 18 files, 318 assertions, covering the arithmetic, permissions, the guard, formatting, routing, retrieval, memory, capabilities, the graph, return preparation, invoices and investments, the services, payments, and the component registry.</w:t>
      </w:r>
      <w:r>
        <w:t xml:space="preserve"> </w:t>
      </w:r>
      <w:r>
        <w:rPr>
          <w:rStyle w:val="VerbatimChar"/>
        </w:rPr>
        <w:t xml:space="preserve">tests/corrections.test.ts</w:t>
      </w:r>
      <w:r>
        <w:t xml:space="preserve"> </w:t>
      </w:r>
      <w:r>
        <w:t xml:space="preserve">holds the 44AD and 194J corrections.</w:t>
      </w:r>
    </w:p>
    <w:p>
      <w:r>
        <w:pict>
          <v:rect style="width:0;height:1.5pt" o:hralign="center" o:hrstd="t" o:hr="t"/>
        </w:pict>
      </w:r>
    </w:p>
    <w:bookmarkEnd w:id="74"/>
    <w:bookmarkEnd w:id="75"/>
    <w:bookmarkStart w:id="79" w:name="running-it"/>
    <w:p>
      <w:pPr>
        <w:pStyle w:val="Heading2"/>
      </w:pPr>
      <w:r>
        <w:t xml:space="preserve">14. Running it</w:t>
      </w:r>
    </w:p>
    <w:bookmarkStart w:id="76" w:name="from-an-empty-machine"/>
    <w:p>
      <w:pPr>
        <w:pStyle w:val="Heading3"/>
      </w:pPr>
      <w:r>
        <w:t xml:space="preserve">14.1 From an empty machine</w:t>
      </w:r>
    </w:p>
    <w:p>
      <w:pPr>
        <w:pStyle w:val="FirstParagraph"/>
      </w:pPr>
      <w:r>
        <w:rPr>
          <w:bCs/>
          <w:b/>
        </w:rPr>
        <w:t xml:space="preserve">Needs:</w:t>
      </w:r>
      <w:r>
        <w:t xml:space="preserve"> </w:t>
      </w:r>
      <w:r>
        <w:t xml:space="preserve">Node.js 20 or newer, and git. Nothing else.</w:t>
      </w:r>
    </w:p>
    <w:p>
      <w:pPr>
        <w:pStyle w:val="SourceCode"/>
      </w:pPr>
      <w:r>
        <w:rPr>
          <w:rStyle w:val="VerbatimChar"/>
        </w:rPr>
        <w:t xml:space="preserve">git clone https://github.com/Nagasai-Datta/taxwise.git</w:t>
      </w:r>
      <w:r>
        <w:br/>
      </w:r>
      <w:r>
        <w:rPr>
          <w:rStyle w:val="VerbatimChar"/>
        </w:rPr>
        <w:t xml:space="preserve">cd taxwise</w:t>
      </w:r>
      <w:r>
        <w:br/>
      </w:r>
      <w:r>
        <w:rPr>
          <w:rStyle w:val="VerbatimChar"/>
        </w:rPr>
        <w:t xml:space="preserve">npm install</w:t>
      </w:r>
      <w:r>
        <w:br/>
      </w:r>
      <w:r>
        <w:rPr>
          <w:rStyle w:val="VerbatimChar"/>
        </w:rPr>
        <w:t xml:space="preserve">npm run dev</w:t>
      </w:r>
    </w:p>
    <w:p>
      <w:pPr>
        <w:pStyle w:val="FirstParagraph"/>
      </w:pPr>
      <w:r>
        <w:t xml:space="preserve">Open http://localhost:3000.</w:t>
      </w:r>
      <w:r>
        <w:t xml:space="preserve"> </w:t>
      </w:r>
      <w:r>
        <w:rPr>
          <w:bCs/>
          <w:b/>
        </w:rPr>
        <w:t xml:space="preserve">It works at this point with no keys and no database.</w:t>
      </w:r>
      <w:r>
        <w:t xml:space="preserve"> </w:t>
      </w:r>
      <w:r>
        <w:t xml:space="preserve">The three profiles load from seed files and every tax figure is correct; wording is plainer and there is no history.</w:t>
      </w:r>
    </w:p>
    <w:p>
      <w:pPr>
        <w:pStyle w:val="BodyText"/>
      </w:pPr>
      <w:r>
        <w:rPr>
          <w:bCs/>
          <w:b/>
        </w:rPr>
        <w:t xml:space="preserve">To add the database (Supabase, free):</w:t>
      </w:r>
    </w:p>
    <w:p>
      <w:pPr>
        <w:numPr>
          <w:ilvl w:val="0"/>
          <w:numId w:val="1012"/>
        </w:numPr>
        <w:pStyle w:val="Compact"/>
      </w:pPr>
      <w:r>
        <w:t xml:space="preserve">Create a project at supabase.com and keep the database password.</w:t>
      </w:r>
    </w:p>
    <w:p>
      <w:pPr>
        <w:numPr>
          <w:ilvl w:val="0"/>
          <w:numId w:val="1012"/>
        </w:numPr>
        <w:pStyle w:val="Compact"/>
      </w:pPr>
      <w:r>
        <w:t xml:space="preserve">Under Connect, take the</w:t>
      </w:r>
      <w:r>
        <w:t xml:space="preserve"> </w:t>
      </w:r>
      <w:r>
        <w:rPr>
          <w:bCs/>
          <w:b/>
        </w:rPr>
        <w:t xml:space="preserve">Transaction pooler</w:t>
      </w:r>
      <w:r>
        <w:t xml:space="preserve"> </w:t>
      </w:r>
      <w:r>
        <w:t xml:space="preserve">string (port 6543) as</w:t>
      </w:r>
      <w:r>
        <w:t xml:space="preserve"> </w:t>
      </w:r>
      <w:r>
        <w:rPr>
          <w:rStyle w:val="VerbatimChar"/>
        </w:rPr>
        <w:t xml:space="preserve">DATABASE_URL</w:t>
      </w:r>
      <w:r>
        <w:t xml:space="preserve"> </w:t>
      </w:r>
      <w:r>
        <w:t xml:space="preserve">and the</w:t>
      </w:r>
      <w:r>
        <w:t xml:space="preserve"> </w:t>
      </w:r>
      <w:r>
        <w:rPr>
          <w:bCs/>
          <w:b/>
        </w:rPr>
        <w:t xml:space="preserve">Session pooler</w:t>
      </w:r>
      <w:r>
        <w:t xml:space="preserve"> </w:t>
      </w:r>
      <w:r>
        <w:t xml:space="preserve">string (port 5432) as</w:t>
      </w:r>
      <w:r>
        <w:t xml:space="preserve"> </w:t>
      </w:r>
      <w:r>
        <w:rPr>
          <w:rStyle w:val="VerbatimChar"/>
        </w:rPr>
        <w:t xml:space="preserve">DIRECT_URL</w:t>
      </w:r>
      <w:r>
        <w:t xml:space="preserve">. Do not use the Direct connection string; it needs IPv6 and times out on most networks.</w:t>
      </w:r>
    </w:p>
    <w:p>
      <w:pPr>
        <w:numPr>
          <w:ilvl w:val="0"/>
          <w:numId w:val="1012"/>
        </w:numPr>
        <w:pStyle w:val="Compact"/>
      </w:pPr>
      <w:r>
        <w:t xml:space="preserve">Replace</w:t>
      </w:r>
      <w:r>
        <w:t xml:space="preserve"> </w:t>
      </w:r>
      <w:r>
        <w:rPr>
          <w:rStyle w:val="VerbatimChar"/>
        </w:rPr>
        <w:t xml:space="preserve">[YOUR-PASSWORD]</w:t>
      </w:r>
      <w:r>
        <w:t xml:space="preserve"> </w:t>
      </w:r>
      <w:r>
        <w:t xml:space="preserve">in both, including the brackets, and remove</w:t>
      </w:r>
      <w:r>
        <w:t xml:space="preserve"> </w:t>
      </w:r>
      <w:r>
        <w:rPr>
          <w:rStyle w:val="VerbatimChar"/>
        </w:rPr>
        <w:t xml:space="preserve">?pgbouncer=true</w:t>
      </w:r>
      <w:r>
        <w:t xml:space="preserve"> </w:t>
      </w:r>
      <w:r>
        <w:t xml:space="preserve">if present.</w:t>
      </w:r>
    </w:p>
    <w:p>
      <w:pPr>
        <w:numPr>
          <w:ilvl w:val="0"/>
          <w:numId w:val="1012"/>
        </w:numPr>
        <w:pStyle w:val="Compact"/>
      </w:pP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.env.local</w:t>
      </w:r>
      <w:r>
        <w:t xml:space="preserve">, fill in both, then run</w:t>
      </w:r>
      <w:r>
        <w:t xml:space="preserve"> </w:t>
      </w:r>
      <w:r>
        <w:rPr>
          <w:rStyle w:val="VerbatimChar"/>
        </w:rPr>
        <w:t xml:space="preserve">npm run db:push</w:t>
      </w:r>
      <w:r>
        <w:t xml:space="preserve">,</w:t>
      </w:r>
      <w:r>
        <w:t xml:space="preserve"> </w:t>
      </w:r>
      <w:r>
        <w:rPr>
          <w:rStyle w:val="VerbatimChar"/>
        </w:rPr>
        <w:t xml:space="preserve">npm run db:seed</w:t>
      </w:r>
      <w:r>
        <w:t xml:space="preserve">,</w:t>
      </w:r>
      <w:r>
        <w:t xml:space="preserve"> </w:t>
      </w:r>
      <w:r>
        <w:rPr>
          <w:rStyle w:val="VerbatimChar"/>
        </w:rPr>
        <w:t xml:space="preserve">npm run db:check</w:t>
      </w:r>
      <w:r>
        <w:t xml:space="preserve">.</w:t>
      </w:r>
    </w:p>
    <w:p>
      <w:pPr>
        <w:pStyle w:val="FirstParagraph"/>
      </w:pPr>
      <w:r>
        <w:rPr>
          <w:bCs/>
          <w:b/>
        </w:rPr>
        <w:t xml:space="preserve">To add the language models (free, no card):</w:t>
      </w:r>
      <w:r>
        <w:t xml:space="preserve"> </w:t>
      </w:r>
      <w:r>
        <w:t xml:space="preserve">put a Groq key in</w:t>
      </w:r>
      <w:r>
        <w:t xml:space="preserve"> </w:t>
      </w:r>
      <w:r>
        <w:rPr>
          <w:rStyle w:val="VerbatimChar"/>
        </w:rPr>
        <w:t xml:space="preserve">GROQ_API_KEY</w:t>
      </w:r>
      <w:r>
        <w:t xml:space="preserve"> </w:t>
      </w:r>
      <w:r>
        <w:t xml:space="preserve">and a Google AI Studio key in</w:t>
      </w:r>
      <w:r>
        <w:t xml:space="preserve"> </w:t>
      </w:r>
      <w:r>
        <w:rPr>
          <w:rStyle w:val="VerbatimChar"/>
        </w:rPr>
        <w:t xml:space="preserve">GOOGLE_GENERATIVE_AI_API_KEY</w:t>
      </w:r>
      <w:r>
        <w:t xml:space="preserve">; optionally</w:t>
      </w:r>
      <w:r>
        <w:t xml:space="preserve"> </w:t>
      </w:r>
      <w:r>
        <w:rPr>
          <w:rStyle w:val="VerbatimChar"/>
        </w:rPr>
        <w:t xml:space="preserve">OPENROUTER_API_KEY</w:t>
      </w:r>
      <w:r>
        <w:t xml:space="preserve"> </w:t>
      </w:r>
      <w:r>
        <w:t xml:space="preserve">with an</w:t>
      </w:r>
      <w:r>
        <w:t xml:space="preserve"> </w:t>
      </w:r>
      <w:r>
        <w:rPr>
          <w:rStyle w:val="VerbatimChar"/>
        </w:rPr>
        <w:t xml:space="preserve">OPENROUTER_MODEL</w:t>
      </w:r>
      <w:r>
        <w:t xml:space="preserve"> </w:t>
      </w:r>
      <w:r>
        <w:t xml:space="preserve">chosen from the list</w:t>
      </w:r>
      <w:r>
        <w:t xml:space="preserve"> </w:t>
      </w:r>
      <w:r>
        <w:rPr>
          <w:rStyle w:val="VerbatimChar"/>
        </w:rPr>
        <w:t xml:space="preserve">npm run providers</w:t>
      </w:r>
      <w:r>
        <w:t xml:space="preserve"> </w:t>
      </w:r>
      <w:r>
        <w:t xml:space="preserve">prints. Then</w:t>
      </w:r>
      <w:r>
        <w:t xml:space="preserve"> </w:t>
      </w:r>
      <w:r>
        <w:rPr>
          <w:rStyle w:val="VerbatimChar"/>
        </w:rPr>
        <w:t xml:space="preserve">npm run providers</w:t>
      </w:r>
      <w:r>
        <w:t xml:space="preserve"> </w:t>
      </w:r>
      <w:r>
        <w:t xml:space="preserve">and</w:t>
      </w:r>
      <w:r>
        <w:t xml:space="preserve"> </w:t>
      </w:r>
      <w:r>
        <w:rPr>
          <w:rStyle w:val="VerbatimChar"/>
        </w:rPr>
        <w:t xml:space="preserve">npm run bench</w:t>
      </w:r>
      <w:r>
        <w:t xml:space="preserve">.</w:t>
      </w:r>
    </w:p>
    <w:p>
      <w:pPr>
        <w:pStyle w:val="BodyText"/>
      </w:pPr>
      <w:r>
        <w:rPr>
          <w:bCs/>
          <w:b/>
        </w:rPr>
        <w:t xml:space="preserve">To enable search by meaning:</w:t>
      </w:r>
      <w:r>
        <w:t xml:space="preserve"> </w:t>
      </w:r>
      <w:r>
        <w:rPr>
          <w:rStyle w:val="VerbatimChar"/>
        </w:rPr>
        <w:t xml:space="preserve">npm run corpus:embed</w:t>
      </w:r>
      <w:r>
        <w:t xml:space="preserve">, then</w:t>
      </w:r>
      <w:r>
        <w:t xml:space="preserve"> </w:t>
      </w:r>
      <w:r>
        <w:rPr>
          <w:rStyle w:val="VerbatimChar"/>
        </w:rPr>
        <w:t xml:space="preserve">npm run corpus:check</w:t>
      </w:r>
      <w:r>
        <w:t xml:space="preserve">.</w:t>
      </w:r>
    </w:p>
    <w:p>
      <w:pPr>
        <w:pStyle w:val="BodyText"/>
      </w:pPr>
      <w:r>
        <w:rPr>
          <w:bCs/>
          <w:b/>
        </w:rPr>
        <w:t xml:space="preserve">If a schema push ever offers to delete a table, answer no.</w:t>
      </w:r>
    </w:p>
    <w:bookmarkEnd w:id="76"/>
    <w:bookmarkStart w:id="77" w:name="every-command"/>
    <w:p>
      <w:pPr>
        <w:pStyle w:val="Heading3"/>
      </w:pPr>
      <w:r>
        <w:t xml:space="preserve">14.2 Every command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What it does</w:t>
            </w:r>
          </w:p>
        </w:tc>
      </w:tr>
      <w:tr>
        <w:tc>
          <w:tcPr/>
          <w:p>
            <w:pPr>
              <w:pStyle w:val="Compact"/>
              <w:jc w:val="left"/>
            </w:pPr>
            <w:r>
              <w:rPr>
                <w:rStyle w:val="VerbatimChar"/>
              </w:rPr>
              <w:t xml:space="preserve">npm run dev</w:t>
            </w:r>
          </w:p>
        </w:tc>
        <w:tc>
          <w:tcPr/>
          <w:p>
            <w:pPr>
              <w:pStyle w:val="Compact"/>
              <w:jc w:val="left"/>
            </w:pPr>
            <w:r>
              <w:t xml:space="preserve">Start on port 3000</w:t>
            </w:r>
          </w:p>
        </w:tc>
      </w:tr>
      <w:tr>
        <w:tc>
          <w:tcPr/>
          <w:p>
            <w:pPr>
              <w:pStyle w:val="Compact"/>
              <w:jc w:val="left"/>
            </w:pPr>
            <w:r>
              <w:rPr>
                <w:rStyle w:val="VerbatimChar"/>
              </w:rPr>
              <w:t xml:space="preserve">npm run build</w:t>
            </w:r>
            <w:r>
              <w:t xml:space="preserve">,</w:t>
            </w:r>
            <w:r>
              <w:t xml:space="preserve"> </w:t>
            </w:r>
            <w:r>
              <w:rPr>
                <w:rStyle w:val="VerbatimChar"/>
              </w:rPr>
              <w:t xml:space="preserve">npm start</w:t>
            </w:r>
          </w:p>
        </w:tc>
        <w:tc>
          <w:tcPr/>
          <w:p>
            <w:pPr>
              <w:pStyle w:val="Compact"/>
              <w:jc w:val="left"/>
            </w:pPr>
            <w:r>
              <w:t xml:space="preserve">Production build, and run it</w:t>
            </w:r>
          </w:p>
        </w:tc>
      </w:tr>
      <w:tr>
        <w:tc>
          <w:tcPr/>
          <w:p>
            <w:pPr>
              <w:pStyle w:val="Compact"/>
              <w:jc w:val="left"/>
            </w:pPr>
            <w:r>
              <w:rPr>
                <w:rStyle w:val="VerbatimChar"/>
              </w:rPr>
              <w:t xml:space="preserve">npm test</w:t>
            </w:r>
          </w:p>
        </w:tc>
        <w:tc>
          <w:tcPr/>
          <w:p>
            <w:pPr>
              <w:pStyle w:val="Compact"/>
              <w:jc w:val="left"/>
            </w:pPr>
            <w:r>
              <w:t xml:space="preserve">Run all 318 assertions</w:t>
            </w:r>
          </w:p>
        </w:tc>
      </w:tr>
      <w:tr>
        <w:tc>
          <w:tcPr/>
          <w:p>
            <w:pPr>
              <w:pStyle w:val="Compact"/>
              <w:jc w:val="left"/>
            </w:pPr>
            <w:r>
              <w:rPr>
                <w:rStyle w:val="VerbatimChar"/>
              </w:rPr>
              <w:t xml:space="preserve">npm run ask -- "question"</w:t>
            </w:r>
          </w:p>
        </w:tc>
        <w:tc>
          <w:tcPr/>
          <w:p>
            <w:pPr>
              <w:pStyle w:val="Compact"/>
              <w:jc w:val="left"/>
            </w:pPr>
            <w:r>
              <w:t xml:space="preserve">Ask from the terminal; add</w:t>
            </w:r>
            <w:r>
              <w:t xml:space="preserve"> </w:t>
            </w:r>
            <w:r>
              <w:rPr>
                <w:rStyle w:val="VerbatimChar"/>
              </w:rPr>
              <w:t xml:space="preserve">--profile ARJUN-002</w:t>
            </w:r>
            <w:r>
              <w:t xml:space="preserve"> </w:t>
            </w:r>
            <w:r>
              <w:t xml:space="preserve">or</w:t>
            </w:r>
            <w:r>
              <w:t xml:space="preserve"> </w:t>
            </w:r>
            <w:r>
              <w:rPr>
                <w:rStyle w:val="VerbatimChar"/>
              </w:rPr>
              <w:t xml:space="preserve">ROHAN-003</w:t>
            </w:r>
          </w:p>
        </w:tc>
      </w:tr>
      <w:tr>
        <w:tc>
          <w:tcPr/>
          <w:p>
            <w:pPr>
              <w:pStyle w:val="Compact"/>
              <w:jc w:val="left"/>
            </w:pPr>
            <w:r>
              <w:rPr>
                <w:rStyle w:val="VerbatimChar"/>
              </w:rPr>
              <w:t xml:space="preserve">npm run verify</w:t>
            </w:r>
          </w:p>
        </w:tc>
        <w:tc>
          <w:tcPr/>
          <w:p>
            <w:pPr>
              <w:pStyle w:val="Compact"/>
              <w:jc w:val="left"/>
            </w:pPr>
            <w:r>
              <w:t xml:space="preserve">Every profile’s full tax calculation, step by step</w:t>
            </w:r>
          </w:p>
        </w:tc>
      </w:tr>
      <w:tr>
        <w:tc>
          <w:tcPr/>
          <w:p>
            <w:pPr>
              <w:pStyle w:val="Compact"/>
              <w:jc w:val="left"/>
            </w:pPr>
            <w:r>
              <w:rPr>
                <w:rStyle w:val="VerbatimChar"/>
              </w:rPr>
              <w:t xml:space="preserve">npm run checklist</w:t>
            </w:r>
          </w:p>
        </w:tc>
        <w:tc>
          <w:tcPr/>
          <w:p>
            <w:pPr>
              <w:pStyle w:val="Compact"/>
              <w:jc w:val="left"/>
            </w:pPr>
            <w:r>
              <w:t xml:space="preserve">Every rulebook figure, to check against the official calculator</w:t>
            </w:r>
          </w:p>
        </w:tc>
      </w:tr>
      <w:tr>
        <w:tc>
          <w:tcPr/>
          <w:p>
            <w:pPr>
              <w:pStyle w:val="Compact"/>
              <w:jc w:val="left"/>
            </w:pPr>
            <w:r>
              <w:rPr>
                <w:rStyle w:val="VerbatimChar"/>
              </w:rPr>
              <w:t xml:space="preserve">npm run tools</w:t>
            </w:r>
          </w:p>
        </w:tc>
        <w:tc>
          <w:tcPr/>
          <w:p>
            <w:pPr>
              <w:pStyle w:val="Compact"/>
              <w:jc w:val="left"/>
            </w:pPr>
            <w:r>
              <w:t xml:space="preserve">All tools and the permission matrix</w:t>
            </w:r>
          </w:p>
        </w:tc>
      </w:tr>
      <w:tr>
        <w:tc>
          <w:tcPr/>
          <w:p>
            <w:pPr>
              <w:pStyle w:val="Compact"/>
              <w:jc w:val="left"/>
            </w:pPr>
            <w:r>
              <w:rPr>
                <w:rStyle w:val="VerbatimChar"/>
              </w:rPr>
              <w:t xml:space="preserve">npm run layers</w:t>
            </w:r>
          </w:p>
        </w:tc>
        <w:tc>
          <w:tcPr/>
          <w:p>
            <w:pPr>
              <w:pStyle w:val="Compact"/>
              <w:jc w:val="left"/>
            </w:pPr>
            <w:r>
              <w:t xml:space="preserve">The layer manifest</w:t>
            </w:r>
          </w:p>
        </w:tc>
      </w:tr>
      <w:tr>
        <w:tc>
          <w:tcPr/>
          <w:p>
            <w:pPr>
              <w:pStyle w:val="Compact"/>
              <w:jc w:val="left"/>
            </w:pPr>
            <w:r>
              <w:rPr>
                <w:rStyle w:val="VerbatimChar"/>
              </w:rPr>
              <w:t xml:space="preserve">npm run providers</w:t>
            </w:r>
          </w:p>
        </w:tc>
        <w:tc>
          <w:tcPr/>
          <w:p>
            <w:pPr>
              <w:pStyle w:val="Compact"/>
              <w:jc w:val="left"/>
            </w:pPr>
            <w:r>
              <w:t xml:space="preserve">Which models the keys can reach, with a live tool-calling test</w:t>
            </w:r>
          </w:p>
        </w:tc>
      </w:tr>
      <w:tr>
        <w:tc>
          <w:tcPr/>
          <w:p>
            <w:pPr>
              <w:pStyle w:val="Compact"/>
              <w:jc w:val="left"/>
            </w:pPr>
            <w:r>
              <w:rPr>
                <w:rStyle w:val="VerbatimChar"/>
              </w:rPr>
              <w:t xml:space="preserve">npm run bench</w:t>
            </w:r>
          </w:p>
        </w:tc>
        <w:tc>
          <w:tcPr/>
          <w:p>
            <w:pPr>
              <w:pStyle w:val="Compact"/>
              <w:jc w:val="left"/>
            </w:pPr>
            <w:r>
              <w:t xml:space="preserve">Time each provider on a realistic question</w:t>
            </w:r>
          </w:p>
        </w:tc>
      </w:tr>
      <w:tr>
        <w:tc>
          <w:tcPr/>
          <w:p>
            <w:pPr>
              <w:pStyle w:val="Compact"/>
              <w:jc w:val="left"/>
            </w:pPr>
            <w:r>
              <w:rPr>
                <w:rStyle w:val="VerbatimChar"/>
              </w:rPr>
              <w:t xml:space="preserve">npm run daemons</w:t>
            </w:r>
          </w:p>
        </w:tc>
        <w:tc>
          <w:tcPr/>
          <w:p>
            <w:pPr>
              <w:pStyle w:val="Compact"/>
              <w:jc w:val="left"/>
            </w:pPr>
            <w:r>
              <w:t xml:space="preserve">One poll of the always-on services; add</w:t>
            </w:r>
            <w:r>
              <w:t xml:space="preserve"> </w:t>
            </w:r>
            <w:r>
              <w:rPr>
                <w:rStyle w:val="VerbatimChar"/>
              </w:rPr>
              <w:t xml:space="preserve">--profile</w:t>
            </w:r>
          </w:p>
        </w:tc>
      </w:tr>
      <w:tr>
        <w:tc>
          <w:tcPr/>
          <w:p>
            <w:pPr>
              <w:pStyle w:val="Compact"/>
              <w:jc w:val="left"/>
            </w:pPr>
            <w:r>
              <w:rPr>
                <w:rStyle w:val="VerbatimChar"/>
              </w:rPr>
              <w:t xml:space="preserve">npm run db:push</w:t>
            </w:r>
            <w:r>
              <w:t xml:space="preserve">,</w:t>
            </w:r>
            <w:r>
              <w:t xml:space="preserve"> </w:t>
            </w:r>
            <w:r>
              <w:rPr>
                <w:rStyle w:val="VerbatimChar"/>
              </w:rPr>
              <w:t xml:space="preserve">db:seed</w:t>
            </w:r>
            <w:r>
              <w:t xml:space="preserve">,</w:t>
            </w:r>
            <w:r>
              <w:t xml:space="preserve"> </w:t>
            </w:r>
            <w:r>
              <w:rPr>
                <w:rStyle w:val="VerbatimChar"/>
              </w:rPr>
              <w:t xml:space="preserve">db:check</w:t>
            </w:r>
            <w:r>
              <w:t xml:space="preserve">,</w:t>
            </w:r>
            <w:r>
              <w:t xml:space="preserve"> </w:t>
            </w:r>
            <w:r>
              <w:rPr>
                <w:rStyle w:val="VerbatimChar"/>
              </w:rPr>
              <w:t xml:space="preserve">db:studio</w:t>
            </w:r>
          </w:p>
        </w:tc>
        <w:tc>
          <w:tcPr/>
          <w:p>
            <w:pPr>
              <w:pStyle w:val="Compact"/>
              <w:jc w:val="left"/>
            </w:pPr>
            <w:r>
              <w:t xml:space="preserve">Create tables, load profiles, diagnose the connection, browse the data</w:t>
            </w:r>
          </w:p>
        </w:tc>
      </w:tr>
      <w:tr>
        <w:tc>
          <w:tcPr/>
          <w:p>
            <w:pPr>
              <w:pStyle w:val="Compact"/>
              <w:jc w:val="left"/>
            </w:pPr>
            <w:r>
              <w:rPr>
                <w:rStyle w:val="VerbatimChar"/>
              </w:rPr>
              <w:t xml:space="preserve">npm run corpus:embed</w:t>
            </w:r>
            <w:r>
              <w:t xml:space="preserve">,</w:t>
            </w:r>
            <w:r>
              <w:t xml:space="preserve"> </w:t>
            </w:r>
            <w:r>
              <w:rPr>
                <w:rStyle w:val="VerbatimChar"/>
              </w:rPr>
              <w:t xml:space="preserve">corpus:check</w:t>
            </w:r>
          </w:p>
        </w:tc>
        <w:tc>
          <w:tcPr/>
          <w:p>
            <w:pPr>
              <w:pStyle w:val="Compact"/>
              <w:jc w:val="left"/>
            </w:pPr>
            <w:r>
              <w:t xml:space="preserve">Embed the corpus; report how much is embedded</w:t>
            </w:r>
          </w:p>
        </w:tc>
      </w:tr>
      <w:tr>
        <w:tc>
          <w:tcPr/>
          <w:p>
            <w:pPr>
              <w:pStyle w:val="Compact"/>
              <w:jc w:val="left"/>
            </w:pPr>
            <w:r>
              <w:rPr>
                <w:rStyle w:val="VerbatimChar"/>
              </w:rPr>
              <w:t xml:space="preserve">npm run eval</w:t>
            </w:r>
          </w:p>
        </w:tc>
        <w:tc>
          <w:tcPr/>
          <w:p>
            <w:pPr>
              <w:pStyle w:val="Compact"/>
              <w:jc w:val="left"/>
            </w:pPr>
            <w:r>
              <w:t xml:space="preserve">The paper’s evaluation: 30 questions, four conditions, three runs each; resumes where it stopped. Add</w:t>
            </w:r>
            <w:r>
              <w:t xml:space="preserve"> </w:t>
            </w:r>
            <w:r>
              <w:rPr>
                <w:rStyle w:val="VerbatimChar"/>
              </w:rPr>
              <w:t xml:space="preserve">-- --only &lt;condition&gt;</w:t>
            </w:r>
            <w:r>
              <w:t xml:space="preserve"> </w:t>
            </w:r>
            <w:r>
              <w:t xml:space="preserve">for one condition</w:t>
            </w:r>
          </w:p>
        </w:tc>
      </w:tr>
      <w:tr>
        <w:tc>
          <w:tcPr/>
          <w:p>
            <w:pPr>
              <w:pStyle w:val="Compact"/>
              <w:jc w:val="left"/>
            </w:pPr>
            <w:r>
              <w:rPr>
                <w:rStyle w:val="VerbatimChar"/>
              </w:rPr>
              <w:t xml:space="preserve">npm run eval:guard</w:t>
            </w:r>
          </w:p>
        </w:tc>
        <w:tc>
          <w:tcPr/>
          <w:p>
            <w:pPr>
              <w:pStyle w:val="Compact"/>
              <w:jc w:val="left"/>
            </w:pPr>
            <w:r>
              <w:t xml:space="preserve">The guard stress test, no model needed</w:t>
            </w:r>
          </w:p>
        </w:tc>
      </w:tr>
      <w:tr>
        <w:tc>
          <w:tcPr/>
          <w:p>
            <w:pPr>
              <w:pStyle w:val="Compact"/>
              <w:jc w:val="left"/>
            </w:pPr>
            <w:r>
              <w:rPr>
                <w:rStyle w:val="VerbatimChar"/>
              </w:rPr>
              <w:t xml:space="preserve">npm run eval:summary</w:t>
            </w:r>
          </w:p>
        </w:tc>
        <w:tc>
          <w:tcPr/>
          <w:p>
            <w:pPr>
              <w:pStyle w:val="Compact"/>
              <w:jc w:val="left"/>
            </w:pPr>
            <w:r>
              <w:t xml:space="preserve">Mark every stored answer and write</w:t>
            </w:r>
            <w:r>
              <w:t xml:space="preserve"> </w:t>
            </w:r>
            <w:r>
              <w:rPr>
                <w:rStyle w:val="VerbatimChar"/>
              </w:rPr>
              <w:t xml:space="preserve">eval/results/summary.md</w:t>
            </w:r>
            <w:r>
              <w:t xml:space="preserve"> </w:t>
            </w:r>
            <w:r>
              <w:t xml:space="preserve">and</w:t>
            </w:r>
            <w:r>
              <w:t xml:space="preserve"> </w:t>
            </w:r>
            <w:r>
              <w:rPr>
                <w:rStyle w:val="VerbatimChar"/>
              </w:rPr>
              <w:t xml:space="preserve">answers.csv</w:t>
            </w:r>
          </w:p>
        </w:tc>
      </w:tr>
    </w:tbl>
    <w:bookmarkEnd w:id="77"/>
    <w:bookmarkStart w:id="78" w:name="configuration"/>
    <w:p>
      <w:pPr>
        <w:pStyle w:val="Heading3"/>
      </w:pPr>
      <w:r>
        <w:t xml:space="preserve">14.3 Configuration</w:t>
      </w:r>
    </w:p>
    <w:p>
      <w:pPr>
        <w:pStyle w:val="FirstParagraph"/>
      </w:pPr>
      <w:r>
        <w:rPr>
          <w:rStyle w:val="VerbatimChar"/>
        </w:rPr>
        <w:t xml:space="preserve">DATABASE_URL</w:t>
      </w:r>
      <w:r>
        <w:t xml:space="preserve">,</w:t>
      </w:r>
      <w:r>
        <w:t xml:space="preserve"> </w:t>
      </w:r>
      <w:r>
        <w:rPr>
          <w:rStyle w:val="VerbatimChar"/>
        </w:rPr>
        <w:t xml:space="preserve">DIRECT_URL</w:t>
      </w:r>
      <w:r>
        <w:t xml:space="preserve"> </w:t>
      </w:r>
      <w:r>
        <w:t xml:space="preserve">·</w:t>
      </w:r>
      <w:r>
        <w:t xml:space="preserve"> </w:t>
      </w:r>
      <w:r>
        <w:rPr>
          <w:rStyle w:val="VerbatimChar"/>
        </w:rPr>
        <w:t xml:space="preserve">GROQ_API_KEY</w:t>
      </w:r>
      <w:r>
        <w:t xml:space="preserve">,</w:t>
      </w:r>
      <w:r>
        <w:t xml:space="preserve"> </w:t>
      </w:r>
      <w:r>
        <w:rPr>
          <w:rStyle w:val="VerbatimChar"/>
        </w:rPr>
        <w:t xml:space="preserve">GOOGLE_GENERATIVE_AI_API_KEY</w:t>
      </w:r>
      <w:r>
        <w:t xml:space="preserve">,</w:t>
      </w:r>
      <w:r>
        <w:t xml:space="preserve"> </w:t>
      </w:r>
      <w:r>
        <w:rPr>
          <w:rStyle w:val="VerbatimChar"/>
        </w:rPr>
        <w:t xml:space="preserve">OPENROUTER_API_KEY</w:t>
      </w:r>
      <w:r>
        <w:t xml:space="preserve"> </w:t>
      </w:r>
      <w:r>
        <w:t xml:space="preserve">·</w:t>
      </w:r>
      <w:r>
        <w:t xml:space="preserve"> </w:t>
      </w:r>
      <w:r>
        <w:rPr>
          <w:rStyle w:val="VerbatimChar"/>
        </w:rPr>
        <w:t xml:space="preserve">GROQ_MODEL</w:t>
      </w:r>
      <w:r>
        <w:t xml:space="preserve">,</w:t>
      </w:r>
      <w:r>
        <w:t xml:space="preserve"> </w:t>
      </w:r>
      <w:r>
        <w:rPr>
          <w:rStyle w:val="VerbatimChar"/>
        </w:rPr>
        <w:t xml:space="preserve">GEMINI_MODEL</w:t>
      </w:r>
      <w:r>
        <w:t xml:space="preserve">,</w:t>
      </w:r>
      <w:r>
        <w:t xml:space="preserve"> </w:t>
      </w:r>
      <w:r>
        <w:rPr>
          <w:rStyle w:val="VerbatimChar"/>
        </w:rPr>
        <w:t xml:space="preserve">OPENROUTER_MODEL</w:t>
      </w:r>
      <w:r>
        <w:t xml:space="preserve">,</w:t>
      </w:r>
      <w:r>
        <w:t xml:space="preserve"> </w:t>
      </w:r>
      <w:r>
        <w:rPr>
          <w:rStyle w:val="VerbatimChar"/>
        </w:rPr>
        <w:t xml:space="preserve">EMBEDDING_MODEL</w:t>
      </w:r>
      <w:r>
        <w:t xml:space="preserve"> </w:t>
      </w:r>
      <w:r>
        <w:t xml:space="preserve">·</w:t>
      </w:r>
      <w:r>
        <w:t xml:space="preserve"> </w:t>
      </w:r>
      <w:r>
        <w:rPr>
          <w:rStyle w:val="VerbatimChar"/>
        </w:rPr>
        <w:t xml:space="preserve">AGENT_TUTOR_PROVIDER</w:t>
      </w:r>
      <w:r>
        <w:t xml:space="preserve">,</w:t>
      </w:r>
      <w:r>
        <w:t xml:space="preserve"> </w:t>
      </w:r>
      <w:r>
        <w:rPr>
          <w:rStyle w:val="VerbatimChar"/>
        </w:rPr>
        <w:t xml:space="preserve">AGENT_COMPUTATION_PROVIDER</w:t>
      </w:r>
      <w:r>
        <w:t xml:space="preserve">,</w:t>
      </w:r>
      <w:r>
        <w:t xml:space="preserve"> </w:t>
      </w:r>
      <w:r>
        <w:rPr>
          <w:rStyle w:val="VerbatimChar"/>
        </w:rPr>
        <w:t xml:space="preserve">AGENT_MANAGEMENT_PROVIDER</w:t>
      </w:r>
      <w:r>
        <w:t xml:space="preserve"> </w:t>
      </w:r>
      <w:r>
        <w:t xml:space="preserve">·</w:t>
      </w:r>
      <w:r>
        <w:t xml:space="preserve"> </w:t>
      </w:r>
      <w:r>
        <w:rPr>
          <w:rStyle w:val="VerbatimChar"/>
        </w:rPr>
        <w:t xml:space="preserve">MODEL_TIMEOUT_MS</w:t>
      </w:r>
      <w:r>
        <w:t xml:space="preserve"> </w:t>
      </w:r>
      <w:r>
        <w:t xml:space="preserve">(default 12,000) ·</w:t>
      </w:r>
      <w:r>
        <w:t xml:space="preserve"> </w:t>
      </w:r>
      <w:r>
        <w:rPr>
          <w:rStyle w:val="VerbatimChar"/>
        </w:rPr>
        <w:t xml:space="preserve">EMBED_TIMEOUT_MS</w:t>
      </w:r>
      <w:r>
        <w:t xml:space="preserve"> </w:t>
      </w:r>
      <w:r>
        <w:t xml:space="preserve">(default 800) ·</w:t>
      </w:r>
      <w:r>
        <w:t xml:space="preserve"> </w:t>
      </w:r>
      <w:r>
        <w:rPr>
          <w:rStyle w:val="VerbatimChar"/>
        </w:rPr>
        <w:t xml:space="preserve">NEXT_PUBLIC_DAEMON_POLL_SECONDS</w:t>
      </w:r>
      <w:r>
        <w:t xml:space="preserve"> </w:t>
      </w:r>
      <w:r>
        <w:t xml:space="preserve">(default 1,800; lower it for a demonstration).</w:t>
      </w:r>
    </w:p>
    <w:p>
      <w:r>
        <w:pict>
          <v:rect style="width:0;height:1.5pt" o:hralign="center" o:hrstd="t" o:hr="t"/>
        </w:pict>
      </w:r>
    </w:p>
    <w:bookmarkEnd w:id="78"/>
    <w:bookmarkEnd w:id="79"/>
    <w:bookmarkStart w:id="83" w:name="evidence-we-actually-have"/>
    <w:p>
      <w:pPr>
        <w:pStyle w:val="Heading2"/>
      </w:pPr>
      <w:r>
        <w:t xml:space="preserve">15. Evidence we actually have</w:t>
      </w:r>
    </w:p>
    <w:p>
      <w:pPr>
        <w:pStyle w:val="FirstParagraph"/>
      </w:pPr>
      <w:r>
        <w:t xml:space="preserve">Everything in this section was observed on the running system. Sample sizes are small and are stated, because a paper must not present an observation as a benchmark.</w:t>
      </w:r>
    </w:p>
    <w:bookmarkStart w:id="80" w:name="measurements"/>
    <w:p>
      <w:pPr>
        <w:pStyle w:val="Heading3"/>
      </w:pPr>
      <w:r>
        <w:t xml:space="preserve">15.1 Measurements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w:t>
            </w:r>
          </w:p>
        </w:tc>
        <w:tc>
          <w:tcPr/>
          <w:p>
            <w:pPr>
              <w:pStyle w:val="Compact"/>
              <w:jc w:val="left"/>
            </w:pPr>
            <w:r>
              <w:t xml:space="preserve">Result</w:t>
            </w:r>
          </w:p>
        </w:tc>
        <w:tc>
          <w:tcPr/>
          <w:p>
            <w:pPr>
              <w:pStyle w:val="Compact"/>
              <w:jc w:val="left"/>
            </w:pPr>
            <w:r>
              <w:t xml:space="preserve">Basis</w:t>
            </w:r>
          </w:p>
        </w:tc>
      </w:tr>
      <w:tr>
        <w:tc>
          <w:tcPr/>
          <w:p>
            <w:pPr>
              <w:pStyle w:val="Compact"/>
              <w:jc w:val="left"/>
            </w:pPr>
            <w:r>
              <w:t xml:space="preserve">Provider latency, one tool call plus a short answer</w:t>
            </w:r>
          </w:p>
        </w:tc>
        <w:tc>
          <w:tcPr/>
          <w:p>
            <w:pPr>
              <w:pStyle w:val="Compact"/>
              <w:jc w:val="left"/>
            </w:pPr>
            <w:r>
              <w:t xml:space="preserve">Groq 1,407 ms (1,374 and 1,440); Gemini 29,277 ms, timed out on both runs; OpenRouter’s configured free model failed with an overloaded upstream and did not call the tool</w:t>
            </w:r>
          </w:p>
        </w:tc>
        <w:tc>
          <w:tcPr/>
          <w:p>
            <w:pPr>
              <w:pStyle w:val="Compact"/>
              <w:jc w:val="left"/>
            </w:pPr>
            <w:r>
              <w:t xml:space="preserve">2 runs each, one connection,</w:t>
            </w:r>
            <w:r>
              <w:t xml:space="preserve"> </w:t>
            </w:r>
            <w:r>
              <w:rPr>
                <w:rStyle w:val="VerbatimChar"/>
              </w:rPr>
              <w:t xml:space="preserve">npm run bench</w:t>
            </w:r>
          </w:p>
        </w:tc>
      </w:tr>
      <w:tr>
        <w:tc>
          <w:tcPr/>
          <w:p>
            <w:pPr>
              <w:pStyle w:val="Compact"/>
              <w:jc w:val="left"/>
            </w:pPr>
            <w:r>
              <w:t xml:space="preserve">Routing</w:t>
            </w:r>
            <w:r>
              <w:t xml:space="preserve"> </w:t>
            </w:r>
            <w:r>
              <w:t xml:space="preserve">“</w:t>
            </w:r>
            <w:r>
              <w:t xml:space="preserve">which regime is better for me?</w:t>
            </w:r>
            <w:r>
              <w:t xml:space="preserve">”</w:t>
            </w:r>
          </w:p>
        </w:tc>
        <w:tc>
          <w:tcPr/>
          <w:p>
            <w:pPr>
              <w:pStyle w:val="Compact"/>
              <w:jc w:val="left"/>
            </w:pPr>
            <w:r>
              <w:t xml:space="preserve">Keyword route: correct, about 1 ms, no model. Small model classifier: sent it to the Tutor, which is wrong, in 1,384 ms</w:t>
            </w:r>
          </w:p>
        </w:tc>
        <w:tc>
          <w:tcPr/>
          <w:p>
            <w:pPr>
              <w:pStyle w:val="Compact"/>
              <w:jc w:val="left"/>
            </w:pPr>
            <w:r>
              <w:t xml:space="preserve">Single observation</w:t>
            </w:r>
          </w:p>
        </w:tc>
      </w:tr>
      <w:tr>
        <w:tc>
          <w:tcPr/>
          <w:p>
            <w:pPr>
              <w:pStyle w:val="Compact"/>
              <w:jc w:val="left"/>
            </w:pPr>
            <w:r>
              <w:t xml:space="preserve">End-to-end answer time after provider assignment and timeouts</w:t>
            </w:r>
          </w:p>
        </w:tc>
        <w:tc>
          <w:tcPr/>
          <w:p>
            <w:pPr>
              <w:pStyle w:val="Compact"/>
              <w:jc w:val="left"/>
            </w:pPr>
            <w:r>
              <w:t xml:space="preserve">about 2 to 3 seconds (observed 2,005 ms, 2,648 ms, 2,829 ms)</w:t>
            </w:r>
          </w:p>
        </w:tc>
        <w:tc>
          <w:tcPr/>
          <w:p>
            <w:pPr>
              <w:pStyle w:val="Compact"/>
              <w:jc w:val="left"/>
            </w:pPr>
            <w:r>
              <w:t xml:space="preserve">Individual runs</w:t>
            </w:r>
          </w:p>
        </w:tc>
      </w:tr>
      <w:tr>
        <w:tc>
          <w:tcPr/>
          <w:p>
            <w:pPr>
              <w:pStyle w:val="Compact"/>
              <w:jc w:val="left"/>
            </w:pPr>
            <w:r>
              <w:t xml:space="preserve">Embedding a question with Gemini</w:t>
            </w:r>
          </w:p>
        </w:tc>
        <w:tc>
          <w:tcPr/>
          <w:p>
            <w:pPr>
              <w:pStyle w:val="Compact"/>
              <w:jc w:val="left"/>
            </w:pPr>
            <w:r>
              <w:t xml:space="preserve">3.9 seconds, hence an 800 ms budget with term matching as fallback</w:t>
            </w:r>
          </w:p>
        </w:tc>
        <w:tc>
          <w:tcPr/>
          <w:p>
            <w:pPr>
              <w:pStyle w:val="Compact"/>
              <w:jc w:val="left"/>
            </w:pPr>
            <w:r>
              <w:t xml:space="preserve">Single observation</w:t>
            </w:r>
          </w:p>
        </w:tc>
      </w:tr>
      <w:tr>
        <w:tc>
          <w:tcPr/>
          <w:p>
            <w:pPr>
              <w:pStyle w:val="Compact"/>
              <w:jc w:val="left"/>
            </w:pPr>
            <w:r>
              <w:t xml:space="preserve">Reproducibility</w:t>
            </w:r>
          </w:p>
        </w:tc>
        <w:tc>
          <w:tcPr/>
          <w:p>
            <w:pPr>
              <w:pStyle w:val="Compact"/>
              <w:jc w:val="left"/>
            </w:pPr>
            <w:r>
              <w:t xml:space="preserve">The same question asked repeatedly gave identical figures (₹0 and ₹87,880) with different wording</w:t>
            </w:r>
          </w:p>
        </w:tc>
        <w:tc>
          <w:tcPr/>
          <w:p>
            <w:pPr>
              <w:pStyle w:val="Compact"/>
              <w:jc w:val="left"/>
            </w:pPr>
            <w:r>
              <w:t xml:space="preserve">Repeated runs</w:t>
            </w:r>
          </w:p>
        </w:tc>
      </w:tr>
      <w:tr>
        <w:tc>
          <w:tcPr/>
          <w:p>
            <w:pPr>
              <w:pStyle w:val="Compact"/>
              <w:jc w:val="left"/>
            </w:pPr>
            <w:r>
              <w:t xml:space="preserve">Automated checks</w:t>
            </w:r>
          </w:p>
        </w:tc>
        <w:tc>
          <w:tcPr/>
          <w:p>
            <w:pPr>
              <w:pStyle w:val="Compact"/>
              <w:jc w:val="left"/>
            </w:pPr>
            <w:r>
              <w:t xml:space="preserve">318 assertions across 18 files, all passing; the arithmetic runs with no model, network or interface</w:t>
            </w:r>
          </w:p>
        </w:tc>
        <w:tc>
          <w:tcPr/>
          <w:p>
            <w:pPr>
              <w:pStyle w:val="Compact"/>
              <w:jc w:val="left"/>
            </w:pPr>
            <w:r>
              <w:rPr>
                <w:rStyle w:val="VerbatimChar"/>
              </w:rPr>
              <w:t xml:space="preserve">npm test</w:t>
            </w:r>
          </w:p>
        </w:tc>
      </w:tr>
    </w:tbl>
    <w:bookmarkEnd w:id="80"/>
    <w:bookmarkStart w:id="81" w:name="X34f6ad36ef2059d07ecee6897519729ae7a7052"/>
    <w:p>
      <w:pPr>
        <w:pStyle w:val="Heading3"/>
      </w:pPr>
      <w:r>
        <w:t xml:space="preserve">15.2 Failures observed, and the mechanism each produced</w:t>
      </w:r>
    </w:p>
    <w:p>
      <w:pPr>
        <w:pStyle w:val="FirstParagraph"/>
      </w:pPr>
      <w:r>
        <w:t xml:space="preserve">Each of these happened on the running system. None produced a wrong figure for the user, because none of them sits in the arithmetic.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Observed</w:t>
            </w:r>
          </w:p>
        </w:tc>
        <w:tc>
          <w:tcPr/>
          <w:p>
            <w:pPr>
              <w:pStyle w:val="Compact"/>
              <w:jc w:val="left"/>
            </w:pPr>
            <w:r>
              <w:t xml:space="preserve">Mechanism now in place</w:t>
            </w:r>
          </w:p>
        </w:tc>
      </w:tr>
      <w:tr>
        <w:tc>
          <w:tcPr/>
          <w:p>
            <w:pPr>
              <w:pStyle w:val="Compact"/>
              <w:jc w:val="left"/>
            </w:pPr>
            <w:r>
              <w:t xml:space="preserve">A model classified an unambiguous tax question as a teaching question</w:t>
            </w:r>
          </w:p>
        </w:tc>
        <w:tc>
          <w:tcPr/>
          <w:p>
            <w:pPr>
              <w:pStyle w:val="Compact"/>
              <w:jc w:val="left"/>
            </w:pPr>
            <w:r>
              <w:t xml:space="preserve">Keyword-first routing; the model is consulted only when keywords are unsure</w:t>
            </w:r>
          </w:p>
        </w:tc>
      </w:tr>
      <w:tr>
        <w:tc>
          <w:tcPr/>
          <w:p>
            <w:pPr>
              <w:pStyle w:val="Compact"/>
              <w:jc w:val="left"/>
            </w:pPr>
            <w:r>
              <w:t xml:space="preserve">A model called a tool that does not exist,</w:t>
            </w:r>
            <w:r>
              <w:t xml:space="preserve"> </w:t>
            </w:r>
            <w:r>
              <w:rPr>
                <w:rStyle w:val="VerbatimChar"/>
              </w:rPr>
              <w:t xml:space="preserve">preservative_vs_books</w:t>
            </w:r>
          </w:p>
        </w:tc>
        <w:tc>
          <w:tcPr/>
          <w:p>
            <w:pPr>
              <w:pStyle w:val="Compact"/>
              <w:jc w:val="left"/>
            </w:pPr>
            <w:r>
              <w:t xml:space="preserve">Rejected before execution; one retry; if that fails, tools are chosen by keyword and the answer is written from facts</w:t>
            </w:r>
          </w:p>
        </w:tc>
      </w:tr>
      <w:tr>
        <w:tc>
          <w:tcPr/>
          <w:p>
            <w:pPr>
              <w:pStyle w:val="Compact"/>
              <w:jc w:val="left"/>
            </w:pPr>
            <w:r>
              <w:t xml:space="preserve">Providers retired models the project depended on, during development</w:t>
            </w:r>
          </w:p>
        </w:tc>
        <w:tc>
          <w:tcPr/>
          <w:p>
            <w:pPr>
              <w:pStyle w:val="Compact"/>
              <w:jc w:val="left"/>
            </w:pPr>
            <w:r>
              <w:t xml:space="preserve">Model identifiers from configuration, and a script that lists what is reachable</w:t>
            </w:r>
          </w:p>
        </w:tc>
      </w:tr>
      <w:tr>
        <w:tc>
          <w:tcPr/>
          <w:p>
            <w:pPr>
              <w:pStyle w:val="Compact"/>
              <w:jc w:val="left"/>
            </w:pPr>
            <w:r>
              <w:t xml:space="preserve">A model wrote ₹2,400,000 instead of ₹24,00,000</w:t>
            </w:r>
          </w:p>
        </w:tc>
        <w:tc>
          <w:tcPr/>
          <w:p>
            <w:pPr>
              <w:pStyle w:val="Compact"/>
              <w:jc w:val="left"/>
            </w:pPr>
            <w:r>
              <w:t xml:space="preserve">Figures in a reply are rewritten into Indian grouping from the exact values</w:t>
            </w:r>
          </w:p>
        </w:tc>
      </w:tr>
      <w:tr>
        <w:tc>
          <w:tcPr/>
          <w:p>
            <w:pPr>
              <w:pStyle w:val="Compact"/>
              <w:jc w:val="left"/>
            </w:pPr>
            <w:r>
              <w:t xml:space="preserve">A model wrote</w:t>
            </w:r>
            <w:r>
              <w:t xml:space="preserve"> </w:t>
            </w:r>
            <w:r>
              <w:t xml:space="preserve">“</w:t>
            </w:r>
            <w:r>
              <w:t xml:space="preserve">2.4 million</w:t>
            </w:r>
            <w:r>
              <w:t xml:space="preserve">”</w:t>
            </w:r>
            <w:r>
              <w:t xml:space="preserve"> </w:t>
            </w:r>
            <w:r>
              <w:t xml:space="preserve">for 2400000, and the guard rejected a reply that was not wrong</w:t>
            </w:r>
          </w:p>
        </w:tc>
        <w:tc>
          <w:tcPr/>
          <w:p>
            <w:pPr>
              <w:pStyle w:val="Compact"/>
              <w:jc w:val="left"/>
            </w:pPr>
            <w:r>
              <w:t xml:space="preserve">Scale words are resolved before the guard runs; the guard also resolves them itself, so an invented</w:t>
            </w:r>
            <w:r>
              <w:t xml:space="preserve"> </w:t>
            </w:r>
            <w:r>
              <w:t xml:space="preserve">“</w:t>
            </w:r>
            <w:r>
              <w:t xml:space="preserve">9 million</w:t>
            </w:r>
            <w:r>
              <w:t xml:space="preserve">”</w:t>
            </w:r>
            <w:r>
              <w:t xml:space="preserve"> </w:t>
            </w:r>
            <w:r>
              <w:t xml:space="preserve">is judged as 90,00,000</w:t>
            </w:r>
          </w:p>
        </w:tc>
      </w:tr>
      <w:tr>
        <w:tc>
          <w:tcPr/>
          <w:p>
            <w:pPr>
              <w:pStyle w:val="Compact"/>
              <w:jc w:val="left"/>
            </w:pPr>
            <w:r>
              <w:t xml:space="preserve">A model wrote a figure out in words, which bypassed every digit-based check</w:t>
            </w:r>
          </w:p>
        </w:tc>
        <w:tc>
          <w:tcPr/>
          <w:p>
            <w:pPr>
              <w:pStyle w:val="Compact"/>
              <w:jc w:val="left"/>
            </w:pPr>
            <w:r>
              <w:t xml:space="preserve">The guard rejects a number word attached to a scale word, while ordinary phrases such as</w:t>
            </w:r>
            <w:r>
              <w:t xml:space="preserve"> </w:t>
            </w:r>
            <w:r>
              <w:t xml:space="preserve">“</w:t>
            </w:r>
            <w:r>
              <w:t xml:space="preserve">the least of three amounts</w:t>
            </w:r>
            <w:r>
              <w:t xml:space="preserve">”</w:t>
            </w:r>
            <w:r>
              <w:t xml:space="preserve"> </w:t>
            </w:r>
            <w:r>
              <w:t xml:space="preserve">still pass</w:t>
            </w:r>
          </w:p>
        </w:tc>
      </w:tr>
      <w:tr>
        <w:tc>
          <w:tcPr/>
          <w:p>
            <w:pPr>
              <w:pStyle w:val="Compact"/>
              <w:jc w:val="left"/>
            </w:pPr>
            <w:r>
              <w:t xml:space="preserve">A model stated that an unreachable target could be reached, using only real figures</w:t>
            </w:r>
          </w:p>
        </w:tc>
        <w:tc>
          <w:tcPr/>
          <w:p>
            <w:pPr>
              <w:pStyle w:val="Compact"/>
              <w:jc w:val="left"/>
            </w:pPr>
            <w:r>
              <w:t xml:space="preserve">A value meaningless out of context is withheld from the model, and that verdict is worded from the figures</w:t>
            </w:r>
          </w:p>
        </w:tc>
      </w:tr>
      <w:tr>
        <w:tc>
          <w:tcPr/>
          <w:p>
            <w:pPr>
              <w:pStyle w:val="Compact"/>
              <w:jc w:val="left"/>
            </w:pPr>
            <w:r>
              <w:t xml:space="preserve">A model asked which deduction to use instead of answering</w:t>
            </w:r>
          </w:p>
        </w:tc>
        <w:tc>
          <w:tcPr/>
          <w:p>
            <w:pPr>
              <w:pStyle w:val="Compact"/>
              <w:jc w:val="left"/>
            </w:pPr>
            <w:r>
              <w:t xml:space="preserve">The tool chooses the obvious lever and says which it chose</w:t>
            </w:r>
          </w:p>
        </w:tc>
      </w:tr>
      <w:tr>
        <w:tc>
          <w:tcPr/>
          <w:p>
            <w:pPr>
              <w:pStyle w:val="Compact"/>
              <w:jc w:val="left"/>
            </w:pPr>
            <w:r>
              <w:t xml:space="preserve">Search returned the explainer for rent without HRA when asked</w:t>
            </w:r>
            <w:r>
              <w:t xml:space="preserve"> </w:t>
            </w:r>
            <w:r>
              <w:t xml:space="preserve">“</w:t>
            </w:r>
            <w:r>
              <w:t xml:space="preserve">what is HRA</w:t>
            </w:r>
            <w:r>
              <w:t xml:space="preserve">”</w:t>
            </w:r>
          </w:p>
        </w:tc>
        <w:tc>
          <w:tcPr/>
          <w:p>
            <w:pPr>
              <w:pStyle w:val="Compact"/>
              <w:jc w:val="left"/>
            </w:pPr>
            <w:r>
              <w:t xml:space="preserve">An exact alias match now dominates the ranking (45.6 against 20.6)</w:t>
            </w:r>
          </w:p>
        </w:tc>
      </w:tr>
      <w:tr>
        <w:tc>
          <w:tcPr/>
          <w:p>
            <w:pPr>
              <w:pStyle w:val="Compact"/>
              <w:jc w:val="left"/>
            </w:pPr>
            <w:r>
              <w:t xml:space="preserve">A question about spending that worked backwards was routed on its subject</w:t>
            </w:r>
          </w:p>
        </w:tc>
        <w:tc>
          <w:tcPr/>
          <w:p>
            <w:pPr>
              <w:pStyle w:val="Compact"/>
              <w:jc w:val="left"/>
            </w:pPr>
            <w:r>
              <w:t xml:space="preserve">Routing considers the shape of a question as well as its subject</w:t>
            </w:r>
          </w:p>
        </w:tc>
      </w:tr>
    </w:tbl>
    <w:p>
      <w:pPr>
        <w:pStyle w:val="BodyText"/>
      </w:pPr>
      <w:r>
        <w:t xml:space="preserve">The most important of these for a paper is the false claim made from true figures. It shows a limit of any check that inspects only numbers, and why the fifth enforcement point exists.</w:t>
      </w:r>
    </w:p>
    <w:bookmarkEnd w:id="81"/>
    <w:bookmarkStart w:id="82" w:name="the-evaluation"/>
    <w:p>
      <w:pPr>
        <w:pStyle w:val="Heading3"/>
      </w:pPr>
      <w:r>
        <w:t xml:space="preserve">15.3 The evaluation</w:t>
      </w:r>
    </w:p>
    <w:p>
      <w:pPr>
        <w:pStyle w:val="FirstParagraph"/>
      </w:pPr>
      <w:r>
        <w:rPr>
          <w:bCs/>
          <w:b/>
        </w:rPr>
        <w:t xml:space="preserve">Design.</w:t>
      </w:r>
      <w:r>
        <w:t xml:space="preserve"> </w:t>
      </w:r>
      <w:r>
        <w:t xml:space="preserve">30 questions, 10 per profile, each with one expected answer: a rupee figure, zero, yes or no, or</w:t>
      </w:r>
      <w:r>
        <w:t xml:space="preserve"> </w:t>
      </w:r>
      <w:r>
        <w:t xml:space="preserve">“</w:t>
      </w:r>
      <w:r>
        <w:t xml:space="preserve">cannot be reached</w:t>
      </w:r>
      <w:r>
        <w:t xml:space="preserve">”</w:t>
      </w:r>
      <w:r>
        <w:t xml:space="preserve">. The answer key was worked by hand from the FY 2025-26 rules, independently of the platform, and checked by Naga Sai Dattu against each question’s working, with a second LLM as a cross-check. Each question was asked in four conditions, three times each, on the seed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What answers</w:t>
            </w:r>
          </w:p>
        </w:tc>
      </w:tr>
      <w:tr>
        <w:tc>
          <w:tcPr/>
          <w:p>
            <w:pPr>
              <w:pStyle w:val="Compact"/>
              <w:jc w:val="left"/>
            </w:pPr>
            <w:r>
              <w:t xml:space="preserve">Platform with model</w:t>
            </w:r>
          </w:p>
        </w:tc>
        <w:tc>
          <w:tcPr/>
          <w:p>
            <w:pPr>
              <w:pStyle w:val="Compact"/>
              <w:jc w:val="left"/>
            </w:pPr>
            <w:r>
              <w:t xml:space="preserve">The platform as built, model openai/gpt-oss-20b on Groq, 60 s allowed per model call</w:t>
            </w:r>
          </w:p>
        </w:tc>
      </w:tr>
      <w:tr>
        <w:tc>
          <w:tcPr/>
          <w:p>
            <w:pPr>
              <w:pStyle w:val="Compact"/>
              <w:jc w:val="left"/>
            </w:pPr>
            <w:r>
              <w:t xml:space="preserve">Platform without model</w:t>
            </w:r>
          </w:p>
        </w:tc>
        <w:tc>
          <w:tcPr/>
          <w:p>
            <w:pPr>
              <w:pStyle w:val="Compact"/>
              <w:jc w:val="left"/>
            </w:pPr>
            <w:r>
              <w:t xml:space="preserve">The same platform with every model key removed</w:t>
            </w:r>
          </w:p>
        </w:tc>
      </w:tr>
      <w:tr>
        <w:tc>
          <w:tcPr/>
          <w:p>
            <w:pPr>
              <w:pStyle w:val="Compact"/>
              <w:jc w:val="left"/>
            </w:pPr>
            <w:r>
              <w:t xml:space="preserve">Baseline with rulebook</w:t>
            </w:r>
          </w:p>
        </w:tc>
        <w:tc>
          <w:tcPr/>
          <w:p>
            <w:pPr>
              <w:pStyle w:val="Compact"/>
              <w:jc w:val="left"/>
            </w:pPr>
            <w:r>
              <w:t xml:space="preserve">The same model, no tools, given the profile and the whole rulebook, told to finish with</w:t>
            </w:r>
            <w:r>
              <w:t xml:space="preserve"> </w:t>
            </w:r>
            <w:r>
              <w:rPr>
                <w:rStyle w:val="VerbatimChar"/>
              </w:rPr>
              <w:t xml:space="preserve">ANSWER: &lt;value&gt;</w:t>
            </w:r>
            <w:r>
              <w:t xml:space="preserve">; 60 s allowed</w:t>
            </w:r>
          </w:p>
        </w:tc>
      </w:tr>
      <w:tr>
        <w:tc>
          <w:tcPr/>
          <w:p>
            <w:pPr>
              <w:pStyle w:val="Compact"/>
              <w:jc w:val="left"/>
            </w:pPr>
            <w:r>
              <w:t xml:space="preserve">Baseline with profile only</w:t>
            </w:r>
          </w:p>
        </w:tc>
        <w:tc>
          <w:tcPr/>
          <w:p>
            <w:pPr>
              <w:pStyle w:val="Compact"/>
              <w:jc w:val="left"/>
            </w:pPr>
            <w:r>
              <w:t xml:space="preserve">As above, without the rulebook</w:t>
            </w:r>
          </w:p>
        </w:tc>
      </w:tr>
    </w:tbl>
    <w:p>
      <w:pPr>
        <w:pStyle w:val="BodyText"/>
      </w:pPr>
      <w:r>
        <w:rPr>
          <w:bCs/>
          <w:b/>
        </w:rPr>
        <w:t xml:space="preserve">Marking.</w:t>
      </w:r>
      <w:r>
        <w:t xml:space="preserve"> </w:t>
      </w:r>
      <w:r>
        <w:t xml:space="preserve">The platform is right when the tool output that answers the question equals the expected value and the reply states it. The baseline is marked on its final</w:t>
      </w:r>
      <w:r>
        <w:t xml:space="preserve"> </w:t>
      </w:r>
      <w:r>
        <w:rPr>
          <w:rStyle w:val="VerbatimChar"/>
        </w:rPr>
        <w:t xml:space="preserve">ANSWER:</w:t>
      </w:r>
      <w:r>
        <w:t xml:space="preserve"> </w:t>
      </w:r>
      <w:r>
        <w:t xml:space="preserve">line only. Marking is automatic (</w:t>
      </w:r>
      <w:r>
        <w:rPr>
          <w:rStyle w:val="VerbatimChar"/>
        </w:rPr>
        <w:t xml:space="preserve">eval/score.ts</w:t>
      </w:r>
      <w:r>
        <w:t xml:space="preserve">); the answers are in</w:t>
      </w:r>
      <w:r>
        <w:t xml:space="preserve"> </w:t>
      </w:r>
      <w:r>
        <w:rPr>
          <w:rStyle w:val="VerbatimChar"/>
        </w:rPr>
        <w:t xml:space="preserve">eval/results/answers.csv</w:t>
      </w:r>
      <w:r>
        <w:t xml:space="preserve">.</w:t>
      </w:r>
    </w:p>
    <w:p>
      <w:pPr>
        <w:pStyle w:val="BodyText"/>
      </w:pPr>
      <w:r>
        <w:rPr>
          <w:bCs/>
          <w:b/>
        </w:rPr>
        <w:t xml:space="preserve">Results.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Right, of 90</w:t>
            </w:r>
          </w:p>
        </w:tc>
        <w:tc>
          <w:tcPr/>
          <w:p>
            <w:pPr>
              <w:pStyle w:val="Compact"/>
              <w:jc w:val="left"/>
            </w:pPr>
            <w:r>
              <w:t xml:space="preserve">Questions right in all 3 runs</w:t>
            </w:r>
          </w:p>
        </w:tc>
        <w:tc>
          <w:tcPr/>
          <w:p>
            <w:pPr>
              <w:pStyle w:val="Compact"/>
              <w:jc w:val="left"/>
            </w:pPr>
            <w:r>
              <w:t xml:space="preserve">Same answer in all 3 runs</w:t>
            </w:r>
          </w:p>
        </w:tc>
        <w:tc>
          <w:tcPr/>
          <w:p>
            <w:pPr>
              <w:pStyle w:val="Compact"/>
              <w:jc w:val="left"/>
            </w:pPr>
            <w:r>
              <w:t xml:space="preserve">Replies with a figure no tool produced</w:t>
            </w:r>
          </w:p>
        </w:tc>
      </w:tr>
      <w:tr>
        <w:tc>
          <w:tcPr/>
          <w:p>
            <w:pPr>
              <w:pStyle w:val="Compact"/>
              <w:jc w:val="left"/>
            </w:pPr>
            <w:r>
              <w:t xml:space="preserve">Platform with model</w:t>
            </w:r>
          </w:p>
        </w:tc>
        <w:tc>
          <w:tcPr/>
          <w:p>
            <w:pPr>
              <w:pStyle w:val="Compact"/>
              <w:jc w:val="left"/>
            </w:pPr>
            <w:r>
              <w:t xml:space="preserve">69</w:t>
            </w:r>
          </w:p>
        </w:tc>
        <w:tc>
          <w:tcPr/>
          <w:p>
            <w:pPr>
              <w:pStyle w:val="Compact"/>
              <w:jc w:val="left"/>
            </w:pPr>
            <w:r>
              <w:t xml:space="preserve">20 of 30</w:t>
            </w:r>
          </w:p>
        </w:tc>
        <w:tc>
          <w:tcPr/>
          <w:p>
            <w:pPr>
              <w:pStyle w:val="Compact"/>
              <w:jc w:val="left"/>
            </w:pPr>
            <w:r>
              <w:t xml:space="preserve">24 of 30</w:t>
            </w:r>
          </w:p>
        </w:tc>
        <w:tc>
          <w:tcPr/>
          <w:p>
            <w:pPr>
              <w:pStyle w:val="Compact"/>
              <w:jc w:val="left"/>
            </w:pPr>
            <w:r>
              <w:t xml:space="preserve">0 of 90</w:t>
            </w:r>
          </w:p>
        </w:tc>
      </w:tr>
      <w:tr>
        <w:tc>
          <w:tcPr/>
          <w:p>
            <w:pPr>
              <w:pStyle w:val="Compact"/>
              <w:jc w:val="left"/>
            </w:pPr>
            <w:r>
              <w:t xml:space="preserve">Platform without model</w:t>
            </w:r>
          </w:p>
        </w:tc>
        <w:tc>
          <w:tcPr/>
          <w:p>
            <w:pPr>
              <w:pStyle w:val="Compact"/>
              <w:jc w:val="left"/>
            </w:pPr>
            <w:r>
              <w:t xml:space="preserve">54</w:t>
            </w:r>
          </w:p>
        </w:tc>
        <w:tc>
          <w:tcPr/>
          <w:p>
            <w:pPr>
              <w:pStyle w:val="Compact"/>
              <w:jc w:val="left"/>
            </w:pPr>
            <w:r>
              <w:t xml:space="preserve">18 of 30</w:t>
            </w:r>
          </w:p>
        </w:tc>
        <w:tc>
          <w:tcPr/>
          <w:p>
            <w:pPr>
              <w:pStyle w:val="Compact"/>
              <w:jc w:val="left"/>
            </w:pPr>
            <w:r>
              <w:t xml:space="preserve">30 of 30</w:t>
            </w:r>
          </w:p>
        </w:tc>
        <w:tc>
          <w:tcPr/>
          <w:p>
            <w:pPr>
              <w:pStyle w:val="Compact"/>
              <w:jc w:val="left"/>
            </w:pPr>
            <w:r>
              <w:t xml:space="preserve">0 of 90</w:t>
            </w:r>
          </w:p>
        </w:tc>
      </w:tr>
      <w:tr>
        <w:tc>
          <w:tcPr/>
          <w:p>
            <w:pPr>
              <w:pStyle w:val="Compact"/>
              <w:jc w:val="left"/>
            </w:pPr>
            <w:r>
              <w:t xml:space="preserve">Baseline with rulebook</w:t>
            </w:r>
          </w:p>
        </w:tc>
        <w:tc>
          <w:tcPr/>
          <w:p>
            <w:pPr>
              <w:pStyle w:val="Compact"/>
              <w:jc w:val="left"/>
            </w:pPr>
            <w:r>
              <w:t xml:space="preserve">53</w:t>
            </w:r>
          </w:p>
        </w:tc>
        <w:tc>
          <w:tcPr/>
          <w:p>
            <w:pPr>
              <w:pStyle w:val="Compact"/>
              <w:jc w:val="left"/>
            </w:pPr>
            <w:r>
              <w:t xml:space="preserve">15 of 30</w:t>
            </w:r>
          </w:p>
        </w:tc>
        <w:tc>
          <w:tcPr/>
          <w:p>
            <w:pPr>
              <w:pStyle w:val="Compact"/>
              <w:jc w:val="left"/>
            </w:pPr>
            <w:r>
              <w:t xml:space="preserve">19 of 30</w:t>
            </w:r>
          </w:p>
        </w:tc>
        <w:tc>
          <w:tcPr/>
          <w:p>
            <w:pPr>
              <w:pStyle w:val="Compact"/>
              <w:jc w:val="left"/>
            </w:pPr>
            <w:r>
              <w:t xml:space="preserve">not applicable</w:t>
            </w:r>
          </w:p>
        </w:tc>
      </w:tr>
      <w:tr>
        <w:tc>
          <w:tcPr/>
          <w:p>
            <w:pPr>
              <w:pStyle w:val="Compact"/>
              <w:jc w:val="left"/>
            </w:pPr>
            <w:r>
              <w:t xml:space="preserve">Baseline with profile only</w:t>
            </w:r>
          </w:p>
        </w:tc>
        <w:tc>
          <w:tcPr/>
          <w:p>
            <w:pPr>
              <w:pStyle w:val="Compact"/>
              <w:jc w:val="left"/>
            </w:pPr>
            <w:r>
              <w:t xml:space="preserve">23</w:t>
            </w:r>
          </w:p>
        </w:tc>
        <w:tc>
          <w:tcPr/>
          <w:p>
            <w:pPr>
              <w:pStyle w:val="Compact"/>
              <w:jc w:val="left"/>
            </w:pPr>
            <w:r>
              <w:t xml:space="preserve">4 of 30</w:t>
            </w:r>
          </w:p>
        </w:tc>
        <w:tc>
          <w:tcPr/>
          <w:p>
            <w:pPr>
              <w:pStyle w:val="Compact"/>
              <w:jc w:val="left"/>
            </w:pPr>
            <w:r>
              <w:t xml:space="preserve">6 of 30</w:t>
            </w:r>
          </w:p>
        </w:tc>
        <w:tc>
          <w:tcPr/>
          <w:p>
            <w:pPr>
              <w:pStyle w:val="Compact"/>
              <w:jc w:val="left"/>
            </w:pPr>
            <w:r>
              <w:t xml:space="preserve">not applicable</w:t>
            </w:r>
          </w:p>
        </w:tc>
      </w:tr>
    </w:tbl>
    <w:p>
      <w:pPr>
        <w:pStyle w:val="BodyText"/>
      </w:pPr>
      <w:r>
        <w:t xml:space="preserve">By profile, the platform with model scored 25, 23 and 21 of 30 for Priya, Arjun and Rohan; the baseline with rulebook scored 26, 12 and 15. On the salaried profile the two were level. The platform’s lead comes from the business and professional profiles.</w:t>
      </w:r>
    </w:p>
    <w:p>
      <w:pPr>
        <w:pStyle w:val="BodyText"/>
      </w:pPr>
      <w:r>
        <w:rPr>
          <w:bCs/>
          <w:b/>
        </w:rPr>
        <w:t xml:space="preserve">What the platform got wrong (21 of 90), with no wrong figure shown.</w:t>
      </w:r>
    </w:p>
    <w:p>
      <w:pPr>
        <w:numPr>
          <w:ilvl w:val="0"/>
          <w:numId w:val="1013"/>
        </w:numPr>
        <w:pStyle w:val="Compact"/>
      </w:pPr>
      <w:r>
        <w:rPr>
          <w:bCs/>
          <w:b/>
        </w:rPr>
        <w:t xml:space="preserve">Argument misread (6):</w:t>
      </w:r>
      <w:r>
        <w:t xml:space="preserve"> </w:t>
      </w:r>
      <w:r>
        <w:t xml:space="preserve">asked to invest</w:t>
      </w:r>
      <w:r>
        <w:t xml:space="preserve"> </w:t>
      </w:r>
      <w:r>
        <w:t xml:space="preserve">“</w:t>
      </w:r>
      <w:r>
        <w:t xml:space="preserve">another</w:t>
      </w:r>
      <w:r>
        <w:t xml:space="preserve">”</w:t>
      </w:r>
      <w:r>
        <w:t xml:space="preserve"> </w:t>
      </w:r>
      <w:r>
        <w:t xml:space="preserve">₹50,000 (Priya) or ₹40,000 (Rohan), the model passed the amount as the total, so the tool correctly computed a different question (no saving for Priya; a higher tax for Rohan). Every run.</w:t>
      </w:r>
    </w:p>
    <w:p>
      <w:pPr>
        <w:numPr>
          <w:ilvl w:val="0"/>
          <w:numId w:val="1013"/>
        </w:numPr>
        <w:pStyle w:val="Compact"/>
      </w:pPr>
      <w:r>
        <w:rPr>
          <w:bCs/>
          <w:b/>
        </w:rPr>
        <w:t xml:space="preserve">Wrong or missing tool (15):</w:t>
      </w:r>
      <w:r>
        <w:t xml:space="preserve"> </w:t>
      </w:r>
      <w:r>
        <w:t xml:space="preserve">the model fetched only the profile summary and answered with that, or asked for turnover the platform already holds (GST registration and headroom), or ran the plain tax calculation where a what-if was asked. One reply stated, without any figure, that the new regime applies only to salaried people, which is false. The guard checks figures, so it did not catch this.</w:t>
      </w:r>
    </w:p>
    <w:p>
      <w:pPr>
        <w:pStyle w:val="FirstParagraph"/>
      </w:pPr>
      <w:r>
        <w:rPr>
          <w:bCs/>
          <w:b/>
        </w:rPr>
        <w:t xml:space="preserve">What the baselines got wrong.</w:t>
      </w:r>
      <w:r>
        <w:t xml:space="preserve"> </w:t>
      </w:r>
      <w:r>
        <w:t xml:space="preserve">Every wrong baseline answer that reached a final line was a wrong figure or verdict presented as the answer: 22 of 75 with the rulebook, 32 of 55 without. 15 rulebook answers and 27 profile-only answers never reached a final line (empty or cut off mid-working), and 8 profile-only answers timed out; all are counted wrong.</w:t>
      </w:r>
    </w:p>
    <w:p>
      <w:pPr>
        <w:pStyle w:val="BodyText"/>
      </w:pPr>
      <w:r>
        <w:rPr>
          <w:bCs/>
          <w:b/>
        </w:rPr>
        <w:t xml:space="preserve">Guard stress test</w:t>
      </w:r>
      <w:r>
        <w:t xml:space="preserve"> </w:t>
      </w:r>
      <w:r>
        <w:t xml:space="preserve">(1,707 replies constructed around real tool outputs; no model involved): 0 of 448 faithful replies rejected, including Western grouping, lakh and million forms; 1,062 of 1,062 invented figures above 100 caught (changed digit, one rupee off, rounding, sums, differences, invented lakh values, another profile’s figure, figures in words). Correct figures written in words are refused by design. Numbers of 100 or less are exempt by design, so an invented small amount or percentage passes.</w:t>
      </w:r>
    </w:p>
    <w:p>
      <w:pPr>
        <w:pStyle w:val="BodyText"/>
      </w:pPr>
      <w:r>
        <w:rPr>
          <w:bCs/>
          <w:b/>
        </w:rPr>
        <w:t xml:space="preserve">Limits of this evaluation.</w:t>
      </w:r>
      <w:r>
        <w:t xml:space="preserve"> </w:t>
      </w:r>
      <w:r>
        <w:t xml:space="preserve">One model, one day of runs, 30 questions on three constructed profiles, an answer key checked by one author. It supports counts on this question set, not general accuracy claims.</w:t>
      </w:r>
    </w:p>
    <w:p>
      <w:r>
        <w:pict>
          <v:rect style="width:0;height:1.5pt" o:hralign="center" o:hrstd="t" o:hr="t"/>
        </w:pict>
      </w:r>
    </w:p>
    <w:bookmarkEnd w:id="82"/>
    <w:bookmarkEnd w:id="83"/>
    <w:bookmarkStart w:id="86" w:name="current-issues-and-limitations"/>
    <w:p>
      <w:pPr>
        <w:pStyle w:val="Heading2"/>
      </w:pPr>
      <w:r>
        <w:t xml:space="preserve">16. Current issues and limitations</w:t>
      </w:r>
    </w:p>
    <w:bookmarkStart w:id="84" w:name="Xfd4a379315c0212a03549fac40014f665347494"/>
    <w:p>
      <w:pPr>
        <w:pStyle w:val="Heading3"/>
      </w:pPr>
      <w:r>
        <w:t xml:space="preserve">16.1 Corrections made while preparing the paper</w:t>
      </w:r>
    </w:p>
    <w:p>
      <w:pPr>
        <w:pStyle w:val="FirstParagraph"/>
      </w:pPr>
      <w:r>
        <w:t xml:space="preserve">The pre-paper audit (</w:t>
      </w:r>
      <w:r>
        <w:rPr>
          <w:rStyle w:val="VerbatimChar"/>
        </w:rPr>
        <w:t xml:space="preserve">fix-audit.sh</w:t>
      </w:r>
      <w:r>
        <w:t xml:space="preserve">) and the evaluation’s independent answer key (</w:t>
      </w:r>
      <w:r>
        <w:rPr>
          <w:rStyle w:val="VerbatimChar"/>
        </w:rPr>
        <w:t xml:space="preserve">fix-rules.sh</w:t>
      </w:r>
      <w:r>
        <w:t xml:space="preserve">) found these. All are corrected in the repository.</w:t>
      </w:r>
    </w:p>
    <w:p>
      <w:pPr>
        <w:numPr>
          <w:ilvl w:val="0"/>
          <w:numId w:val="1014"/>
        </w:numPr>
        <w:pStyle w:val="Compact"/>
      </w:pPr>
      <w:r>
        <w:rPr>
          <w:bCs/>
          <w:b/>
        </w:rPr>
        <w:t xml:space="preserve">The invoice form did not produce an invoice in the browser.</w:t>
      </w:r>
      <w:r>
        <w:t xml:space="preserve"> </w:t>
      </w:r>
      <w:r>
        <w:t xml:space="preserve">Submitted form values were passed under the argument name used by the return tool. Each tool’s own argument name is now used.</w:t>
      </w:r>
    </w:p>
    <w:p>
      <w:pPr>
        <w:numPr>
          <w:ilvl w:val="0"/>
          <w:numId w:val="1014"/>
        </w:numPr>
        <w:pStyle w:val="Compact"/>
      </w:pPr>
      <w:r>
        <w:rPr>
          <w:bCs/>
          <w:b/>
        </w:rPr>
        <w:t xml:space="preserve">The model could have supplied Form 16 or invoice figures itself</w:t>
      </w:r>
      <w:r>
        <w:t xml:space="preserve">, bypassing the first enforcement point. Both tools are now shown to the model with no arguments.</w:t>
      </w:r>
    </w:p>
    <w:p>
      <w:pPr>
        <w:numPr>
          <w:ilvl w:val="0"/>
          <w:numId w:val="1014"/>
        </w:numPr>
        <w:pStyle w:val="Compact"/>
      </w:pPr>
      <w:r>
        <w:rPr>
          <w:bCs/>
          <w:b/>
        </w:rPr>
        <w:t xml:space="preserve">Display labels showed outdated provider assignments and tool counts</w:t>
      </w:r>
      <w:r>
        <w:t xml:space="preserve"> </w:t>
      </w:r>
      <w:r>
        <w:t xml:space="preserve">on</w:t>
      </w:r>
      <w:r>
        <w:t xml:space="preserve"> </w:t>
      </w:r>
      <w:r>
        <w:rPr>
          <w:rStyle w:val="VerbatimChar"/>
        </w:rPr>
        <w:t xml:space="preserve">/status</w:t>
      </w:r>
      <w:r>
        <w:t xml:space="preserve"> </w:t>
      </w:r>
      <w:r>
        <w:t xml:space="preserve">and two scripts. Counts are now derived from the registry.</w:t>
      </w:r>
    </w:p>
    <w:p>
      <w:pPr>
        <w:numPr>
          <w:ilvl w:val="0"/>
          <w:numId w:val="1014"/>
        </w:numPr>
        <w:pStyle w:val="Compact"/>
      </w:pPr>
      <w:r>
        <w:rPr>
          <w:bCs/>
          <w:b/>
        </w:rPr>
        <w:t xml:space="preserve">An unused component</w:t>
      </w:r>
      <w:r>
        <w:t xml:space="preserve">,</w:t>
      </w:r>
      <w:r>
        <w:t xml:space="preserve"> </w:t>
      </w:r>
      <w:r>
        <w:rPr>
          <w:rStyle w:val="VerbatimChar"/>
        </w:rPr>
        <w:t xml:space="preserve">TaskRail.tsx</w:t>
      </w:r>
      <w:r>
        <w:t xml:space="preserve">, was removed.</w:t>
      </w:r>
    </w:p>
    <w:p>
      <w:pPr>
        <w:numPr>
          <w:ilvl w:val="0"/>
          <w:numId w:val="1014"/>
        </w:numPr>
        <w:pStyle w:val="Compact"/>
      </w:pPr>
      <w:r>
        <w:rPr>
          <w:bCs/>
          <w:b/>
        </w:rPr>
        <w:t xml:space="preserve">Section 44AD applied 6 percent to the whole turnover.</w:t>
      </w:r>
      <w:r>
        <w:t xml:space="preserve"> </w:t>
      </w:r>
      <w:r>
        <w:t xml:space="preserve">The Act, and the rulebook’s own note, apply 6 percent to digital receipts and 8 percent to the rest. Arjun’s declared profit is ₹1,46,400, not ₹1,44,000.</w:t>
      </w:r>
    </w:p>
    <w:p>
      <w:pPr>
        <w:numPr>
          <w:ilvl w:val="0"/>
          <w:numId w:val="1014"/>
        </w:numPr>
        <w:pStyle w:val="Compact"/>
      </w:pPr>
      <w:r>
        <w:rPr>
          <w:bCs/>
          <w:b/>
        </w:rPr>
        <w:t xml:space="preserve">Section 194J expected TDS on all receipts, including overseas clients</w:t>
      </w:r>
      <w:r>
        <w:t xml:space="preserve">, who deduct nothing. Rohan’s expected TDS is ₹80,000 on ₹8,00,000 of domestic receipts, matching what was deducted; there is no shortfall.</w:t>
      </w:r>
    </w:p>
    <w:p>
      <w:pPr>
        <w:pStyle w:val="FirstParagraph"/>
      </w:pPr>
      <w:r>
        <w:t xml:space="preserve">Tests: 318 of 318 pass.</w:t>
      </w:r>
    </w:p>
    <w:bookmarkEnd w:id="84"/>
    <w:bookmarkStart w:id="85" w:name="known-limitations"/>
    <w:p>
      <w:pPr>
        <w:pStyle w:val="Heading3"/>
      </w:pPr>
      <w:r>
        <w:t xml:space="preserve">16.2 Known limitations</w:t>
      </w:r>
    </w:p>
    <w:p>
      <w:pPr>
        <w:pStyle w:val="FirstParagraph"/>
      </w:pPr>
      <w:r>
        <w:rPr>
          <w:bCs/>
          <w:b/>
        </w:rPr>
        <w:t xml:space="preserve">Scope of evidence</w:t>
      </w:r>
    </w:p>
    <w:p>
      <w:pPr>
        <w:numPr>
          <w:ilvl w:val="0"/>
          <w:numId w:val="1015"/>
        </w:numPr>
        <w:pStyle w:val="Compact"/>
      </w:pPr>
      <w:r>
        <w:t xml:space="preserve">Validated only in a laboratory setting, on three constructed profiles and simulated transactions. Technology Readiness Level 4.</w:t>
      </w:r>
    </w:p>
    <w:p>
      <w:pPr>
        <w:numPr>
          <w:ilvl w:val="0"/>
          <w:numId w:val="1015"/>
        </w:numPr>
        <w:pStyle w:val="Compact"/>
      </w:pPr>
      <w:r>
        <w:rPr>
          <w:bCs/>
          <w:b/>
        </w:rPr>
        <w:t xml:space="preserve">No user study.</w:t>
      </w:r>
      <w:r>
        <w:t xml:space="preserve"> </w:t>
      </w:r>
      <w:r>
        <w:t xml:space="preserve">The effect on anyone’s financial literacy has not been measured. That the platform supports literacy is a design argument, not a result.</w:t>
      </w:r>
    </w:p>
    <w:p>
      <w:pPr>
        <w:numPr>
          <w:ilvl w:val="0"/>
          <w:numId w:val="1015"/>
        </w:numPr>
        <w:pStyle w:val="Compact"/>
      </w:pPr>
      <w:r>
        <w:rPr>
          <w:bCs/>
          <w:b/>
        </w:rPr>
        <w:t xml:space="preserve">Small evaluation.</w:t>
      </w:r>
      <w:r>
        <w:t xml:space="preserve"> </w:t>
      </w:r>
      <w:r>
        <w:t xml:space="preserve">One model, 30 questions, three constructed profiles, and an answer key checked by one author (section 15.3). No comparison against commercial tax software.</w:t>
      </w:r>
    </w:p>
    <w:p>
      <w:pPr>
        <w:numPr>
          <w:ilvl w:val="0"/>
          <w:numId w:val="1015"/>
        </w:numPr>
        <w:pStyle w:val="Compact"/>
      </w:pPr>
      <w:r>
        <w:t xml:space="preserve">Latency figures come from two runs each on one connection. During the evaluation the model often took longer than the 12 s production limit, so the evaluation allowed 60 s; no timing claim is made.</w:t>
      </w:r>
    </w:p>
    <w:p>
      <w:pPr>
        <w:pStyle w:val="FirstParagraph"/>
      </w:pPr>
      <w:r>
        <w:rPr>
          <w:bCs/>
          <w:b/>
        </w:rPr>
        <w:t xml:space="preserve">Tax coverage</w:t>
      </w:r>
    </w:p>
    <w:p>
      <w:pPr>
        <w:numPr>
          <w:ilvl w:val="0"/>
          <w:numId w:val="1016"/>
        </w:numPr>
        <w:pStyle w:val="Compact"/>
      </w:pPr>
      <w:r>
        <w:t xml:space="preserve">Financial year 2025-26 under the Income-tax Act, 1961 only. The Income Tax Act, 2025 took effect on 1 April 2026 with a different section structure; moving to it means re-transcribing the rulebook, which the versioned rulebook makes a data change rather than a code change.</w:t>
      </w:r>
    </w:p>
    <w:p>
      <w:pPr>
        <w:numPr>
          <w:ilvl w:val="0"/>
          <w:numId w:val="1016"/>
        </w:numPr>
        <w:pStyle w:val="Compact"/>
      </w:pPr>
      <w:r>
        <w:t xml:space="preserve">Section 87A marginal relief for the new regime is not implemented (no profile is affected).</w:t>
      </w:r>
    </w:p>
    <w:p>
      <w:pPr>
        <w:numPr>
          <w:ilvl w:val="0"/>
          <w:numId w:val="1016"/>
        </w:numPr>
        <w:pStyle w:val="Compact"/>
      </w:pPr>
      <w:r>
        <w:t xml:space="preserve">Not implemented: surcharge above ₹50 lakh, marginal relief on surcharge, senior and super-senior citizen slabs, capital gains, section 80GG (rent relief without HRA), interest under sections 234B and 234C.</w:t>
      </w:r>
    </w:p>
    <w:p>
      <w:pPr>
        <w:numPr>
          <w:ilvl w:val="0"/>
          <w:numId w:val="1016"/>
        </w:numPr>
        <w:pStyle w:val="Compact"/>
      </w:pPr>
      <w:r>
        <w:rPr>
          <w:bCs/>
          <w:b/>
        </w:rPr>
        <w:t xml:space="preserve">The presumptive result is not carried into the regime comparison.</w:t>
      </w:r>
      <w:r>
        <w:t xml:space="preserve"> </w:t>
      </w:r>
      <w:r>
        <w:t xml:space="preserve">For Arjun and Rohan, the regime comparison taxes income as declared from books; the presumptive comparison is a separate answer. The user must connect the two.</w:t>
      </w:r>
    </w:p>
    <w:p>
      <w:pPr>
        <w:numPr>
          <w:ilvl w:val="0"/>
          <w:numId w:val="1016"/>
        </w:numPr>
        <w:pStyle w:val="Compact"/>
      </w:pPr>
      <w:r>
        <w:rPr>
          <w:bCs/>
          <w:b/>
        </w:rPr>
        <w:t xml:space="preserve">The deduction optimiser treats every section as available to everyone.</w:t>
      </w:r>
      <w:r>
        <w:t xml:space="preserve"> </w:t>
      </w:r>
      <w:r>
        <w:t xml:space="preserve">For Priya it ranks home loan interest (section 24(b)) first and concludes she could pay no tax, though she has no home loan. The arithmetic is right; whether each section applies to the person is not modelled. It should consider only sections the person can actually use.</w:t>
      </w:r>
    </w:p>
    <w:p>
      <w:pPr>
        <w:pStyle w:val="FirstParagraph"/>
      </w:pPr>
      <w:r>
        <w:rPr>
          <w:bCs/>
          <w:b/>
        </w:rPr>
        <w:t xml:space="preserve">Guarantee</w:t>
      </w:r>
    </w:p>
    <w:p>
      <w:pPr>
        <w:numPr>
          <w:ilvl w:val="0"/>
          <w:numId w:val="1017"/>
        </w:numPr>
        <w:pStyle w:val="Compact"/>
      </w:pPr>
      <w:r>
        <w:t xml:space="preserve">The guard checks figures. The fifth enforcement point, for verdicts, currently applies to one kind of result: an unreachable target. A model that reversed another verdict in words, for example naming the wrong regime as cheaper while quoting correct figures, would not be caught automatically. A false statement with no figure in it is not caught either (one occurred in the evaluation).</w:t>
      </w:r>
    </w:p>
    <w:p>
      <w:pPr>
        <w:numPr>
          <w:ilvl w:val="0"/>
          <w:numId w:val="1017"/>
        </w:numPr>
        <w:pStyle w:val="Compact"/>
      </w:pPr>
      <w:r>
        <w:t xml:space="preserve">The model’s arguments and tool choice are not checked. In the evaluation this caused all 21 of the platform’s wrong answers: a correct figure for a different question, or no answer to the question asked.</w:t>
      </w:r>
    </w:p>
    <w:p>
      <w:pPr>
        <w:numPr>
          <w:ilvl w:val="0"/>
          <w:numId w:val="1017"/>
        </w:numPr>
        <w:pStyle w:val="Compact"/>
      </w:pPr>
      <w:r>
        <w:t xml:space="preserve">Without a model, the keyword fallback answers fewer questions directly (18 of 30 in the evaluation).</w:t>
      </w:r>
    </w:p>
    <w:p>
      <w:pPr>
        <w:numPr>
          <w:ilvl w:val="0"/>
          <w:numId w:val="1017"/>
        </w:numPr>
        <w:pStyle w:val="Compact"/>
      </w:pPr>
      <w:r>
        <w:t xml:space="preserve">Memory notes offered by the model are free text, parsed strictly. What was computed and explained is recorded from what actually ran, not from the model.</w:t>
      </w:r>
    </w:p>
    <w:p>
      <w:pPr>
        <w:pStyle w:val="FirstParagraph"/>
      </w:pPr>
      <w:r>
        <w:rPr>
          <w:bCs/>
          <w:b/>
        </w:rPr>
        <w:t xml:space="preserve">Engineering</w:t>
      </w:r>
    </w:p>
    <w:p>
      <w:pPr>
        <w:numPr>
          <w:ilvl w:val="0"/>
          <w:numId w:val="1018"/>
        </w:numPr>
        <w:pStyle w:val="Compact"/>
      </w:pPr>
      <w:r>
        <w:t xml:space="preserve">No login. The three demonstration users are separated by filtering every query on the profile.</w:t>
      </w:r>
    </w:p>
    <w:p>
      <w:pPr>
        <w:numPr>
          <w:ilvl w:val="0"/>
          <w:numId w:val="1018"/>
        </w:numPr>
        <w:pStyle w:val="Compact"/>
      </w:pPr>
      <w:r>
        <w:t xml:space="preserve">Free-tier providers can retire models, become overloaded or rate-limit at any time; the platform degrades to plainer wording and fewer direct answers, never to wrong figures.</w:t>
      </w:r>
    </w:p>
    <w:p>
      <w:pPr>
        <w:numPr>
          <w:ilvl w:val="0"/>
          <w:numId w:val="1018"/>
        </w:numPr>
        <w:pStyle w:val="Compact"/>
      </w:pPr>
      <w:r>
        <w:t xml:space="preserve">The embedding table has no index; unnecessary at 55 texts, required at scale.</w:t>
      </w:r>
    </w:p>
    <w:p>
      <w:pPr>
        <w:numPr>
          <w:ilvl w:val="0"/>
          <w:numId w:val="1018"/>
        </w:numPr>
        <w:pStyle w:val="Compact"/>
      </w:pPr>
      <w:r>
        <w:t xml:space="preserve">The always-on services run only while the profile page is open in a browser.</w:t>
      </w:r>
    </w:p>
    <w:p>
      <w:pPr>
        <w:numPr>
          <w:ilvl w:val="0"/>
          <w:numId w:val="1018"/>
        </w:numPr>
        <w:pStyle w:val="Compact"/>
      </w:pPr>
      <w:r>
        <w:t xml:space="preserve">English only.</w:t>
      </w:r>
    </w:p>
    <w:p>
      <w:pPr>
        <w:numPr>
          <w:ilvl w:val="0"/>
          <w:numId w:val="1018"/>
        </w:numPr>
        <w:pStyle w:val="Compact"/>
      </w:pPr>
      <w:r>
        <w:t xml:space="preserve">Out of scope entirely: bank integration, Account Aggregator, DigiLocker, UPI, submission to any government portal, the GST portal, voice and camera input, production hardening.</w:t>
      </w:r>
    </w:p>
    <w:p>
      <w:r>
        <w:pict>
          <v:rect style="width:0;height:1.5pt" o:hralign="center" o:hrstd="t" o:hr="t"/>
        </w:pict>
      </w:r>
    </w:p>
    <w:bookmarkEnd w:id="85"/>
    <w:bookmarkEnd w:id="86"/>
    <w:bookmarkStart w:id="89" w:name="what-a-paper-can-and-cannot-claim"/>
    <w:p>
      <w:pPr>
        <w:pStyle w:val="Heading2"/>
      </w:pPr>
      <w:r>
        <w:t xml:space="preserve">17. What a paper can and cannot claim</w:t>
      </w:r>
    </w:p>
    <w:bookmarkStart w:id="87" w:name="supported-by-this-work"/>
    <w:p>
      <w:pPr>
        <w:pStyle w:val="Heading3"/>
      </w:pPr>
      <w:r>
        <w:t xml:space="preserve">17.1 Supported by this work</w:t>
      </w:r>
    </w:p>
    <w:p>
      <w:pPr>
        <w:numPr>
          <w:ilvl w:val="0"/>
          <w:numId w:val="1019"/>
        </w:numPr>
        <w:pStyle w:val="Compact"/>
      </w:pPr>
      <w:r>
        <w:t xml:space="preserve">An architecture in which no figure shown to the user originates in the language model, enforced at five named points, each catching a class of error the others cannot.</w:t>
      </w:r>
    </w:p>
    <w:p>
      <w:pPr>
        <w:numPr>
          <w:ilvl w:val="0"/>
          <w:numId w:val="1019"/>
        </w:numPr>
        <w:pStyle w:val="Compact"/>
      </w:pPr>
      <w:r>
        <w:t xml:space="preserve">In the evaluation, 0 of 180 platform replies (with and without the model) contained a figure above 100 that no tool produced.</w:t>
      </w:r>
    </w:p>
    <w:p>
      <w:pPr>
        <w:numPr>
          <w:ilvl w:val="0"/>
          <w:numId w:val="1019"/>
        </w:numPr>
        <w:pStyle w:val="Compact"/>
      </w:pPr>
      <w:r>
        <w:t xml:space="preserve">On 30 questions, three runs each: the platform with its model answered 69 of 90 correctly, against 53 of 90 for the same model without tools but with the full rulebook in its prompt, and 23 of 90 with the profile only. State the sample every time.</w:t>
      </w:r>
    </w:p>
    <w:p>
      <w:pPr>
        <w:numPr>
          <w:ilvl w:val="0"/>
          <w:numId w:val="1019"/>
        </w:numPr>
        <w:pStyle w:val="Compact"/>
      </w:pPr>
      <w:r>
        <w:t xml:space="preserve">The platform’s wrong answers were unanswered or answered a different question, with correct figures; the baseline’s were wrong figures presented as answers.</w:t>
      </w:r>
    </w:p>
    <w:p>
      <w:pPr>
        <w:numPr>
          <w:ilvl w:val="0"/>
          <w:numId w:val="1019"/>
        </w:numPr>
        <w:pStyle w:val="Compact"/>
      </w:pPr>
      <w:r>
        <w:t xml:space="preserve">Reproducibility: the answering figure was identical in all three runs for 24 of 30 questions with the model and 30 of 30 without it, against 19 of 30 for the baseline with rulebook.</w:t>
      </w:r>
    </w:p>
    <w:p>
      <w:pPr>
        <w:numPr>
          <w:ilvl w:val="0"/>
          <w:numId w:val="1019"/>
        </w:numPr>
        <w:pStyle w:val="Compact"/>
      </w:pPr>
      <w:r>
        <w:t xml:space="preserve">Traceability by construction: every figure passes through one logged entry point, and each calculation records its working as it computes.</w:t>
      </w:r>
    </w:p>
    <w:p>
      <w:pPr>
        <w:numPr>
          <w:ilvl w:val="0"/>
          <w:numId w:val="1019"/>
        </w:numPr>
        <w:pStyle w:val="Compact"/>
      </w:pPr>
      <w:r>
        <w:t xml:space="preserve">Graceful degradation: without any model, every figure shown stayed correct, with fewer questions answered directly.</w:t>
      </w:r>
    </w:p>
    <w:p>
      <w:pPr>
        <w:numPr>
          <w:ilvl w:val="0"/>
          <w:numId w:val="1019"/>
        </w:numPr>
        <w:pStyle w:val="Compact"/>
      </w:pPr>
      <w:r>
        <w:t xml:space="preserve">The guard stress test in section 15.3, described as constructed replies, not model behaviour.</w:t>
      </w:r>
    </w:p>
    <w:p>
      <w:pPr>
        <w:numPr>
          <w:ilvl w:val="0"/>
          <w:numId w:val="1019"/>
        </w:numPr>
        <w:pStyle w:val="Compact"/>
      </w:pPr>
      <w:r>
        <w:t xml:space="preserve">Separation of agents by permitted tools rather than by instruction, with the Tutor structurally unable to reach any tax function.</w:t>
      </w:r>
    </w:p>
    <w:p>
      <w:pPr>
        <w:numPr>
          <w:ilvl w:val="0"/>
          <w:numId w:val="1019"/>
        </w:numPr>
        <w:pStyle w:val="Compact"/>
      </w:pPr>
      <w:r>
        <w:t xml:space="preserve">Dual-mode answers drawn from a single tool result through a fixed component registry.</w:t>
      </w:r>
    </w:p>
    <w:p>
      <w:pPr>
        <w:numPr>
          <w:ilvl w:val="0"/>
          <w:numId w:val="1019"/>
        </w:numPr>
        <w:pStyle w:val="Compact"/>
      </w:pPr>
      <w:r>
        <w:t xml:space="preserve">Answering backwards from a target figure by bisection through the same engine, which reports unreachable targets rather than a nearest value. The discontinuity argument holds for the old regime’s 87A rebate; the new regime’s marginal relief is not implemented.</w:t>
      </w:r>
    </w:p>
    <w:p>
      <w:pPr>
        <w:numPr>
          <w:ilvl w:val="0"/>
          <w:numId w:val="1019"/>
        </w:numPr>
        <w:pStyle w:val="Compact"/>
      </w:pPr>
      <w:r>
        <w:t xml:space="preserve">A catalogue of observed model failures and the mechanism each motivated (section 15.2), in particular a false claim built from true figures.</w:t>
      </w:r>
    </w:p>
    <w:p>
      <w:pPr>
        <w:numPr>
          <w:ilvl w:val="0"/>
          <w:numId w:val="1019"/>
        </w:numPr>
        <w:pStyle w:val="Compact"/>
      </w:pPr>
      <w:r>
        <w:t xml:space="preserve">Independent working of expected answers found two rule-application errors that rate checks had missed; both were corrected.</w:t>
      </w:r>
    </w:p>
    <w:p>
      <w:pPr>
        <w:numPr>
          <w:ilvl w:val="0"/>
          <w:numId w:val="1019"/>
        </w:numPr>
        <w:pStyle w:val="Compact"/>
      </w:pPr>
      <w:r>
        <w:t xml:space="preserve">318 automated assertions over the arithmetic and the guarantees, if the venue values this.</w:t>
      </w:r>
    </w:p>
    <w:bookmarkEnd w:id="87"/>
    <w:bookmarkStart w:id="88" w:name="not-supported-and-must-not-be-claimed"/>
    <w:p>
      <w:pPr>
        <w:pStyle w:val="Heading3"/>
      </w:pPr>
      <w:r>
        <w:t xml:space="preserve">17.2 Not supported, and must not be claimed</w:t>
      </w:r>
    </w:p>
    <w:p>
      <w:pPr>
        <w:numPr>
          <w:ilvl w:val="0"/>
          <w:numId w:val="1020"/>
        </w:numPr>
        <w:pStyle w:val="Compact"/>
      </w:pPr>
      <w:r>
        <w:t xml:space="preserve">Any general accuracy percentage, or superiority beyond this question set. The baseline with rulebook matched the platform on the salaried profile.</w:t>
      </w:r>
    </w:p>
    <w:p>
      <w:pPr>
        <w:numPr>
          <w:ilvl w:val="0"/>
          <w:numId w:val="1020"/>
        </w:numPr>
        <w:pStyle w:val="Compact"/>
      </w:pPr>
      <w:r>
        <w:t xml:space="preserve">That the platform is the first to combine Indian tax rules with a conversational assistant (Auto ITR, 2026, and the department’s Kar Saathi exist).</w:t>
      </w:r>
    </w:p>
    <w:p>
      <w:pPr>
        <w:numPr>
          <w:ilvl w:val="0"/>
          <w:numId w:val="1020"/>
        </w:numPr>
        <w:pStyle w:val="Compact"/>
      </w:pPr>
      <w:r>
        <w:t xml:space="preserve">That tax knowledge is the weakest area of Indian financial literacy (not in the NCFE summary).</w:t>
      </w:r>
    </w:p>
    <w:p>
      <w:pPr>
        <w:numPr>
          <w:ilvl w:val="0"/>
          <w:numId w:val="1020"/>
        </w:numPr>
        <w:pStyle w:val="Compact"/>
      </w:pPr>
      <w:r>
        <w:t xml:space="preserve">That models make</w:t>
      </w:r>
      <w:r>
        <w:t xml:space="preserve"> </w:t>
      </w:r>
      <w:r>
        <w:t xml:space="preserve">“</w:t>
      </w:r>
      <w:r>
        <w:t xml:space="preserve">material errors</w:t>
      </w:r>
      <w:r>
        <w:t xml:space="preserve">”</w:t>
      </w:r>
      <w:r>
        <w:t xml:space="preserve"> </w:t>
      </w:r>
      <w:r>
        <w:t xml:space="preserve">on Indian tax: the published evidence is US and other non-Indian law.</w:t>
      </w:r>
    </w:p>
    <w:p>
      <w:pPr>
        <w:numPr>
          <w:ilvl w:val="0"/>
          <w:numId w:val="1020"/>
        </w:numPr>
        <w:pStyle w:val="Compact"/>
      </w:pPr>
      <w:r>
        <w:t xml:space="preserve">Any improvement in users’ financial literacy.</w:t>
      </w:r>
    </w:p>
    <w:p>
      <w:pPr>
        <w:numPr>
          <w:ilvl w:val="0"/>
          <w:numId w:val="1020"/>
        </w:numPr>
        <w:pStyle w:val="Compact"/>
      </w:pPr>
      <w:r>
        <w:t xml:space="preserve">Production readiness, scale, security, or regulatory compliance.</w:t>
      </w:r>
    </w:p>
    <w:p>
      <w:pPr>
        <w:numPr>
          <w:ilvl w:val="0"/>
          <w:numId w:val="1020"/>
        </w:numPr>
        <w:pStyle w:val="Compact"/>
      </w:pPr>
      <w:r>
        <w:t xml:space="preserve">Correctness for any year or legislation other than FY 2025-26 under the 1961 Act, or for surcharge, capital gains or senior citizens.</w:t>
      </w:r>
    </w:p>
    <w:p>
      <w:pPr>
        <w:numPr>
          <w:ilvl w:val="0"/>
          <w:numId w:val="1020"/>
        </w:numPr>
        <w:pStyle w:val="Compact"/>
      </w:pPr>
      <w:r>
        <w:t xml:space="preserve">That the guard catches every false statement, or that the model never errs: its arguments and tool choice are unchecked.</w:t>
      </w:r>
    </w:p>
    <w:p>
      <w:pPr>
        <w:numPr>
          <w:ilvl w:val="0"/>
          <w:numId w:val="1020"/>
        </w:numPr>
        <w:pStyle w:val="Compact"/>
      </w:pPr>
      <w:r>
        <w:t xml:space="preserve">Any timing or latency claim.</w:t>
      </w:r>
    </w:p>
    <w:p>
      <w:r>
        <w:pict>
          <v:rect style="width:0;height:1.5pt" o:hralign="center" o:hrstd="t" o:hr="t"/>
        </w:pict>
      </w:r>
    </w:p>
    <w:bookmarkEnd w:id="88"/>
    <w:bookmarkEnd w:id="89"/>
    <w:bookmarkStart w:id="90" w:name="literature"/>
    <w:p>
      <w:pPr>
        <w:pStyle w:val="Heading2"/>
      </w:pPr>
      <w:r>
        <w:t xml:space="preserve">18. Literature</w:t>
      </w:r>
    </w:p>
    <w:p>
      <w:pPr>
        <w:pStyle w:val="FirstParagraph"/>
      </w:pPr>
      <w:r>
        <w:t xml:space="preserve">The literature review is complete and lives in</w:t>
      </w:r>
      <w:r>
        <w:t xml:space="preserve"> </w:t>
      </w:r>
      <w:r>
        <w:rPr>
          <w:rStyle w:val="VerbatimChar"/>
        </w:rPr>
        <w:t xml:space="preserve">paper/</w:t>
      </w:r>
      <w:r>
        <w:t xml:space="preserve">:</w:t>
      </w:r>
    </w:p>
    <w:p>
      <w:pPr>
        <w:numPr>
          <w:ilvl w:val="0"/>
          <w:numId w:val="1021"/>
        </w:numPr>
        <w:pStyle w:val="Compact"/>
      </w:pPr>
      <w:r>
        <w:rPr>
          <w:rStyle w:val="VerbatimChar"/>
          <w:bCs/>
          <w:b/>
        </w:rPr>
        <w:t xml:space="preserve">paper/Source_Table.docx</w:t>
      </w:r>
      <w:r>
        <w:t xml:space="preserve">: every reference, its full citation, DOI or link, how it was checked, its status, and what the paper uses it for.</w:t>
      </w:r>
    </w:p>
    <w:p>
      <w:pPr>
        <w:numPr>
          <w:ilvl w:val="0"/>
          <w:numId w:val="1021"/>
        </w:numPr>
        <w:pStyle w:val="Compact"/>
      </w:pPr>
      <w:r>
        <w:rPr>
          <w:rStyle w:val="VerbatimChar"/>
          <w:bCs/>
          <w:b/>
        </w:rPr>
        <w:t xml:space="preserve">paper/Literature_Notes.docx</w:t>
      </w:r>
      <w:r>
        <w:t xml:space="preserve">: the close neighbours read in depth (PAL, Program of Thoughts, AIOS, TaxCalcBench, Auto ITR, CaMeL), what each built and showed, how this work differs, and the sentence the paper will use.</w:t>
      </w:r>
    </w:p>
    <w:p>
      <w:pPr>
        <w:pStyle w:val="FirstParagraph"/>
      </w:pPr>
      <w:r>
        <w:rPr>
          <w:bCs/>
          <w:b/>
        </w:rPr>
        <w:t xml:space="preserve">Summary of the check.</w:t>
      </w:r>
      <w:r>
        <w:t xml:space="preserve"> </w:t>
      </w:r>
      <w:r>
        <w:t xml:space="preserve">Of the project’s original 29 references: 22 verified, 2 corrected because the authors were wrong (refs 5 and 22), 3 not found anywhere and dropped (19, 20, 28), 2 web sources replaced by the survey they quoted (27, 29). Seven arXiv entries have reviewed versions, which are cited instead. Four stand-ins and fifteen new references were added, about 43 usable in total. Every figure the paper quotes was read in its source.</w:t>
      </w:r>
    </w:p>
    <w:p>
      <w:pPr>
        <w:pStyle w:val="BodyText"/>
      </w:pPr>
      <w:r>
        <w:rPr>
          <w:bCs/>
          <w:b/>
        </w:rPr>
        <w:t xml:space="preserve">What the literature changes.</w:t>
      </w:r>
      <w:r>
        <w:t xml:space="preserve"> </w:t>
      </w:r>
      <w:r>
        <w:t xml:space="preserve">The paper cannot claim to be first (Auto ITR; Kar Saathi). Model tax errors are documented for US and other non-Indian law only (TaxCalcBench, Nay et al., the VITA study, Austrian VAT, Korean tax penalties). The closest technical precedents are program-aided reasoning, where the model still writes the program and its constants, and AIOS, whose kernel manages the model’s resources rather than limiting its authority.</w:t>
      </w:r>
    </w:p>
    <w:p>
      <w:r>
        <w:pict>
          <v:rect style="width:0;height:1.5pt" o:hralign="center" o:hrstd="t" o:hr="t"/>
        </w:pict>
      </w:r>
    </w:p>
    <w:bookmarkEnd w:id="90"/>
    <w:bookmarkStart w:id="93" w:name="glossary"/>
    <w:p>
      <w:pPr>
        <w:pStyle w:val="Heading2"/>
      </w:pPr>
      <w:r>
        <w:t xml:space="preserve">19. Glossary</w:t>
      </w:r>
    </w:p>
    <w:bookmarkStart w:id="91" w:name="tax-and-finance"/>
    <w:p>
      <w:pPr>
        <w:pStyle w:val="Heading3"/>
      </w:pPr>
      <w:r>
        <w:t xml:space="preserve">19.1 Tax and finance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Financial year, assessment year</w:t>
            </w:r>
          </w:p>
        </w:tc>
        <w:tc>
          <w:tcPr/>
          <w:p>
            <w:pPr>
              <w:pStyle w:val="Compact"/>
              <w:jc w:val="left"/>
            </w:pPr>
            <w:r>
              <w:t xml:space="preserve">The year income is earned (April to March), and the following year in which it is assessed</w:t>
            </w:r>
          </w:p>
        </w:tc>
      </w:tr>
      <w:tr>
        <w:tc>
          <w:tcPr/>
          <w:p>
            <w:pPr>
              <w:pStyle w:val="Compact"/>
              <w:jc w:val="left"/>
            </w:pPr>
            <w:r>
              <w:t xml:space="preserve">Regime</w:t>
            </w:r>
          </w:p>
        </w:tc>
        <w:tc>
          <w:tcPr/>
          <w:p>
            <w:pPr>
              <w:pStyle w:val="Compact"/>
              <w:jc w:val="left"/>
            </w:pPr>
            <w:r>
              <w:t xml:space="preserve">One of two sets of tax rules a person chooses between. The new regime has lower rates and almost no deductions; the old regime has higher rates and many deductions</w:t>
            </w:r>
          </w:p>
        </w:tc>
      </w:tr>
      <w:tr>
        <w:tc>
          <w:tcPr/>
          <w:p>
            <w:pPr>
              <w:pStyle w:val="Compact"/>
              <w:jc w:val="left"/>
            </w:pPr>
            <w:r>
              <w:t xml:space="preserve">Slab</w:t>
            </w:r>
          </w:p>
        </w:tc>
        <w:tc>
          <w:tcPr/>
          <w:p>
            <w:pPr>
              <w:pStyle w:val="Compact"/>
              <w:jc w:val="left"/>
            </w:pPr>
            <w:r>
              <w:t xml:space="preserve">A band of income taxed at its own rate. Only the part of income inside a band is taxed at that band’s rate</w:t>
            </w:r>
          </w:p>
        </w:tc>
      </w:tr>
      <w:tr>
        <w:tc>
          <w:tcPr/>
          <w:p>
            <w:pPr>
              <w:pStyle w:val="Compact"/>
              <w:jc w:val="left"/>
            </w:pPr>
            <w:r>
              <w:t xml:space="preserve">Standard deduction</w:t>
            </w:r>
          </w:p>
        </w:tc>
        <w:tc>
          <w:tcPr/>
          <w:p>
            <w:pPr>
              <w:pStyle w:val="Compact"/>
              <w:jc w:val="left"/>
            </w:pPr>
            <w:r>
              <w:t xml:space="preserve">A fixed amount subtracted from salary with no proof required</w:t>
            </w:r>
          </w:p>
        </w:tc>
      </w:tr>
      <w:tr>
        <w:tc>
          <w:tcPr/>
          <w:p>
            <w:pPr>
              <w:pStyle w:val="Compact"/>
              <w:jc w:val="left"/>
            </w:pPr>
            <w:r>
              <w:t xml:space="preserve">Taxable income</w:t>
            </w:r>
          </w:p>
        </w:tc>
        <w:tc>
          <w:tcPr/>
          <w:p>
            <w:pPr>
              <w:pStyle w:val="Compact"/>
              <w:jc w:val="left"/>
            </w:pPr>
            <w:r>
              <w:t xml:space="preserve">Income after everything allowed has been subtracted. The slabs apply to this</w:t>
            </w:r>
          </w:p>
        </w:tc>
      </w:tr>
      <w:tr>
        <w:tc>
          <w:tcPr/>
          <w:p>
            <w:pPr>
              <w:pStyle w:val="Compact"/>
              <w:jc w:val="left"/>
            </w:pPr>
            <w:r>
              <w:t xml:space="preserve">HRA exemption</w:t>
            </w:r>
          </w:p>
        </w:tc>
        <w:tc>
          <w:tcPr/>
          <w:p>
            <w:pPr>
              <w:pStyle w:val="Compact"/>
              <w:jc w:val="left"/>
            </w:pPr>
            <w:r>
              <w:t xml:space="preserve">The part of a house rent allowance that is not taxed: the least of the allowance received, a share of basic salary (50 percent in Delhi, Mumbai, Kolkata and Chennai, 40 percent elsewhere), and rent paid minus 10 percent of basic. Old regime only</w:t>
            </w:r>
          </w:p>
        </w:tc>
      </w:tr>
      <w:tr>
        <w:tc>
          <w:tcPr/>
          <w:p>
            <w:pPr>
              <w:pStyle w:val="Compact"/>
              <w:jc w:val="left"/>
            </w:pPr>
            <w:r>
              <w:t xml:space="preserve">Chapter VI-A</w:t>
            </w:r>
          </w:p>
        </w:tc>
        <w:tc>
          <w:tcPr/>
          <w:p>
            <w:pPr>
              <w:pStyle w:val="Compact"/>
              <w:jc w:val="left"/>
            </w:pPr>
            <w:r>
              <w:t xml:space="preserve">The group of deductions under sections 80C to 80U</w:t>
            </w:r>
          </w:p>
        </w:tc>
      </w:tr>
      <w:tr>
        <w:tc>
          <w:tcPr/>
          <w:p>
            <w:pPr>
              <w:pStyle w:val="Compact"/>
              <w:jc w:val="left"/>
            </w:pPr>
            <w:r>
              <w:t xml:space="preserve">Section 80C</w:t>
            </w:r>
          </w:p>
        </w:tc>
        <w:tc>
          <w:tcPr/>
          <w:p>
            <w:pPr>
              <w:pStyle w:val="Compact"/>
              <w:jc w:val="left"/>
            </w:pPr>
            <w:r>
              <w:t xml:space="preserve">Deduction for investments such as provident fund, ELSS and life insurance, up to a combined ceiling</w:t>
            </w:r>
          </w:p>
        </w:tc>
      </w:tr>
      <w:tr>
        <w:tc>
          <w:tcPr/>
          <w:p>
            <w:pPr>
              <w:pStyle w:val="Compact"/>
              <w:jc w:val="left"/>
            </w:pPr>
            <w:r>
              <w:t xml:space="preserve">Section 80D</w:t>
            </w:r>
          </w:p>
        </w:tc>
        <w:tc>
          <w:tcPr/>
          <w:p>
            <w:pPr>
              <w:pStyle w:val="Compact"/>
              <w:jc w:val="left"/>
            </w:pPr>
            <w:r>
              <w:t xml:space="preserve">Deduction for health insurance premiums</w:t>
            </w:r>
          </w:p>
        </w:tc>
      </w:tr>
      <w:tr>
        <w:tc>
          <w:tcPr/>
          <w:p>
            <w:pPr>
              <w:pStyle w:val="Compact"/>
              <w:jc w:val="left"/>
            </w:pPr>
            <w:r>
              <w:t xml:space="preserve">Section 80CCD(1B)</w:t>
            </w:r>
          </w:p>
        </w:tc>
        <w:tc>
          <w:tcPr/>
          <w:p>
            <w:pPr>
              <w:pStyle w:val="Compact"/>
              <w:jc w:val="left"/>
            </w:pPr>
            <w:r>
              <w:t xml:space="preserve">An additional pension deduction above the 80C ceiling</w:t>
            </w:r>
          </w:p>
        </w:tc>
      </w:tr>
      <w:tr>
        <w:tc>
          <w:tcPr/>
          <w:p>
            <w:pPr>
              <w:pStyle w:val="Compact"/>
              <w:jc w:val="left"/>
            </w:pPr>
            <w:r>
              <w:t xml:space="preserve">Section 24(b)</w:t>
            </w:r>
          </w:p>
        </w:tc>
        <w:tc>
          <w:tcPr/>
          <w:p>
            <w:pPr>
              <w:pStyle w:val="Compact"/>
              <w:jc w:val="left"/>
            </w:pPr>
            <w:r>
              <w:t xml:space="preserve">Deduction for interest on a home loan</w:t>
            </w:r>
          </w:p>
        </w:tc>
      </w:tr>
      <w:tr>
        <w:tc>
          <w:tcPr/>
          <w:p>
            <w:pPr>
              <w:pStyle w:val="Compact"/>
              <w:jc w:val="left"/>
            </w:pPr>
            <w:r>
              <w:t xml:space="preserve">Section 87A rebate</w:t>
            </w:r>
          </w:p>
        </w:tc>
        <w:tc>
          <w:tcPr/>
          <w:p>
            <w:pPr>
              <w:pStyle w:val="Compact"/>
              <w:jc w:val="left"/>
            </w:pPr>
            <w:r>
              <w:t xml:space="preserve">A relief that cancels tax entirely below an income threshold. In the old regime it is a step. In the new regime the Act adds marginal relief just above the threshold, which the platform does not implement</w:t>
            </w:r>
          </w:p>
        </w:tc>
      </w:tr>
      <w:tr>
        <w:tc>
          <w:tcPr/>
          <w:p>
            <w:pPr>
              <w:pStyle w:val="Compact"/>
              <w:jc w:val="left"/>
            </w:pPr>
            <w:r>
              <w:t xml:space="preserve">Cess</w:t>
            </w:r>
          </w:p>
        </w:tc>
        <w:tc>
          <w:tcPr/>
          <w:p>
            <w:pPr>
              <w:pStyle w:val="Compact"/>
              <w:jc w:val="left"/>
            </w:pPr>
            <w:r>
              <w:t xml:space="preserve">A charge of 4 percent on the tax after rebate</w:t>
            </w:r>
          </w:p>
        </w:tc>
      </w:tr>
      <w:tr>
        <w:tc>
          <w:tcPr/>
          <w:p>
            <w:pPr>
              <w:pStyle w:val="Compact"/>
              <w:jc w:val="left"/>
            </w:pPr>
            <w:r>
              <w:t xml:space="preserve">Surcharge</w:t>
            </w:r>
          </w:p>
        </w:tc>
        <w:tc>
          <w:tcPr/>
          <w:p>
            <w:pPr>
              <w:pStyle w:val="Compact"/>
              <w:jc w:val="left"/>
            </w:pPr>
            <w:r>
              <w:t xml:space="preserve">An extra percentage on tax for high incomes. Not implemented here</w:t>
            </w:r>
          </w:p>
        </w:tc>
      </w:tr>
      <w:tr>
        <w:tc>
          <w:tcPr/>
          <w:p>
            <w:pPr>
              <w:pStyle w:val="Compact"/>
              <w:jc w:val="left"/>
            </w:pPr>
            <w:r>
              <w:t xml:space="preserve">TDS</w:t>
            </w:r>
          </w:p>
        </w:tc>
        <w:tc>
          <w:tcPr/>
          <w:p>
            <w:pPr>
              <w:pStyle w:val="Compact"/>
              <w:jc w:val="left"/>
            </w:pPr>
            <w:r>
              <w:t xml:space="preserve">Tax deducted at source: tax withheld by the payer before paying</w:t>
            </w:r>
          </w:p>
        </w:tc>
      </w:tr>
      <w:tr>
        <w:tc>
          <w:tcPr/>
          <w:p>
            <w:pPr>
              <w:pStyle w:val="Compact"/>
              <w:jc w:val="left"/>
            </w:pPr>
            <w:r>
              <w:t xml:space="preserve">Section 194J</w:t>
            </w:r>
          </w:p>
        </w:tc>
        <w:tc>
          <w:tcPr/>
          <w:p>
            <w:pPr>
              <w:pStyle w:val="Compact"/>
              <w:jc w:val="left"/>
            </w:pPr>
            <w:r>
              <w:t xml:space="preserve">TDS on professional fees paid by an Indian business</w:t>
            </w:r>
          </w:p>
        </w:tc>
      </w:tr>
      <w:tr>
        <w:tc>
          <w:tcPr/>
          <w:p>
            <w:pPr>
              <w:pStyle w:val="Compact"/>
              <w:jc w:val="left"/>
            </w:pPr>
            <w:r>
              <w:t xml:space="preserve">Form 16</w:t>
            </w:r>
          </w:p>
        </w:tc>
        <w:tc>
          <w:tcPr/>
          <w:p>
            <w:pPr>
              <w:pStyle w:val="Compact"/>
              <w:jc w:val="left"/>
            </w:pPr>
            <w:r>
              <w:t xml:space="preserve">The certificate an employer issues showing salary and tax deducted</w:t>
            </w:r>
          </w:p>
        </w:tc>
      </w:tr>
      <w:tr>
        <w:tc>
          <w:tcPr/>
          <w:p>
            <w:pPr>
              <w:pStyle w:val="Compact"/>
              <w:jc w:val="left"/>
            </w:pPr>
            <w:r>
              <w:t xml:space="preserve">ITR-1</w:t>
            </w:r>
          </w:p>
        </w:tc>
        <w:tc>
          <w:tcPr/>
          <w:p>
            <w:pPr>
              <w:pStyle w:val="Compact"/>
              <w:jc w:val="left"/>
            </w:pPr>
            <w:r>
              <w:t xml:space="preserve">The simplest income tax return form, for salaried individuals</w:t>
            </w:r>
          </w:p>
        </w:tc>
      </w:tr>
      <w:tr>
        <w:tc>
          <w:tcPr/>
          <w:p>
            <w:pPr>
              <w:pStyle w:val="Compact"/>
              <w:jc w:val="left"/>
            </w:pPr>
            <w:r>
              <w:t xml:space="preserve">Advance tax</w:t>
            </w:r>
          </w:p>
        </w:tc>
        <w:tc>
          <w:tcPr/>
          <w:p>
            <w:pPr>
              <w:pStyle w:val="Compact"/>
              <w:jc w:val="left"/>
            </w:pPr>
            <w:r>
              <w:t xml:space="preserve">Tax paid in instalments during the year by those whose liability exceeds a threshold</w:t>
            </w:r>
          </w:p>
        </w:tc>
      </w:tr>
      <w:tr>
        <w:tc>
          <w:tcPr/>
          <w:p>
            <w:pPr>
              <w:pStyle w:val="Compact"/>
              <w:jc w:val="left"/>
            </w:pPr>
            <w:r>
              <w:t xml:space="preserve">Presumptive taxation</w:t>
            </w:r>
          </w:p>
        </w:tc>
        <w:tc>
          <w:tcPr/>
          <w:p>
            <w:pPr>
              <w:pStyle w:val="Compact"/>
              <w:jc w:val="left"/>
            </w:pPr>
            <w:r>
              <w:t xml:space="preserve">Declaring a fixed share of turnover as profit instead of keeping full accounts. Section 44AD for businesses, 44ADA for professionals</w:t>
            </w:r>
          </w:p>
        </w:tc>
      </w:tr>
      <w:tr>
        <w:tc>
          <w:tcPr/>
          <w:p>
            <w:pPr>
              <w:pStyle w:val="Compact"/>
              <w:jc w:val="left"/>
            </w:pPr>
            <w:r>
              <w:t xml:space="preserve">GST</w:t>
            </w:r>
          </w:p>
        </w:tc>
        <w:tc>
          <w:tcPr/>
          <w:p>
            <w:pPr>
              <w:pStyle w:val="Compact"/>
              <w:jc w:val="left"/>
            </w:pPr>
            <w:r>
              <w:t xml:space="preserve">Goods and Services Tax, charged on sales and passed to the government</w:t>
            </w:r>
          </w:p>
        </w:tc>
      </w:tr>
      <w:tr>
        <w:tc>
          <w:tcPr/>
          <w:p>
            <w:pPr>
              <w:pStyle w:val="Compact"/>
              <w:jc w:val="left"/>
            </w:pPr>
            <w:r>
              <w:t xml:space="preserve">Input tax credit</w:t>
            </w:r>
          </w:p>
        </w:tc>
        <w:tc>
          <w:tcPr/>
          <w:p>
            <w:pPr>
              <w:pStyle w:val="Compact"/>
              <w:jc w:val="left"/>
            </w:pPr>
            <w:r>
              <w:t xml:space="preserve">GST paid on business purchases, set against GST charged on sales</w:t>
            </w:r>
          </w:p>
        </w:tc>
      </w:tr>
      <w:tr>
        <w:tc>
          <w:tcPr/>
          <w:p>
            <w:pPr>
              <w:pStyle w:val="Compact"/>
              <w:jc w:val="left"/>
            </w:pPr>
            <w:r>
              <w:t xml:space="preserve">Zero-rated</w:t>
            </w:r>
          </w:p>
        </w:tc>
        <w:tc>
          <w:tcPr/>
          <w:p>
            <w:pPr>
              <w:pStyle w:val="Compact"/>
              <w:jc w:val="left"/>
            </w:pPr>
            <w:r>
              <w:t xml:space="preserve">Exports of services: no GST charged, but input credit may still be claimed</w:t>
            </w:r>
          </w:p>
        </w:tc>
      </w:tr>
      <w:tr>
        <w:tc>
          <w:tcPr/>
          <w:p>
            <w:pPr>
              <w:pStyle w:val="Compact"/>
              <w:jc w:val="left"/>
            </w:pPr>
            <w:r>
              <w:t xml:space="preserve">Registration threshold</w:t>
            </w:r>
          </w:p>
        </w:tc>
        <w:tc>
          <w:tcPr/>
          <w:p>
            <w:pPr>
              <w:pStyle w:val="Compact"/>
              <w:jc w:val="left"/>
            </w:pPr>
            <w:r>
              <w:t xml:space="preserve">The turnover above which GST registration becomes compulsory</w:t>
            </w:r>
          </w:p>
        </w:tc>
      </w:tr>
    </w:tbl>
    <w:bookmarkEnd w:id="91"/>
    <w:bookmarkStart w:id="92" w:name="technical"/>
    <w:p>
      <w:pPr>
        <w:pStyle w:val="Heading3"/>
      </w:pPr>
      <w:r>
        <w:t xml:space="preserve">19.2 Technical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Large language model (LLM)</w:t>
            </w:r>
          </w:p>
        </w:tc>
        <w:tc>
          <w:tcPr/>
          <w:p>
            <w:pPr>
              <w:pStyle w:val="Compact"/>
              <w:jc w:val="left"/>
            </w:pPr>
            <w:r>
              <w:t xml:space="preserve">A model that predicts text. Good at language, unreliable at arithmetic</w:t>
            </w:r>
          </w:p>
        </w:tc>
      </w:tr>
      <w:tr>
        <w:tc>
          <w:tcPr/>
          <w:p>
            <w:pPr>
              <w:pStyle w:val="Compact"/>
              <w:jc w:val="left"/>
            </w:pPr>
            <w:r>
              <w:t xml:space="preserve">Agent</w:t>
            </w:r>
          </w:p>
        </w:tc>
        <w:tc>
          <w:tcPr/>
          <w:p>
            <w:pPr>
              <w:pStyle w:val="Compact"/>
              <w:jc w:val="left"/>
            </w:pPr>
            <w:r>
              <w:t xml:space="preserve">A model given instructions and a set of tools it may call</w:t>
            </w:r>
          </w:p>
        </w:tc>
      </w:tr>
      <w:tr>
        <w:tc>
          <w:tcPr/>
          <w:p>
            <w:pPr>
              <w:pStyle w:val="Compact"/>
              <w:jc w:val="left"/>
            </w:pPr>
            <w:r>
              <w:t xml:space="preserve">Orchestrator</w:t>
            </w:r>
          </w:p>
        </w:tc>
        <w:tc>
          <w:tcPr/>
          <w:p>
            <w:pPr>
              <w:pStyle w:val="Compact"/>
              <w:jc w:val="left"/>
            </w:pPr>
            <w:r>
              <w:t xml:space="preserve">The component that decides which agent handles a question</w:t>
            </w:r>
          </w:p>
        </w:tc>
      </w:tr>
      <w:tr>
        <w:tc>
          <w:tcPr/>
          <w:p>
            <w:pPr>
              <w:pStyle w:val="Compact"/>
              <w:jc w:val="left"/>
            </w:pPr>
            <w:r>
              <w:t xml:space="preserve">Tool calling</w:t>
            </w:r>
          </w:p>
        </w:tc>
        <w:tc>
          <w:tcPr/>
          <w:p>
            <w:pPr>
              <w:pStyle w:val="Compact"/>
              <w:jc w:val="left"/>
            </w:pPr>
            <w:r>
              <w:t xml:space="preserve">A model asking, by name, for a function to be run with given arguments</w:t>
            </w:r>
          </w:p>
        </w:tc>
      </w:tr>
      <w:tr>
        <w:tc>
          <w:tcPr/>
          <w:p>
            <w:pPr>
              <w:pStyle w:val="Compact"/>
              <w:jc w:val="left"/>
            </w:pPr>
            <w:r>
              <w:t xml:space="preserve">Deterministic</w:t>
            </w:r>
          </w:p>
        </w:tc>
        <w:tc>
          <w:tcPr/>
          <w:p>
            <w:pPr>
              <w:pStyle w:val="Compact"/>
              <w:jc w:val="left"/>
            </w:pPr>
            <w:r>
              <w:t xml:space="preserve">Always producing the same output for the same input</w:t>
            </w:r>
          </w:p>
        </w:tc>
      </w:tr>
      <w:tr>
        <w:tc>
          <w:tcPr/>
          <w:p>
            <w:pPr>
              <w:pStyle w:val="Compact"/>
              <w:jc w:val="left"/>
            </w:pPr>
            <w:r>
              <w:t xml:space="preserve">Kernel</w:t>
            </w:r>
          </w:p>
        </w:tc>
        <w:tc>
          <w:tcPr/>
          <w:p>
            <w:pPr>
              <w:pStyle w:val="Compact"/>
              <w:jc w:val="left"/>
            </w:pPr>
            <w:r>
              <w:t xml:space="preserve">The layer holding the arithmetic, tools, memory and agent permissions</w:t>
            </w:r>
          </w:p>
        </w:tc>
      </w:tr>
      <w:tr>
        <w:tc>
          <w:tcPr/>
          <w:p>
            <w:pPr>
              <w:pStyle w:val="Compact"/>
              <w:jc w:val="left"/>
            </w:pPr>
            <w:r>
              <w:t xml:space="preserve">Audit log</w:t>
            </w:r>
          </w:p>
        </w:tc>
        <w:tc>
          <w:tcPr/>
          <w:p>
            <w:pPr>
              <w:pStyle w:val="Compact"/>
              <w:jc w:val="left"/>
            </w:pPr>
            <w:r>
              <w:t xml:space="preserve">A table with one row per tool call, from which the trace is drawn</w:t>
            </w:r>
          </w:p>
        </w:tc>
      </w:tr>
      <w:tr>
        <w:tc>
          <w:tcPr/>
          <w:p>
            <w:pPr>
              <w:pStyle w:val="Compact"/>
              <w:jc w:val="left"/>
            </w:pPr>
            <w:r>
              <w:t xml:space="preserve">Guard</w:t>
            </w:r>
          </w:p>
        </w:tc>
        <w:tc>
          <w:tcPr/>
          <w:p>
            <w:pPr>
              <w:pStyle w:val="Compact"/>
              <w:jc w:val="left"/>
            </w:pPr>
            <w:r>
              <w:t xml:space="preserve">The check that rejects any figure in a reply that no tool produced</w:t>
            </w:r>
          </w:p>
        </w:tc>
      </w:tr>
      <w:tr>
        <w:tc>
          <w:tcPr/>
          <w:p>
            <w:pPr>
              <w:pStyle w:val="Compact"/>
              <w:jc w:val="left"/>
            </w:pPr>
            <w:r>
              <w:t xml:space="preserve">Embedding</w:t>
            </w:r>
          </w:p>
        </w:tc>
        <w:tc>
          <w:tcPr/>
          <w:p>
            <w:pPr>
              <w:pStyle w:val="Compact"/>
              <w:jc w:val="left"/>
            </w:pPr>
            <w:r>
              <w:t xml:space="preserve">A list of numbers representing the meaning of a piece of text</w:t>
            </w:r>
          </w:p>
        </w:tc>
      </w:tr>
      <w:tr>
        <w:tc>
          <w:tcPr/>
          <w:p>
            <w:pPr>
              <w:pStyle w:val="Compact"/>
              <w:jc w:val="left"/>
            </w:pPr>
            <w:r>
              <w:t xml:space="preserve">pgvector</w:t>
            </w:r>
          </w:p>
        </w:tc>
        <w:tc>
          <w:tcPr/>
          <w:p>
            <w:pPr>
              <w:pStyle w:val="Compact"/>
              <w:jc w:val="left"/>
            </w:pPr>
            <w:r>
              <w:t xml:space="preserve">A Postgres extension for storing embeddings and searching by meaning</w:t>
            </w:r>
          </w:p>
        </w:tc>
      </w:tr>
      <w:tr>
        <w:tc>
          <w:tcPr/>
          <w:p>
            <w:pPr>
              <w:pStyle w:val="Compact"/>
              <w:jc w:val="left"/>
            </w:pPr>
            <w:r>
              <w:t xml:space="preserve">Retrieval-augmented generation (RAG)</w:t>
            </w:r>
          </w:p>
        </w:tc>
        <w:tc>
          <w:tcPr/>
          <w:p>
            <w:pPr>
              <w:pStyle w:val="Compact"/>
              <w:jc w:val="left"/>
            </w:pPr>
            <w:r>
              <w:t xml:space="preserve">Answering from retrieved documents rather than from the model’s memory alone</w:t>
            </w:r>
          </w:p>
        </w:tc>
      </w:tr>
      <w:tr>
        <w:tc>
          <w:tcPr/>
          <w:p>
            <w:pPr>
              <w:pStyle w:val="Compact"/>
              <w:jc w:val="left"/>
            </w:pPr>
            <w:r>
              <w:t xml:space="preserve">Bisection</w:t>
            </w:r>
          </w:p>
        </w:tc>
        <w:tc>
          <w:tcPr/>
          <w:p>
            <w:pPr>
              <w:pStyle w:val="Compact"/>
              <w:jc w:val="left"/>
            </w:pPr>
            <w:r>
              <w:t xml:space="preserve">Finding an input by repeatedly halving the range that contains it</w:t>
            </w:r>
          </w:p>
        </w:tc>
      </w:tr>
      <w:tr>
        <w:tc>
          <w:tcPr/>
          <w:p>
            <w:pPr>
              <w:pStyle w:val="Compact"/>
              <w:jc w:val="left"/>
            </w:pPr>
            <w:r>
              <w:t xml:space="preserve">Schema</w:t>
            </w:r>
          </w:p>
        </w:tc>
        <w:tc>
          <w:tcPr/>
          <w:p>
            <w:pPr>
              <w:pStyle w:val="Compact"/>
              <w:jc w:val="left"/>
            </w:pPr>
            <w:r>
              <w:t xml:space="preserve">The declared shape of data or of a tool’s arguments</w:t>
            </w:r>
          </w:p>
        </w:tc>
      </w:tr>
      <w:tr>
        <w:tc>
          <w:tcPr/>
          <w:p>
            <w:pPr>
              <w:pStyle w:val="Compact"/>
              <w:jc w:val="left"/>
            </w:pPr>
            <w:r>
              <w:t xml:space="preserve">Technology Readiness Level (TRL)</w:t>
            </w:r>
          </w:p>
        </w:tc>
        <w:tc>
          <w:tcPr/>
          <w:p>
            <w:pPr>
              <w:pStyle w:val="Compact"/>
              <w:jc w:val="left"/>
            </w:pPr>
            <w:r>
              <w:t xml:space="preserve">A 1 to 9 scale of maturity; level 4 means validated in a laboratory</w:t>
            </w:r>
          </w:p>
        </w:tc>
      </w:tr>
    </w:tbl>
    <w:p>
      <w:r>
        <w:pict>
          <v:rect style="width:0;height:1.5pt" o:hralign="center" o:hrstd="t" o:hr="t"/>
        </w:pict>
      </w:r>
    </w:p>
    <w:bookmarkEnd w:id="92"/>
    <w:bookmarkEnd w:id="93"/>
    <w:bookmarkStart w:id="94" w:name="decision-register"/>
    <w:p>
      <w:pPr>
        <w:pStyle w:val="Heading2"/>
      </w:pPr>
      <w:r>
        <w:t xml:space="preserve">20. Decision register</w:t>
      </w:r>
    </w:p>
    <w:p>
      <w:pPr>
        <w:pStyle w:val="FirstParagraph"/>
      </w:pPr>
      <w:r>
        <w:t xml:space="preserve">Each decision, with the reason or evidence behind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Reason</w:t>
            </w:r>
          </w:p>
        </w:tc>
      </w:tr>
      <w:tr>
        <w:tc>
          <w:tcPr/>
          <w:p>
            <w:pPr>
              <w:pStyle w:val="Compact"/>
              <w:jc w:val="left"/>
            </w:pPr>
            <w:r>
              <w:t xml:space="preserve">No figure shown originates in the model</w:t>
            </w:r>
          </w:p>
        </w:tc>
        <w:tc>
          <w:tcPr/>
          <w:p>
            <w:pPr>
              <w:pStyle w:val="Compact"/>
              <w:jc w:val="left"/>
            </w:pPr>
            <w:r>
              <w:t xml:space="preserve">Published studies show language models err on tax computation (US and other non-Indian law)</w:t>
            </w:r>
          </w:p>
        </w:tc>
      </w:tr>
      <w:tr>
        <w:tc>
          <w:tcPr/>
          <w:p>
            <w:pPr>
              <w:pStyle w:val="Compact"/>
              <w:jc w:val="left"/>
            </w:pPr>
            <w:r>
              <w:t xml:space="preserve">Enforce it at five points, not one</w:t>
            </w:r>
          </w:p>
        </w:tc>
        <w:tc>
          <w:tcPr/>
          <w:p>
            <w:pPr>
              <w:pStyle w:val="Compact"/>
              <w:jc w:val="left"/>
            </w:pPr>
            <w:r>
              <w:t xml:space="preserve">Each point catches a class of error the others cannot (section 5)</w:t>
            </w:r>
          </w:p>
        </w:tc>
      </w:tr>
      <w:tr>
        <w:tc>
          <w:tcPr/>
          <w:p>
            <w:pPr>
              <w:pStyle w:val="Compact"/>
              <w:jc w:val="left"/>
            </w:pPr>
            <w:r>
              <w:t xml:space="preserve">Separate agents by permitted tools</w:t>
            </w:r>
          </w:p>
        </w:tc>
        <w:tc>
          <w:tcPr/>
          <w:p>
            <w:pPr>
              <w:pStyle w:val="Compact"/>
              <w:jc w:val="left"/>
            </w:pPr>
            <w:r>
              <w:t xml:space="preserve">An instruction can be ignored; an absent capability cannot</w:t>
            </w:r>
          </w:p>
        </w:tc>
      </w:tr>
      <w:tr>
        <w:tc>
          <w:tcPr/>
          <w:p>
            <w:pPr>
              <w:pStyle w:val="Compact"/>
              <w:jc w:val="left"/>
            </w:pPr>
            <w:r>
              <w:t xml:space="preserve">Tools live in the kernel</w:t>
            </w:r>
          </w:p>
        </w:tc>
        <w:tc>
          <w:tcPr/>
          <w:p>
            <w:pPr>
              <w:pStyle w:val="Compact"/>
              <w:jc w:val="left"/>
            </w:pPr>
            <w:r>
              <w:t xml:space="preserve">Objective 5 places tools under kernel management</w:t>
            </w:r>
          </w:p>
        </w:tc>
      </w:tr>
      <w:tr>
        <w:tc>
          <w:tcPr/>
          <w:p>
            <w:pPr>
              <w:pStyle w:val="Compact"/>
              <w:jc w:val="left"/>
            </w:pPr>
            <w:r>
              <w:t xml:space="preserve">Keyword routing first, model second</w:t>
            </w:r>
          </w:p>
        </w:tc>
        <w:tc>
          <w:tcPr/>
          <w:p>
            <w:pPr>
              <w:pStyle w:val="Compact"/>
              <w:jc w:val="left"/>
            </w:pPr>
            <w:r>
              <w:t xml:space="preserve">Measured: faster and correct where a small model was slower and wrong</w:t>
            </w:r>
          </w:p>
        </w:tc>
      </w:tr>
      <w:tr>
        <w:tc>
          <w:tcPr/>
          <w:p>
            <w:pPr>
              <w:pStyle w:val="Compact"/>
              <w:jc w:val="left"/>
            </w:pPr>
            <w:r>
              <w:t xml:space="preserve">Route backwards questions by shape</w:t>
            </w:r>
          </w:p>
        </w:tc>
        <w:tc>
          <w:tcPr/>
          <w:p>
            <w:pPr>
              <w:pStyle w:val="Compact"/>
              <w:jc w:val="left"/>
            </w:pPr>
            <w:r>
              <w:t xml:space="preserve">A backwards spending question was sent to an agent that cannot solve backwards</w:t>
            </w:r>
          </w:p>
        </w:tc>
      </w:tr>
      <w:tr>
        <w:tc>
          <w:tcPr/>
          <w:p>
            <w:pPr>
              <w:pStyle w:val="Compact"/>
              <w:jc w:val="left"/>
            </w:pPr>
            <w:r>
              <w:t xml:space="preserve">Fixed component registry</w:t>
            </w:r>
          </w:p>
        </w:tc>
        <w:tc>
          <w:tcPr/>
          <w:p>
            <w:pPr>
              <w:pStyle w:val="Compact"/>
              <w:jc w:val="left"/>
            </w:pPr>
            <w:r>
              <w:t xml:space="preserve">Free-form interface generation is neither safe nor reproducible</w:t>
            </w:r>
          </w:p>
        </w:tc>
      </w:tr>
      <w:tr>
        <w:tc>
          <w:tcPr/>
          <w:p>
            <w:pPr>
              <w:pStyle w:val="Compact"/>
              <w:jc w:val="left"/>
            </w:pPr>
            <w:r>
              <w:t xml:space="preserve">Corpus contains no figures</w:t>
            </w:r>
          </w:p>
        </w:tc>
        <w:tc>
          <w:tcPr/>
          <w:p>
            <w:pPr>
              <w:pStyle w:val="Compact"/>
              <w:jc w:val="left"/>
            </w:pPr>
            <w:r>
              <w:t xml:space="preserve">The Tutor may quote it word for word</w:t>
            </w:r>
          </w:p>
        </w:tc>
      </w:tr>
      <w:tr>
        <w:tc>
          <w:tcPr/>
          <w:p>
            <w:pPr>
              <w:pStyle w:val="Compact"/>
              <w:jc w:val="left"/>
            </w:pPr>
            <w:r>
              <w:t xml:space="preserve">Normalise replies before checking</w:t>
            </w:r>
          </w:p>
        </w:tc>
        <w:tc>
          <w:tcPr/>
          <w:p>
            <w:pPr>
              <w:pStyle w:val="Compact"/>
              <w:jc w:val="left"/>
            </w:pPr>
            <w:r>
              <w:t xml:space="preserve">A model rescaled a figure without inventing it</w:t>
            </w:r>
          </w:p>
        </w:tc>
      </w:tr>
      <w:tr>
        <w:tc>
          <w:tcPr/>
          <w:p>
            <w:pPr>
              <w:pStyle w:val="Compact"/>
              <w:jc w:val="left"/>
            </w:pPr>
            <w:r>
              <w:t xml:space="preserve">Withhold values meaningless out of context</w:t>
            </w:r>
          </w:p>
        </w:tc>
        <w:tc>
          <w:tcPr/>
          <w:p>
            <w:pPr>
              <w:pStyle w:val="Compact"/>
              <w:jc w:val="left"/>
            </w:pPr>
            <w:r>
              <w:t xml:space="preserve">A model built a false claim from true figures</w:t>
            </w:r>
          </w:p>
        </w:tc>
      </w:tr>
      <w:tr>
        <w:tc>
          <w:tcPr/>
          <w:p>
            <w:pPr>
              <w:pStyle w:val="Compact"/>
              <w:jc w:val="left"/>
            </w:pPr>
            <w:r>
              <w:t xml:space="preserve">Groq for interactive agents, Gemini for embeddings</w:t>
            </w:r>
          </w:p>
        </w:tc>
        <w:tc>
          <w:tcPr/>
          <w:p>
            <w:pPr>
              <w:pStyle w:val="Compact"/>
              <w:jc w:val="left"/>
            </w:pPr>
            <w:r>
              <w:t xml:space="preserve">Measured 1.4 s against 29 s</w:t>
            </w:r>
          </w:p>
        </w:tc>
      </w:tr>
      <w:tr>
        <w:tc>
          <w:tcPr/>
          <w:p>
            <w:pPr>
              <w:pStyle w:val="Compact"/>
              <w:jc w:val="left"/>
            </w:pPr>
            <w:r>
              <w:t xml:space="preserve">12-second model timeout, 800 ms embedding budget</w:t>
            </w:r>
          </w:p>
        </w:tc>
        <w:tc>
          <w:tcPr/>
          <w:p>
            <w:pPr>
              <w:pStyle w:val="Compact"/>
              <w:jc w:val="left"/>
            </w:pPr>
            <w:r>
              <w:t xml:space="preserve">Slow calls are abandoned; deterministic paths answer correctly and at once</w:t>
            </w:r>
          </w:p>
        </w:tc>
      </w:tr>
      <w:tr>
        <w:tc>
          <w:tcPr/>
          <w:p>
            <w:pPr>
              <w:pStyle w:val="Compact"/>
              <w:jc w:val="left"/>
            </w:pPr>
            <w:r>
              <w:t xml:space="preserve">Tools that ask for input</w:t>
            </w:r>
          </w:p>
        </w:tc>
        <w:tc>
          <w:tcPr/>
          <w:p>
            <w:pPr>
              <w:pStyle w:val="Compact"/>
              <w:jc w:val="left"/>
            </w:pPr>
            <w:r>
              <w:t xml:space="preserve">Guessing a Form 16 would be worse than asking</w:t>
            </w:r>
          </w:p>
        </w:tc>
      </w:tr>
      <w:tr>
        <w:tc>
          <w:tcPr/>
          <w:p>
            <w:pPr>
              <w:pStyle w:val="Compact"/>
              <w:jc w:val="left"/>
            </w:pPr>
            <w:r>
              <w:t xml:space="preserve">Form figures accepted only from the person’s form</w:t>
            </w:r>
          </w:p>
        </w:tc>
        <w:tc>
          <w:tcPr/>
          <w:p>
            <w:pPr>
              <w:pStyle w:val="Compact"/>
              <w:jc w:val="left"/>
            </w:pPr>
            <w:r>
              <w:t xml:space="preserve">Otherwise the model could supply them</w:t>
            </w:r>
          </w:p>
        </w:tc>
      </w:tr>
      <w:tr>
        <w:tc>
          <w:tcPr/>
          <w:p>
            <w:pPr>
              <w:pStyle w:val="Compact"/>
              <w:jc w:val="left"/>
            </w:pPr>
            <w:r>
              <w:t xml:space="preserve">Backwards solving by bisection</w:t>
            </w:r>
          </w:p>
        </w:tc>
        <w:tc>
          <w:tcPr/>
          <w:p>
            <w:pPr>
              <w:pStyle w:val="Compact"/>
              <w:jc w:val="left"/>
            </w:pPr>
            <w:r>
              <w:t xml:space="preserve">The old regime’s 87A rebate is a step that algebra steps over</w:t>
            </w:r>
          </w:p>
        </w:tc>
      </w:tr>
      <w:tr>
        <w:tc>
          <w:tcPr/>
          <w:p>
            <w:pPr>
              <w:pStyle w:val="Compact"/>
              <w:jc w:val="left"/>
            </w:pPr>
            <w:r>
              <w:t xml:space="preserve">Services report, never act</w:t>
            </w:r>
          </w:p>
        </w:tc>
        <w:tc>
          <w:tcPr/>
          <w:p>
            <w:pPr>
              <w:pStyle w:val="Compact"/>
              <w:jc w:val="left"/>
            </w:pPr>
            <w:r>
              <w:t xml:space="preserve">The chat stays the only route into the arithmetic</w:t>
            </w:r>
          </w:p>
        </w:tc>
      </w:tr>
      <w:tr>
        <w:tc>
          <w:tcPr/>
          <w:p>
            <w:pPr>
              <w:pStyle w:val="Compact"/>
              <w:jc w:val="left"/>
            </w:pPr>
            <w:r>
              <w:t xml:space="preserve">Services poll from the browser</w:t>
            </w:r>
          </w:p>
        </w:tc>
        <w:tc>
          <w:tcPr/>
          <w:p>
            <w:pPr>
              <w:pStyle w:val="Compact"/>
              <w:jc w:val="left"/>
            </w:pPr>
            <w:r>
              <w:t xml:space="preserve">A server-side background job could not be reproduced by re-running a command</w:t>
            </w:r>
          </w:p>
        </w:tc>
      </w:tr>
      <w:tr>
        <w:tc>
          <w:tcPr/>
          <w:p>
            <w:pPr>
              <w:pStyle w:val="Compact"/>
              <w:jc w:val="left"/>
            </w:pPr>
            <w:r>
              <w:t xml:space="preserve">Payments application separate, platform read-only</w:t>
            </w:r>
          </w:p>
        </w:tc>
        <w:tc>
          <w:tcPr/>
          <w:p>
            <w:pPr>
              <w:pStyle w:val="Compact"/>
              <w:jc w:val="left"/>
            </w:pPr>
            <w:r>
              <w:t xml:space="preserve">The shape of India’s Account Aggregator framework, and it makes the monitor demonstrable</w:t>
            </w:r>
          </w:p>
        </w:tc>
      </w:tr>
      <w:tr>
        <w:tc>
          <w:tcPr/>
          <w:p>
            <w:pPr>
              <w:pStyle w:val="Compact"/>
              <w:jc w:val="left"/>
            </w:pPr>
            <w:r>
              <w:t xml:space="preserve">Transfers in one database transaction</w:t>
            </w:r>
          </w:p>
        </w:tc>
        <w:tc>
          <w:tcPr/>
          <w:p>
            <w:pPr>
              <w:pStyle w:val="Compact"/>
              <w:jc w:val="left"/>
            </w:pPr>
            <w:r>
              <w:t xml:space="preserve">A half-recorded transfer is worse than none</w:t>
            </w:r>
          </w:p>
        </w:tc>
      </w:tr>
      <w:tr>
        <w:tc>
          <w:tcPr/>
          <w:p>
            <w:pPr>
              <w:pStyle w:val="Compact"/>
              <w:jc w:val="left"/>
            </w:pPr>
            <w:r>
              <w:t xml:space="preserve">Every read falls back to seed data</w:t>
            </w:r>
          </w:p>
        </w:tc>
        <w:tc>
          <w:tcPr/>
          <w:p>
            <w:pPr>
              <w:pStyle w:val="Compact"/>
              <w:jc w:val="left"/>
            </w:pPr>
            <w:r>
              <w:t xml:space="preserve">A paused database must not stop the platform</w:t>
            </w:r>
          </w:p>
        </w:tc>
      </w:tr>
      <w:tr>
        <w:tc>
          <w:tcPr/>
          <w:p>
            <w:pPr>
              <w:pStyle w:val="Compact"/>
              <w:jc w:val="left"/>
            </w:pPr>
            <w:r>
              <w:t xml:space="preserve">Rupees as integers</w:t>
            </w:r>
          </w:p>
        </w:tc>
        <w:tc>
          <w:tcPr/>
          <w:p>
            <w:pPr>
              <w:pStyle w:val="Compact"/>
              <w:jc w:val="left"/>
            </w:pPr>
            <w:r>
              <w:t xml:space="preserve">A decimal type reintroduces imprecision that rounding removed</w:t>
            </w:r>
          </w:p>
        </w:tc>
      </w:tr>
      <w:tr>
        <w:tc>
          <w:tcPr/>
          <w:p>
            <w:pPr>
              <w:pStyle w:val="Compact"/>
              <w:jc w:val="left"/>
            </w:pPr>
            <w:r>
              <w:t xml:space="preserve">Rulebook typed by hand, not parsed</w:t>
            </w:r>
          </w:p>
        </w:tc>
        <w:tc>
          <w:tcPr/>
          <w:p>
            <w:pPr>
              <w:pStyle w:val="Compact"/>
              <w:jc w:val="left"/>
            </w:pPr>
            <w:r>
              <w:t xml:space="preserve">A parser adds a failure mode to the one file that must be exact</w:t>
            </w:r>
          </w:p>
        </w:tc>
      </w:tr>
      <w:tr>
        <w:tc>
          <w:tcPr/>
          <w:p>
            <w:pPr>
              <w:pStyle w:val="Compact"/>
              <w:jc w:val="left"/>
            </w:pPr>
            <w:r>
              <w:t xml:space="preserve">Model identifiers from configuration</w:t>
            </w:r>
          </w:p>
        </w:tc>
        <w:tc>
          <w:tcPr/>
          <w:p>
            <w:pPr>
              <w:pStyle w:val="Compact"/>
              <w:jc w:val="left"/>
            </w:pPr>
            <w:r>
              <w:t xml:space="preserve">Providers retire models on their own schedule</w:t>
            </w:r>
          </w:p>
        </w:tc>
      </w:tr>
      <w:tr>
        <w:tc>
          <w:tcPr/>
          <w:p>
            <w:pPr>
              <w:pStyle w:val="Compact"/>
              <w:jc w:val="left"/>
            </w:pPr>
            <w:r>
              <w:t xml:space="preserve">Evaluate against the same model without tools</w:t>
            </w:r>
          </w:p>
        </w:tc>
        <w:tc>
          <w:tcPr/>
          <w:p>
            <w:pPr>
              <w:pStyle w:val="Compact"/>
              <w:jc w:val="left"/>
            </w:pPr>
            <w:r>
              <w:t xml:space="preserve">Isolates the architecture’s effect from the model’s</w:t>
            </w:r>
          </w:p>
        </w:tc>
      </w:tr>
      <w:tr>
        <w:tc>
          <w:tcPr/>
          <w:p>
            <w:pPr>
              <w:pStyle w:val="Compact"/>
              <w:jc w:val="left"/>
            </w:pPr>
            <w:r>
              <w:t xml:space="preserve">Give the baseline the whole rulebook as well</w:t>
            </w:r>
          </w:p>
        </w:tc>
        <w:tc>
          <w:tcPr/>
          <w:p>
            <w:pPr>
              <w:pStyle w:val="Compact"/>
              <w:jc w:val="left"/>
            </w:pPr>
            <w:r>
              <w:t xml:space="preserve">Removes the objection that the model simply did not know FY 2025-26 rules</w:t>
            </w:r>
          </w:p>
        </w:tc>
      </w:tr>
      <w:tr>
        <w:tc>
          <w:tcPr/>
          <w:p>
            <w:pPr>
              <w:pStyle w:val="Compact"/>
              <w:jc w:val="left"/>
            </w:pPr>
            <w:r>
              <w:t xml:space="preserve">Answer key worked independently of the platform</w:t>
            </w:r>
          </w:p>
        </w:tc>
        <w:tc>
          <w:tcPr/>
          <w:p>
            <w:pPr>
              <w:pStyle w:val="Compact"/>
              <w:jc w:val="left"/>
            </w:pPr>
            <w:r>
              <w:t xml:space="preserve">Otherwise the platform is checked against itself; this is how the 44AD and 194J errors were found</w:t>
            </w:r>
          </w:p>
        </w:tc>
      </w:tr>
      <w:tr>
        <w:tc>
          <w:tcPr/>
          <w:p>
            <w:pPr>
              <w:pStyle w:val="Compact"/>
              <w:jc w:val="left"/>
            </w:pPr>
            <w:r>
              <w:t xml:space="preserve">Mark the baseline on a final ANSWER line only</w:t>
            </w:r>
          </w:p>
        </w:tc>
        <w:tc>
          <w:tcPr/>
          <w:p>
            <w:pPr>
              <w:pStyle w:val="Compact"/>
              <w:jc w:val="left"/>
            </w:pPr>
            <w:r>
              <w:t xml:space="preserve">Stops a passing mention of the right figure from counting as an answer</w:t>
            </w:r>
          </w:p>
        </w:tc>
      </w:tr>
      <w:tr>
        <w:tc>
          <w:tcPr/>
          <w:p>
            <w:pPr>
              <w:pStyle w:val="Compact"/>
              <w:jc w:val="left"/>
            </w:pPr>
            <w:r>
              <w:t xml:space="preserve">60 s per model call in the evaluation</w:t>
            </w:r>
          </w:p>
        </w:tc>
        <w:tc>
          <w:tcPr/>
          <w:p>
            <w:pPr>
              <w:pStyle w:val="Compact"/>
              <w:jc w:val="left"/>
            </w:pPr>
            <w:r>
              <w:t xml:space="preserve">The model often exceeded the 12 s production limit; both sides got the same allowance</w:t>
            </w:r>
          </w:p>
        </w:tc>
      </w:tr>
      <w:tr>
        <w:tc>
          <w:tcPr/>
          <w:p>
            <w:pPr>
              <w:pStyle w:val="Compact"/>
              <w:jc w:val="left"/>
            </w:pPr>
            <w:r>
              <w:t xml:space="preserve">One venue for the paper</w:t>
            </w:r>
          </w:p>
        </w:tc>
        <w:tc>
          <w:tcPr/>
          <w:p>
            <w:pPr>
              <w:pStyle w:val="Compact"/>
              <w:jc w:val="left"/>
            </w:pPr>
            <w:r>
              <w:t xml:space="preserve">The same paper cannot go to two venues with proceedings</w:t>
            </w:r>
          </w:p>
        </w:tc>
      </w:tr>
    </w:tbl>
    <w:p>
      <w:r>
        <w:pict>
          <v:rect style="width:0;height:1.5pt" o:hralign="center" o:hrstd="t" o:hr="t"/>
        </w:pict>
      </w:r>
    </w:p>
    <w:bookmarkEnd w:id="94"/>
    <w:bookmarkStart w:id="95" w:name="document-status"/>
    <w:p>
      <w:pPr>
        <w:pStyle w:val="Heading2"/>
      </w:pPr>
      <w:r>
        <w:t xml:space="preserve">21. Document status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Prepared</w:t>
            </w:r>
          </w:p>
        </w:tc>
        <w:tc>
          <w:tcPr/>
          <w:p>
            <w:pPr>
              <w:pStyle w:val="Compact"/>
              <w:jc w:val="left"/>
            </w:pPr>
            <w:r>
              <w:t xml:space="preserve">22 September 2026; updated 28 September 2026</w:t>
            </w:r>
          </w:p>
        </w:tc>
      </w:tr>
      <w:tr>
        <w:tc>
          <w:tcPr/>
          <w:p>
            <w:pPr>
              <w:pStyle w:val="Compact"/>
              <w:jc w:val="left"/>
            </w:pPr>
            <w:r>
              <w:t xml:space="preserve">Source</w:t>
            </w:r>
          </w:p>
        </w:tc>
        <w:tc>
          <w:tcPr/>
          <w:p>
            <w:pPr>
              <w:pStyle w:val="Compact"/>
              <w:jc w:val="left"/>
            </w:pPr>
            <w:r>
              <w:t xml:space="preserve">The repository at commit 44647ca and after, with</w:t>
            </w:r>
            <w:r>
              <w:t xml:space="preserve"> </w:t>
            </w:r>
            <w:r>
              <w:rPr>
                <w:rStyle w:val="VerbatimChar"/>
              </w:rPr>
              <w:t xml:space="preserve">fix-audit.sh</w:t>
            </w:r>
            <w:r>
              <w:t xml:space="preserve"> </w:t>
            </w:r>
            <w:r>
              <w:t xml:space="preserve">and</w:t>
            </w:r>
            <w:r>
              <w:t xml:space="preserve"> </w:t>
            </w:r>
            <w:r>
              <w:rPr>
                <w:rStyle w:val="VerbatimChar"/>
              </w:rPr>
              <w:t xml:space="preserve">fix-rules.sh</w:t>
            </w:r>
            <w:r>
              <w:t xml:space="preserve"> </w:t>
            </w:r>
            <w:r>
              <w:t xml:space="preserve">applied</w:t>
            </w:r>
          </w:p>
        </w:tc>
      </w:tr>
      <w:tr>
        <w:tc>
          <w:tcPr/>
          <w:p>
            <w:pPr>
              <w:pStyle w:val="Compact"/>
              <w:jc w:val="left"/>
            </w:pPr>
            <w:r>
              <w:t xml:space="preserve">Test result</w:t>
            </w:r>
          </w:p>
        </w:tc>
        <w:tc>
          <w:tcPr/>
          <w:p>
            <w:pPr>
              <w:pStyle w:val="Compact"/>
              <w:jc w:val="left"/>
            </w:pPr>
            <w:r>
              <w:t xml:space="preserve">318 of 318 passing</w:t>
            </w:r>
          </w:p>
        </w:tc>
      </w:tr>
      <w:tr>
        <w:tc>
          <w:tcPr/>
          <w:p>
            <w:pPr>
              <w:pStyle w:val="Compact"/>
              <w:jc w:val="left"/>
            </w:pPr>
            <w:r>
              <w:t xml:space="preserve">Evaluation</w:t>
            </w:r>
          </w:p>
        </w:tc>
        <w:tc>
          <w:tcPr/>
          <w:p>
            <w:pPr>
              <w:pStyle w:val="Compact"/>
              <w:jc w:val="left"/>
            </w:pPr>
            <w:r>
              <w:t xml:space="preserve">Complete; results in</w:t>
            </w:r>
            <w:r>
              <w:t xml:space="preserve"> </w:t>
            </w:r>
            <w:r>
              <w:rPr>
                <w:rStyle w:val="VerbatimChar"/>
              </w:rPr>
              <w:t xml:space="preserve">eval/results/</w:t>
            </w:r>
            <w:r>
              <w:t xml:space="preserve">, summarised in section 15.3</w:t>
            </w:r>
          </w:p>
        </w:tc>
      </w:tr>
      <w:tr>
        <w:tc>
          <w:tcPr/>
          <w:p>
            <w:pPr>
              <w:pStyle w:val="Compact"/>
              <w:jc w:val="left"/>
            </w:pPr>
            <w:r>
              <w:t xml:space="preserve">Diagrams</w:t>
            </w:r>
          </w:p>
        </w:tc>
        <w:tc>
          <w:tcPr/>
          <w:p>
            <w:pPr>
              <w:pStyle w:val="Compact"/>
              <w:jc w:val="left"/>
            </w:pPr>
            <w:r>
              <w:t xml:space="preserve">Drawn for this document from the current code</w:t>
            </w:r>
          </w:p>
        </w:tc>
      </w:tr>
      <w:tr>
        <w:tc>
          <w:tcPr/>
          <w:p>
            <w:pPr>
              <w:pStyle w:val="Compact"/>
              <w:jc w:val="left"/>
            </w:pPr>
            <w:r>
              <w:t xml:space="preserve">Still to do</w:t>
            </w:r>
          </w:p>
        </w:tc>
        <w:tc>
          <w:tcPr/>
          <w:p>
            <w:pPr>
              <w:pStyle w:val="Compact"/>
              <w:jc w:val="left"/>
            </w:pPr>
            <w:r>
              <w:t xml:space="preserve">Write the BAICONF paper (due 31 October 2026) and its Excel data set; bring the rulebook’s per-section notes in line with its header</w:t>
            </w:r>
          </w:p>
        </w:tc>
      </w:tr>
    </w:tbl>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100"/>
        <w:bottom w:type="dxa" w:w="40"/>
        <w:right w:type="dxa" w:w="100"/>
      </w:tblCellMar>
    </w:tblPr>
    <w:tblStylePr w:type="firstRow">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100"/>
          <w:bottom w:type="dxa" w:w="40"/>
          <w:right w:type="dxa" w:w="100"/>
        </w:tblCellMar>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2026-09-28T06:28:41Z</dcterms:created>
  <dcterms:modified xsi:type="dcterms:W3CDTF">2026-09-28T06:28:41Z</dcterms:modified>
</cp:coreProperties>
</file>

<file path=docProps/custom.xml><?xml version="1.0" encoding="utf-8"?>
<Properties xmlns="http://schemas.openxmlformats.org/officeDocument/2006/custom-properties" xmlns:vt="http://schemas.openxmlformats.org/officeDocument/2006/docPropsVTypes"/>
</file>