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USE-CASE FLOW SPECIFICATION</w:t>
      </w:r>
    </w:p>
    <w:p>
      <w:pPr>
        <w:jc w:val="center"/>
      </w:pPr>
      <w:r>
        <w:rPr>
          <w:i/>
          <w:sz w:val="18"/>
        </w:rPr>
        <w:t>Feature Flag &amp; Dynamic Config Manager | Problem Statement #43</w:t>
      </w:r>
    </w:p>
    <w:p>
      <w:pPr>
        <w:pStyle w:val="Heading1"/>
      </w:pPr>
      <w:r>
        <w:t>UC-03: Evaluate Feature Flag</w:t>
      </w:r>
    </w:p>
    <w:p>
      <w:r>
        <w:rPr>
          <w:b/>
        </w:rPr>
        <w:t xml:space="preserve">Primary actor: </w:t>
      </w:r>
      <w:r>
        <w:t>Client SDK (external system)</w:t>
      </w:r>
      <w:r>
        <w:t xml:space="preserve">     </w:t>
      </w:r>
      <w:r>
        <w:rPr>
          <w:b/>
        </w:rPr>
        <w:t xml:space="preserve">Supporting stakeholder: </w:t>
      </w:r>
      <w:r>
        <w:t>Software Engineer</w:t>
      </w:r>
    </w:p>
    <w:p>
      <w:pPr>
        <w:pStyle w:val="Heading1"/>
      </w:pPr>
      <w:r>
        <w:t>Goal</w:t>
      </w:r>
    </w:p>
    <w:p>
      <w:r>
        <w:t>Determine whether a feature is enabled for a particular user using the flag configuration, targeting rules, and applicable environment settings.</w:t>
      </w:r>
    </w:p>
    <w:p>
      <w:pPr>
        <w:pStyle w:val="Heading1"/>
      </w:pPr>
      <w:r>
        <w:t>Preconditions</w:t>
      </w:r>
    </w:p>
    <w:p>
      <w:pPr>
        <w:pStyle w:val="ListBullet"/>
      </w:pPr>
      <w:r>
        <w:t>The feature flag exists and has a unique key.</w:t>
      </w:r>
    </w:p>
    <w:p>
      <w:pPr>
        <w:pStyle w:val="ListBullet"/>
      </w:pPr>
      <w:r>
        <w:t>The client SDK can send an evaluation request to the platform.</w:t>
      </w:r>
    </w:p>
    <w:p>
      <w:pPr>
        <w:pStyle w:val="ListBullet"/>
      </w:pPr>
      <w:r>
        <w:t>The user identifier and target environment are available.</w:t>
      </w:r>
    </w:p>
    <w:p>
      <w:pPr>
        <w:pStyle w:val="Heading1"/>
      </w:pPr>
      <w:r>
        <w:t>Postconditions</w:t>
      </w:r>
    </w:p>
    <w:p>
      <w:pPr>
        <w:pStyle w:val="ListBullet"/>
      </w:pPr>
      <w:r>
        <w:t>The system returns a boolean feature flag state to the requesting client.</w:t>
      </w:r>
    </w:p>
    <w:p>
      <w:pPr>
        <w:pStyle w:val="ListBullet"/>
      </w:pPr>
      <w:r>
        <w:t>The result is determined using the applicable targeting rules and environment configuration.</w:t>
      </w:r>
    </w:p>
    <w:p>
      <w:pPr>
        <w:pStyle w:val="Heading1"/>
      </w:pPr>
      <w:r>
        <w:t>Main Success Scenario</w:t>
      </w:r>
    </w:p>
    <w:p>
      <w:pPr>
        <w:pStyle w:val="ListNumber"/>
      </w:pPr>
      <w:r>
        <w:t>The Client SDK sends an evaluation request containing the flag key, user ID, and environment.</w:t>
      </w:r>
    </w:p>
    <w:p>
      <w:pPr>
        <w:pStyle w:val="ListNumber"/>
      </w:pPr>
      <w:r>
        <w:t>The system validates the request and identifies the requested feature flag.</w:t>
      </w:r>
    </w:p>
    <w:p>
      <w:pPr>
        <w:pStyle w:val="ListNumber"/>
      </w:pPr>
      <w:r>
        <w:t>The system retrieves the flag configuration and the applicable environment override.</w:t>
      </w:r>
    </w:p>
    <w:p>
      <w:pPr>
        <w:pStyle w:val="ListNumber"/>
      </w:pPr>
      <w:r>
        <w:t>The system evaluates the user's targeting rules, such as User ID hash assignment or Beta cohort membership.</w:t>
      </w:r>
    </w:p>
    <w:p>
      <w:pPr>
        <w:pStyle w:val="ListNumber"/>
      </w:pPr>
      <w:r>
        <w:t>The system determines the final boolean flag state.</w:t>
      </w:r>
    </w:p>
    <w:p>
      <w:pPr>
        <w:pStyle w:val="ListNumber"/>
      </w:pPr>
      <w:r>
        <w:t>The system returns the flag state to the Client SDK.</w:t>
      </w:r>
    </w:p>
    <w:p>
      <w:pPr>
        <w:pStyle w:val="Heading1"/>
      </w:pPr>
      <w:r>
        <w:t>Alternate Flow: Flag Not Found</w:t>
      </w:r>
    </w:p>
    <w:p>
      <w:pPr>
        <w:pStyle w:val="ListNumber"/>
      </w:pPr>
      <w:r>
        <w:t>At Step 2, the system cannot find the requested flag key.</w:t>
      </w:r>
    </w:p>
    <w:p>
      <w:pPr>
        <w:pStyle w:val="ListNumber"/>
      </w:pPr>
      <w:r>
        <w:t>The system returns a documented not-found response or configured fallback state.</w:t>
      </w:r>
    </w:p>
    <w:p>
      <w:pPr>
        <w:pStyle w:val="ListNumber"/>
      </w:pPr>
      <w:r>
        <w:t>The Client SDK handles the response according to its fallback behavior; evaluation ends.</w:t>
      </w:r>
    </w:p>
    <w:p>
      <w:pPr>
        <w:spacing w:before="80"/>
      </w:pPr>
      <w:r>
        <w:rPr>
          <w:b/>
          <w:sz w:val="18"/>
        </w:rPr>
        <w:t>Related requirements: FR-001, FR-002, NFR-001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