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25BD" w:rsidRDefault="00CF25BD">
      <w:pPr>
        <w:pStyle w:val="Heading1"/>
        <w:spacing w:after="1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F25BD" w:rsidRDefault="00CF25BD">
      <w:pPr>
        <w:pStyle w:val="Heading1"/>
        <w:spacing w:after="1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LAB 1</w:t>
      </w:r>
    </w:p>
    <w:p w:rsidR="00CF25BD" w:rsidRDefault="00CF25BD">
      <w:pPr>
        <w:pStyle w:val="Heading1"/>
        <w:spacing w:after="1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F25BD" w:rsidRPr="00CF25BD" w:rsidRDefault="00CF25BD">
      <w:pPr>
        <w:pStyle w:val="Heading1"/>
        <w:spacing w:after="1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25B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Name: </w:t>
      </w:r>
      <w:proofErr w:type="spellStart"/>
      <w:r w:rsidRPr="00CF25B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Nagashri</w:t>
      </w:r>
      <w:proofErr w:type="spellEnd"/>
      <w:r w:rsidRPr="00CF25B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 Patil</w:t>
      </w:r>
    </w:p>
    <w:p w:rsidR="00CF25BD" w:rsidRPr="00CF25BD" w:rsidRDefault="00CF25BD">
      <w:pPr>
        <w:pStyle w:val="Heading1"/>
        <w:spacing w:after="1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F25B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Srn:PES</w:t>
      </w:r>
      <w:proofErr w:type="gramEnd"/>
      <w:r w:rsidRPr="00CF25B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1UG24CS289</w:t>
      </w:r>
    </w:p>
    <w:p w:rsidR="00CF25BD" w:rsidRPr="00CF25BD" w:rsidRDefault="00CF25BD" w:rsidP="00CF25BD">
      <w:pPr>
        <w:pStyle w:val="Heading1"/>
        <w:spacing w:after="1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25B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Use-Case Flow Specification</w:t>
      </w:r>
    </w:p>
    <w:p w:rsidR="00CF25BD" w:rsidRDefault="00CF25BD" w:rsidP="00CF25BD">
      <w:pPr>
        <w:spacing w:after="200"/>
      </w:pPr>
      <w:r>
        <w:rPr>
          <w:b/>
          <w:bCs/>
          <w:color w:val="444444"/>
          <w:sz w:val="22"/>
          <w:szCs w:val="22"/>
        </w:rPr>
        <w:t>Problem Statement #43 – Feature Flag &amp; Dynamic Config Manager</w:t>
      </w:r>
    </w:p>
    <w:p w:rsidR="00CF25BD" w:rsidRDefault="00CF25BD">
      <w:pPr>
        <w:pStyle w:val="Heading1"/>
        <w:spacing w:after="10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20860" w:type="dxa"/>
        <w:tblLook w:val="04A0" w:firstRow="1" w:lastRow="0" w:firstColumn="1" w:lastColumn="0" w:noHBand="0" w:noVBand="1"/>
      </w:tblPr>
      <w:tblGrid>
        <w:gridCol w:w="5215"/>
        <w:gridCol w:w="5837"/>
        <w:gridCol w:w="4593"/>
        <w:gridCol w:w="5215"/>
      </w:tblGrid>
      <w:tr w:rsidR="00CF25BD" w:rsidTr="00CF25BD">
        <w:tc>
          <w:tcPr>
            <w:tcW w:w="5215" w:type="dxa"/>
            <w:vAlign w:val="center"/>
          </w:tcPr>
          <w:p w:rsidR="00CF25BD" w:rsidRPr="00CF25BD" w:rsidRDefault="00CF25BD" w:rsidP="00CF25BD">
            <w:r w:rsidRPr="00CF25BD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Pr="00CF25BD">
              <w:rPr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 Case ID</w:t>
            </w:r>
          </w:p>
        </w:tc>
        <w:tc>
          <w:tcPr>
            <w:tcW w:w="5837" w:type="dxa"/>
            <w:vAlign w:val="center"/>
          </w:tcPr>
          <w:p w:rsidR="00CF25BD" w:rsidRDefault="00CF25BD" w:rsidP="00CF25BD">
            <w:r>
              <w:t>UC-06</w:t>
            </w:r>
          </w:p>
        </w:tc>
        <w:tc>
          <w:tcPr>
            <w:tcW w:w="4593" w:type="dxa"/>
          </w:tcPr>
          <w:p w:rsidR="00CF25BD" w:rsidRDefault="00CF25BD" w:rsidP="00CF25BD">
            <w:pPr>
              <w:pStyle w:val="Heading1"/>
              <w:spacing w:after="10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5215" w:type="dxa"/>
          </w:tcPr>
          <w:p w:rsidR="00CF25BD" w:rsidRDefault="00CF25BD" w:rsidP="00CF25BD">
            <w:pPr>
              <w:pStyle w:val="Heading1"/>
              <w:spacing w:after="10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F25BD" w:rsidTr="00CF25BD">
        <w:tc>
          <w:tcPr>
            <w:tcW w:w="5215" w:type="dxa"/>
            <w:vAlign w:val="center"/>
          </w:tcPr>
          <w:p w:rsidR="00CF25BD" w:rsidRPr="00CF25BD" w:rsidRDefault="00CF25BD" w:rsidP="00CF25BD">
            <w:pPr>
              <w:rPr>
                <w:sz w:val="22"/>
              </w:rPr>
            </w:pPr>
            <w:r>
              <w:rPr>
                <w:b/>
                <w:bCs/>
                <w:color w:val="000000" w:themeColor="text1"/>
                <w:sz w:val="22"/>
              </w:rPr>
              <w:t xml:space="preserve">   </w:t>
            </w:r>
            <w:r w:rsidRPr="00CF25BD">
              <w:rPr>
                <w:b/>
                <w:bCs/>
                <w:color w:val="000000" w:themeColor="text1"/>
                <w:sz w:val="22"/>
              </w:rPr>
              <w:t>Use Case Name</w:t>
            </w:r>
            <w:r w:rsidRPr="00CF25BD">
              <w:rPr>
                <w:b/>
                <w:bCs/>
                <w:color w:val="FFFFFF"/>
                <w:sz w:val="22"/>
              </w:rPr>
              <w:t xml:space="preserve"> </w:t>
            </w:r>
            <w:proofErr w:type="spellStart"/>
            <w:r w:rsidRPr="00CF25BD">
              <w:rPr>
                <w:b/>
                <w:bCs/>
                <w:color w:val="FFFFFF"/>
                <w:sz w:val="22"/>
              </w:rPr>
              <w:t>Name</w:t>
            </w:r>
            <w:proofErr w:type="spellEnd"/>
          </w:p>
        </w:tc>
        <w:tc>
          <w:tcPr>
            <w:tcW w:w="5837" w:type="dxa"/>
            <w:vAlign w:val="center"/>
          </w:tcPr>
          <w:p w:rsidR="00CF25BD" w:rsidRDefault="00CF25BD" w:rsidP="00CF25BD">
            <w:r>
              <w:t>Approve &amp; Publish Flag Change</w:t>
            </w:r>
          </w:p>
        </w:tc>
        <w:tc>
          <w:tcPr>
            <w:tcW w:w="4593" w:type="dxa"/>
          </w:tcPr>
          <w:p w:rsidR="00CF25BD" w:rsidRDefault="00CF25BD" w:rsidP="00CF25BD">
            <w:pPr>
              <w:pStyle w:val="Heading1"/>
              <w:spacing w:after="10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0" w:name="_GoBack"/>
            <w:bookmarkEnd w:id="0"/>
          </w:p>
        </w:tc>
        <w:tc>
          <w:tcPr>
            <w:tcW w:w="5215" w:type="dxa"/>
          </w:tcPr>
          <w:p w:rsidR="00CF25BD" w:rsidRDefault="00CF25BD" w:rsidP="00CF25BD">
            <w:pPr>
              <w:pStyle w:val="Heading1"/>
              <w:spacing w:after="10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F25BD" w:rsidTr="00CF25BD">
        <w:tc>
          <w:tcPr>
            <w:tcW w:w="5215" w:type="dxa"/>
            <w:vAlign w:val="center"/>
          </w:tcPr>
          <w:p w:rsidR="00CF25BD" w:rsidRPr="00CF25BD" w:rsidRDefault="00CF25BD" w:rsidP="00CF25BD">
            <w:pPr>
              <w:rPr>
                <w:sz w:val="22"/>
              </w:rPr>
            </w:pPr>
            <w:r w:rsidRPr="00CF25BD">
              <w:rPr>
                <w:b/>
                <w:bCs/>
                <w:color w:val="FFFFFF"/>
                <w:sz w:val="22"/>
              </w:rPr>
              <w:t>P</w:t>
            </w:r>
            <w:r w:rsidRPr="00CF25BD">
              <w:rPr>
                <w:b/>
                <w:bCs/>
                <w:color w:val="000000" w:themeColor="text1"/>
                <w:sz w:val="22"/>
              </w:rPr>
              <w:t xml:space="preserve"> </w:t>
            </w:r>
            <w:r w:rsidRPr="00CF25BD">
              <w:rPr>
                <w:b/>
                <w:bCs/>
                <w:color w:val="000000" w:themeColor="text1"/>
                <w:sz w:val="22"/>
              </w:rPr>
              <w:t>Primary Actor</w:t>
            </w:r>
            <w:r w:rsidRPr="00CF25BD">
              <w:rPr>
                <w:b/>
                <w:bCs/>
                <w:color w:val="FFFFFF"/>
                <w:sz w:val="22"/>
              </w:rPr>
              <w:t xml:space="preserve"> </w:t>
            </w:r>
            <w:proofErr w:type="spellStart"/>
            <w:r w:rsidRPr="00CF25BD">
              <w:rPr>
                <w:b/>
                <w:bCs/>
                <w:color w:val="FFFFFF"/>
                <w:sz w:val="22"/>
              </w:rPr>
              <w:t>ry</w:t>
            </w:r>
            <w:proofErr w:type="spellEnd"/>
            <w:r w:rsidRPr="00CF25BD">
              <w:rPr>
                <w:b/>
                <w:bCs/>
                <w:color w:val="FFFFFF"/>
                <w:sz w:val="22"/>
              </w:rPr>
              <w:t xml:space="preserve"> Actor</w:t>
            </w:r>
          </w:p>
        </w:tc>
        <w:tc>
          <w:tcPr>
            <w:tcW w:w="5837" w:type="dxa"/>
            <w:vAlign w:val="center"/>
          </w:tcPr>
          <w:p w:rsidR="00CF25BD" w:rsidRDefault="00CF25BD" w:rsidP="00CF25BD">
            <w:r>
              <w:t>Release Manager</w:t>
            </w:r>
          </w:p>
        </w:tc>
        <w:tc>
          <w:tcPr>
            <w:tcW w:w="4593" w:type="dxa"/>
          </w:tcPr>
          <w:p w:rsidR="00CF25BD" w:rsidRDefault="00CF25BD" w:rsidP="00CF25BD">
            <w:pPr>
              <w:pStyle w:val="Heading1"/>
              <w:spacing w:after="10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5215" w:type="dxa"/>
          </w:tcPr>
          <w:p w:rsidR="00CF25BD" w:rsidRDefault="00CF25BD" w:rsidP="00CF25BD">
            <w:pPr>
              <w:pStyle w:val="Heading1"/>
              <w:spacing w:after="10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F25BD" w:rsidTr="00CF25BD">
        <w:tc>
          <w:tcPr>
            <w:tcW w:w="5215" w:type="dxa"/>
            <w:vAlign w:val="center"/>
          </w:tcPr>
          <w:p w:rsidR="00CF25BD" w:rsidRPr="00CF25BD" w:rsidRDefault="00CF25BD" w:rsidP="00CF25BD">
            <w:pPr>
              <w:rPr>
                <w:sz w:val="22"/>
              </w:rPr>
            </w:pPr>
            <w:proofErr w:type="spellStart"/>
            <w:r w:rsidRPr="00CF25BD">
              <w:rPr>
                <w:b/>
                <w:bCs/>
                <w:color w:val="FFFFFF"/>
                <w:sz w:val="22"/>
              </w:rPr>
              <w:t>S</w:t>
            </w:r>
            <w:r w:rsidRPr="00CF25BD">
              <w:rPr>
                <w:b/>
                <w:bCs/>
                <w:color w:val="000000" w:themeColor="text1"/>
                <w:sz w:val="22"/>
              </w:rPr>
              <w:t>Secondary</w:t>
            </w:r>
            <w:proofErr w:type="spellEnd"/>
            <w:r w:rsidRPr="00CF25BD">
              <w:rPr>
                <w:b/>
                <w:bCs/>
                <w:color w:val="000000" w:themeColor="text1"/>
                <w:sz w:val="22"/>
              </w:rPr>
              <w:t xml:space="preserve"> Actor(s)</w:t>
            </w:r>
            <w:proofErr w:type="spellStart"/>
            <w:r w:rsidRPr="00CF25BD">
              <w:rPr>
                <w:b/>
                <w:bCs/>
                <w:color w:val="FFFFFF"/>
                <w:sz w:val="22"/>
              </w:rPr>
              <w:t>ndary</w:t>
            </w:r>
            <w:proofErr w:type="spellEnd"/>
            <w:r w:rsidRPr="00CF25BD">
              <w:rPr>
                <w:b/>
                <w:bCs/>
                <w:color w:val="FFFFFF"/>
                <w:sz w:val="22"/>
              </w:rPr>
              <w:t xml:space="preserve"> Actor(s)</w:t>
            </w:r>
          </w:p>
        </w:tc>
        <w:tc>
          <w:tcPr>
            <w:tcW w:w="5837" w:type="dxa"/>
            <w:vAlign w:val="center"/>
          </w:tcPr>
          <w:p w:rsidR="00CF25BD" w:rsidRDefault="00CF25BD" w:rsidP="00CF25BD">
            <w:r>
              <w:t>Software Engineer (initiates the request); Client Application / SDK (receives the published update via UC-05, which includes UC-03)</w:t>
            </w:r>
          </w:p>
        </w:tc>
        <w:tc>
          <w:tcPr>
            <w:tcW w:w="4593" w:type="dxa"/>
          </w:tcPr>
          <w:p w:rsidR="00CF25BD" w:rsidRDefault="00CF25BD" w:rsidP="00CF25BD">
            <w:pPr>
              <w:pStyle w:val="Heading1"/>
              <w:spacing w:after="10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5215" w:type="dxa"/>
          </w:tcPr>
          <w:p w:rsidR="00CF25BD" w:rsidRDefault="00CF25BD" w:rsidP="00CF25BD">
            <w:pPr>
              <w:pStyle w:val="Heading1"/>
              <w:spacing w:after="10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F25BD" w:rsidTr="00CF25BD">
        <w:tc>
          <w:tcPr>
            <w:tcW w:w="5215" w:type="dxa"/>
            <w:vAlign w:val="center"/>
          </w:tcPr>
          <w:p w:rsidR="00CF25BD" w:rsidRPr="00CF25BD" w:rsidRDefault="00CF25BD" w:rsidP="00CF25BD">
            <w:pPr>
              <w:rPr>
                <w:sz w:val="22"/>
              </w:rPr>
            </w:pPr>
            <w:r w:rsidRPr="00CF25BD">
              <w:rPr>
                <w:b/>
                <w:bCs/>
                <w:color w:val="FFFFFF"/>
                <w:sz w:val="22"/>
              </w:rPr>
              <w:t xml:space="preserve">R </w:t>
            </w:r>
            <w:r w:rsidRPr="00CF25BD">
              <w:rPr>
                <w:b/>
                <w:bCs/>
                <w:color w:val="000000" w:themeColor="text1"/>
                <w:sz w:val="22"/>
              </w:rPr>
              <w:t>Related Use Cases</w:t>
            </w:r>
            <w:r w:rsidRPr="00CF25BD">
              <w:rPr>
                <w:b/>
                <w:bCs/>
                <w:color w:val="FFFFFF"/>
                <w:sz w:val="22"/>
              </w:rPr>
              <w:t xml:space="preserve"> </w:t>
            </w:r>
            <w:r w:rsidRPr="00CF25BD">
              <w:rPr>
                <w:b/>
                <w:bCs/>
                <w:color w:val="FFFFFF"/>
                <w:sz w:val="22"/>
              </w:rPr>
              <w:t>Use Cases</w:t>
            </w:r>
          </w:p>
        </w:tc>
        <w:tc>
          <w:tcPr>
            <w:tcW w:w="5837" w:type="dxa"/>
            <w:vAlign w:val="center"/>
          </w:tcPr>
          <w:p w:rsidR="00CF25BD" w:rsidRDefault="00CF25BD" w:rsidP="00CF25BD">
            <w:r>
              <w:t>«extend»: UC-07 View Audit Log / Rollback   |   Triggers: UC-05 Sync Flags to Client SDK («include» UC-03 Evaluate Feature Flag)</w:t>
            </w:r>
          </w:p>
        </w:tc>
        <w:tc>
          <w:tcPr>
            <w:tcW w:w="4593" w:type="dxa"/>
          </w:tcPr>
          <w:p w:rsidR="00CF25BD" w:rsidRDefault="00CF25BD" w:rsidP="00CF25BD">
            <w:pPr>
              <w:pStyle w:val="Heading1"/>
              <w:spacing w:after="10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5215" w:type="dxa"/>
          </w:tcPr>
          <w:p w:rsidR="00CF25BD" w:rsidRDefault="00CF25BD" w:rsidP="00CF25BD">
            <w:pPr>
              <w:pStyle w:val="Heading1"/>
              <w:spacing w:after="10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:rsidR="00CF25BD" w:rsidRDefault="00CF25BD">
      <w:pPr>
        <w:pStyle w:val="Heading1"/>
        <w:spacing w:after="10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7637B" w:rsidRPr="00CF25BD" w:rsidRDefault="009271C6">
      <w:pPr>
        <w:pStyle w:val="Heading2"/>
        <w:spacing w:before="2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25B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Preconditions</w:t>
      </w:r>
    </w:p>
    <w:p w:rsidR="00C7637B" w:rsidRDefault="009271C6">
      <w:pPr>
        <w:pStyle w:val="ListParagraph"/>
        <w:numPr>
          <w:ilvl w:val="0"/>
          <w:numId w:val="1"/>
        </w:numPr>
        <w:spacing w:after="60"/>
      </w:pPr>
      <w:r>
        <w:t>The Software Engineer has drafted a flag configuration change (new targeting rule, rollout percentage, or environment override) and saved it as a pending revision.</w:t>
      </w:r>
    </w:p>
    <w:p w:rsidR="00C7637B" w:rsidRDefault="009271C6">
      <w:pPr>
        <w:pStyle w:val="ListParagraph"/>
        <w:numPr>
          <w:ilvl w:val="0"/>
          <w:numId w:val="1"/>
        </w:numPr>
        <w:spacing w:after="60"/>
      </w:pPr>
      <w:r>
        <w:t>The Release Manager is authenticated and holds the “Release Manager” role with publish/approve permissions.</w:t>
      </w:r>
    </w:p>
    <w:p w:rsidR="00C7637B" w:rsidRDefault="009271C6">
      <w:pPr>
        <w:pStyle w:val="ListParagraph"/>
        <w:numPr>
          <w:ilvl w:val="0"/>
          <w:numId w:val="1"/>
        </w:numPr>
        <w:spacing w:after="60"/>
      </w:pPr>
      <w:r>
        <w:t>The feature flag referenced already exists in the system (created via UC-01 Create Feature Flag).</w:t>
      </w:r>
    </w:p>
    <w:p w:rsidR="00C7637B" w:rsidRPr="00CF25BD" w:rsidRDefault="009271C6">
      <w:pPr>
        <w:pStyle w:val="Heading2"/>
        <w:spacing w:before="2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25B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Postconditions</w:t>
      </w:r>
    </w:p>
    <w:p w:rsidR="00C7637B" w:rsidRDefault="009271C6">
      <w:pPr>
        <w:pStyle w:val="ListParagraph"/>
        <w:numPr>
          <w:ilvl w:val="0"/>
          <w:numId w:val="1"/>
        </w:numPr>
        <w:spacing w:after="60"/>
      </w:pPr>
      <w:r>
        <w:t xml:space="preserve">On success: the </w:t>
      </w:r>
      <w:r>
        <w:t>new flag configurat</w:t>
      </w:r>
      <w:r>
        <w:t>ion is the active published version, all connected client SDKs have received the updated state, and an immutable audit-log entry records the approver, timestamp, and prior value.</w:t>
      </w:r>
    </w:p>
    <w:p w:rsidR="00C7637B" w:rsidRDefault="009271C6">
      <w:pPr>
        <w:pStyle w:val="ListParagraph"/>
        <w:numPr>
          <w:ilvl w:val="0"/>
          <w:numId w:val="1"/>
        </w:numPr>
        <w:spacing w:after="60"/>
      </w:pPr>
      <w:r>
        <w:t>On rejection: the flag remains on its previously published version and the au</w:t>
      </w:r>
      <w:r>
        <w:t>dit log records the rejection with the Release Manager’s reason.</w:t>
      </w:r>
    </w:p>
    <w:p w:rsidR="00C7637B" w:rsidRPr="00CF25BD" w:rsidRDefault="009271C6">
      <w:pPr>
        <w:pStyle w:val="Heading2"/>
        <w:spacing w:before="2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25B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 Success Scenario</w:t>
      </w:r>
    </w:p>
    <w:p w:rsidR="00C7637B" w:rsidRDefault="009271C6">
      <w:pPr>
        <w:pStyle w:val="ListParagraph"/>
        <w:numPr>
          <w:ilvl w:val="0"/>
          <w:numId w:val="2"/>
        </w:numPr>
        <w:spacing w:after="60"/>
      </w:pPr>
      <w:r>
        <w:t>Software Engineer submits a flag configuration change (targeting rules and/or rollout percentage) for review.</w:t>
      </w:r>
    </w:p>
    <w:p w:rsidR="00C7637B" w:rsidRDefault="009271C6">
      <w:pPr>
        <w:pStyle w:val="ListParagraph"/>
        <w:numPr>
          <w:ilvl w:val="0"/>
          <w:numId w:val="2"/>
        </w:numPr>
        <w:spacing w:after="60"/>
      </w:pPr>
      <w:r>
        <w:t>System notifies the Release Manager of a pending change req</w:t>
      </w:r>
      <w:r>
        <w:t>uest.</w:t>
      </w:r>
    </w:p>
    <w:p w:rsidR="00C7637B" w:rsidRDefault="009271C6">
      <w:pPr>
        <w:pStyle w:val="ListParagraph"/>
        <w:numPr>
          <w:ilvl w:val="0"/>
          <w:numId w:val="2"/>
        </w:numPr>
        <w:spacing w:after="60"/>
      </w:pPr>
      <w:r>
        <w:t>Release Manager opens the request and reviews a diff of the proposed configuration against the currently published version.</w:t>
      </w:r>
    </w:p>
    <w:p w:rsidR="00C7637B" w:rsidRDefault="009271C6">
      <w:pPr>
        <w:pStyle w:val="ListParagraph"/>
        <w:numPr>
          <w:ilvl w:val="0"/>
          <w:numId w:val="2"/>
        </w:numPr>
        <w:spacing w:after="60"/>
      </w:pPr>
      <w:r>
        <w:t>Release Manager approves the change.</w:t>
      </w:r>
    </w:p>
    <w:p w:rsidR="00C7637B" w:rsidRDefault="009271C6">
      <w:pPr>
        <w:pStyle w:val="ListParagraph"/>
        <w:numPr>
          <w:ilvl w:val="0"/>
          <w:numId w:val="2"/>
        </w:numPr>
        <w:spacing w:after="60"/>
      </w:pPr>
      <w:r>
        <w:t>System validates the configuration (schema, rule consistency, rollout range 0–100%).</w:t>
      </w:r>
    </w:p>
    <w:p w:rsidR="00C7637B" w:rsidRDefault="009271C6">
      <w:pPr>
        <w:pStyle w:val="ListParagraph"/>
        <w:numPr>
          <w:ilvl w:val="0"/>
          <w:numId w:val="2"/>
        </w:numPr>
        <w:spacing w:after="60"/>
      </w:pPr>
      <w:r>
        <w:t>Syst</w:t>
      </w:r>
      <w:r>
        <w:t>em publishes the new flag version to the production configuration store.</w:t>
      </w:r>
    </w:p>
    <w:p w:rsidR="00C7637B" w:rsidRDefault="009271C6">
      <w:pPr>
        <w:pStyle w:val="ListParagraph"/>
        <w:numPr>
          <w:ilvl w:val="0"/>
          <w:numId w:val="2"/>
        </w:numPr>
        <w:spacing w:after="60"/>
      </w:pPr>
      <w:r>
        <w:t>System triggers a real-time sync (UC-05, which includes UC-03) to push the new value to all connected client SDKs.</w:t>
      </w:r>
    </w:p>
    <w:p w:rsidR="00C7637B" w:rsidRDefault="009271C6">
      <w:pPr>
        <w:pStyle w:val="ListParagraph"/>
        <w:numPr>
          <w:ilvl w:val="0"/>
          <w:numId w:val="2"/>
        </w:numPr>
        <w:spacing w:after="60"/>
      </w:pPr>
      <w:r>
        <w:t>System records the change in the immutable audit log with the approver’s ID, timestamp, and previous value.</w:t>
      </w:r>
    </w:p>
    <w:p w:rsidR="00C7637B" w:rsidRDefault="009271C6">
      <w:pPr>
        <w:pStyle w:val="ListParagraph"/>
        <w:numPr>
          <w:ilvl w:val="0"/>
          <w:numId w:val="2"/>
        </w:numPr>
        <w:spacing w:after="60"/>
      </w:pPr>
      <w:r>
        <w:t>System notifies the Software Engineer that the change is live.</w:t>
      </w:r>
    </w:p>
    <w:p w:rsidR="00C7637B" w:rsidRDefault="009271C6">
      <w:pPr>
        <w:pStyle w:val="ListParagraph"/>
        <w:numPr>
          <w:ilvl w:val="0"/>
          <w:numId w:val="2"/>
        </w:numPr>
        <w:spacing w:after="60"/>
      </w:pPr>
      <w:r>
        <w:t>Use case ends successfully.</w:t>
      </w:r>
    </w:p>
    <w:p w:rsidR="00C7637B" w:rsidRPr="00CF25BD" w:rsidRDefault="009271C6">
      <w:pPr>
        <w:pStyle w:val="Heading2"/>
        <w:spacing w:before="2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25B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Alternate Flow – 4a. Change Rejected</w:t>
      </w:r>
    </w:p>
    <w:p w:rsidR="00C7637B" w:rsidRDefault="009271C6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 Release Manager rej</w:t>
      </w:r>
      <w:r>
        <w:t>ects the change and records a reason (e.g., “rollout percentage too aggressive for peak hours”).</w:t>
      </w:r>
    </w:p>
    <w:p w:rsidR="00C7637B" w:rsidRDefault="009271C6">
      <w:pPr>
        <w:pStyle w:val="ListParagraph"/>
        <w:numPr>
          <w:ilvl w:val="0"/>
          <w:numId w:val="3"/>
        </w:numPr>
        <w:spacing w:after="60"/>
      </w:pPr>
      <w:r>
        <w:t xml:space="preserve"> System leaves the currently published flag version unchanged (no client sync is triggered).</w:t>
      </w:r>
    </w:p>
    <w:p w:rsidR="00C7637B" w:rsidRDefault="009271C6">
      <w:pPr>
        <w:pStyle w:val="ListParagraph"/>
        <w:numPr>
          <w:ilvl w:val="0"/>
          <w:numId w:val="3"/>
        </w:numPr>
        <w:spacing w:after="60"/>
      </w:pPr>
      <w:r>
        <w:t xml:space="preserve"> System notifies the Software Engineer of the rejection and the st</w:t>
      </w:r>
      <w:r>
        <w:t>ated reason.</w:t>
      </w:r>
    </w:p>
    <w:p w:rsidR="00C7637B" w:rsidRDefault="009271C6">
      <w:pPr>
        <w:pStyle w:val="ListParagraph"/>
        <w:numPr>
          <w:ilvl w:val="0"/>
          <w:numId w:val="3"/>
        </w:numPr>
        <w:spacing w:after="60"/>
      </w:pPr>
      <w:r>
        <w:t xml:space="preserve"> Use case ends without publishing; the Software Engineer may revise and resubmit (returns to step 1).</w:t>
      </w:r>
    </w:p>
    <w:p w:rsidR="00C7637B" w:rsidRDefault="009271C6">
      <w:pPr>
        <w:pStyle w:val="Heading2"/>
        <w:spacing w:before="240" w:after="80"/>
      </w:pPr>
      <w:r w:rsidRPr="00CF25B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Alternate Flow – 5a. Validation Failure</w:t>
      </w:r>
    </w:p>
    <w:p w:rsidR="00C7637B" w:rsidRDefault="009271C6">
      <w:pPr>
        <w:pStyle w:val="ListParagraph"/>
        <w:numPr>
          <w:ilvl w:val="0"/>
          <w:numId w:val="1"/>
        </w:numPr>
        <w:spacing w:after="60"/>
      </w:pPr>
      <w:r>
        <w:t>5a1. System detects an invalid configuration (e.g., rollout percentage outside 0–100%, malformed targ</w:t>
      </w:r>
      <w:r>
        <w:t>eting rule).</w:t>
      </w:r>
    </w:p>
    <w:p w:rsidR="00C7637B" w:rsidRDefault="009271C6">
      <w:pPr>
        <w:pStyle w:val="ListParagraph"/>
        <w:numPr>
          <w:ilvl w:val="0"/>
          <w:numId w:val="1"/>
        </w:numPr>
        <w:spacing w:after="60"/>
      </w:pPr>
      <w:r>
        <w:t>5a2. System blocks publication and returns a validation error to the Release Manager and Software Engineer.</w:t>
      </w:r>
    </w:p>
    <w:p w:rsidR="00C7637B" w:rsidRDefault="009271C6">
      <w:pPr>
        <w:pStyle w:val="ListParagraph"/>
        <w:numPr>
          <w:ilvl w:val="0"/>
          <w:numId w:val="1"/>
        </w:numPr>
        <w:spacing w:after="60"/>
      </w:pPr>
      <w:r>
        <w:t>5a3. Use case ends without publishing; the Software Engineer must correct the configuration and resubmit.</w:t>
      </w:r>
    </w:p>
    <w:sectPr w:rsidR="00C7637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973E41"/>
    <w:multiLevelType w:val="hybridMultilevel"/>
    <w:tmpl w:val="F084ADA6"/>
    <w:lvl w:ilvl="0" w:tplc="5A84E972">
      <w:start w:val="1"/>
      <w:numFmt w:val="decimal"/>
      <w:lvlText w:val="%1."/>
      <w:lvlJc w:val="left"/>
      <w:pPr>
        <w:ind w:left="360" w:hanging="260"/>
      </w:pPr>
    </w:lvl>
    <w:lvl w:ilvl="1" w:tplc="378E9D5E">
      <w:numFmt w:val="decimal"/>
      <w:lvlText w:val=""/>
      <w:lvlJc w:val="left"/>
    </w:lvl>
    <w:lvl w:ilvl="2" w:tplc="A6C20836">
      <w:numFmt w:val="decimal"/>
      <w:lvlText w:val=""/>
      <w:lvlJc w:val="left"/>
    </w:lvl>
    <w:lvl w:ilvl="3" w:tplc="65782A90">
      <w:numFmt w:val="decimal"/>
      <w:lvlText w:val=""/>
      <w:lvlJc w:val="left"/>
    </w:lvl>
    <w:lvl w:ilvl="4" w:tplc="2654B562">
      <w:numFmt w:val="decimal"/>
      <w:lvlText w:val=""/>
      <w:lvlJc w:val="left"/>
    </w:lvl>
    <w:lvl w:ilvl="5" w:tplc="074EA594">
      <w:numFmt w:val="decimal"/>
      <w:lvlText w:val=""/>
      <w:lvlJc w:val="left"/>
    </w:lvl>
    <w:lvl w:ilvl="6" w:tplc="D21E8570">
      <w:numFmt w:val="decimal"/>
      <w:lvlText w:val=""/>
      <w:lvlJc w:val="left"/>
    </w:lvl>
    <w:lvl w:ilvl="7" w:tplc="B406EE06">
      <w:numFmt w:val="decimal"/>
      <w:lvlText w:val=""/>
      <w:lvlJc w:val="left"/>
    </w:lvl>
    <w:lvl w:ilvl="8" w:tplc="F21CAA90">
      <w:numFmt w:val="decimal"/>
      <w:lvlText w:val=""/>
      <w:lvlJc w:val="left"/>
    </w:lvl>
  </w:abstractNum>
  <w:abstractNum w:abstractNumId="1" w15:restartNumberingAfterBreak="0">
    <w:nsid w:val="1F4017B9"/>
    <w:multiLevelType w:val="hybridMultilevel"/>
    <w:tmpl w:val="879C125E"/>
    <w:lvl w:ilvl="0" w:tplc="E7181510">
      <w:start w:val="1"/>
      <w:numFmt w:val="bullet"/>
      <w:lvlText w:val="●"/>
      <w:lvlJc w:val="left"/>
      <w:pPr>
        <w:ind w:left="720" w:hanging="360"/>
      </w:pPr>
    </w:lvl>
    <w:lvl w:ilvl="1" w:tplc="84FAE190">
      <w:start w:val="1"/>
      <w:numFmt w:val="bullet"/>
      <w:lvlText w:val="○"/>
      <w:lvlJc w:val="left"/>
      <w:pPr>
        <w:ind w:left="1440" w:hanging="360"/>
      </w:pPr>
    </w:lvl>
    <w:lvl w:ilvl="2" w:tplc="13A4D30E">
      <w:start w:val="1"/>
      <w:numFmt w:val="bullet"/>
      <w:lvlText w:val="■"/>
      <w:lvlJc w:val="left"/>
      <w:pPr>
        <w:ind w:left="2160" w:hanging="360"/>
      </w:pPr>
    </w:lvl>
    <w:lvl w:ilvl="3" w:tplc="3F0E8620">
      <w:start w:val="1"/>
      <w:numFmt w:val="bullet"/>
      <w:lvlText w:val="●"/>
      <w:lvlJc w:val="left"/>
      <w:pPr>
        <w:ind w:left="2880" w:hanging="360"/>
      </w:pPr>
    </w:lvl>
    <w:lvl w:ilvl="4" w:tplc="2222B772">
      <w:start w:val="1"/>
      <w:numFmt w:val="bullet"/>
      <w:lvlText w:val="○"/>
      <w:lvlJc w:val="left"/>
      <w:pPr>
        <w:ind w:left="3600" w:hanging="360"/>
      </w:pPr>
    </w:lvl>
    <w:lvl w:ilvl="5" w:tplc="4706107A">
      <w:start w:val="1"/>
      <w:numFmt w:val="bullet"/>
      <w:lvlText w:val="■"/>
      <w:lvlJc w:val="left"/>
      <w:pPr>
        <w:ind w:left="4320" w:hanging="360"/>
      </w:pPr>
    </w:lvl>
    <w:lvl w:ilvl="6" w:tplc="6E32CEAE">
      <w:start w:val="1"/>
      <w:numFmt w:val="bullet"/>
      <w:lvlText w:val="●"/>
      <w:lvlJc w:val="left"/>
      <w:pPr>
        <w:ind w:left="5040" w:hanging="360"/>
      </w:pPr>
    </w:lvl>
    <w:lvl w:ilvl="7" w:tplc="95E2AE82">
      <w:start w:val="1"/>
      <w:numFmt w:val="bullet"/>
      <w:lvlText w:val="●"/>
      <w:lvlJc w:val="left"/>
      <w:pPr>
        <w:ind w:left="5760" w:hanging="360"/>
      </w:pPr>
    </w:lvl>
    <w:lvl w:ilvl="8" w:tplc="606441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62737C"/>
    <w:multiLevelType w:val="hybridMultilevel"/>
    <w:tmpl w:val="5B5E8E12"/>
    <w:lvl w:ilvl="0" w:tplc="D7BA9146">
      <w:start w:val="1"/>
      <w:numFmt w:val="decimal"/>
      <w:lvlText w:val="4a%1."/>
      <w:lvlJc w:val="left"/>
      <w:pPr>
        <w:ind w:left="360" w:hanging="400"/>
      </w:pPr>
    </w:lvl>
    <w:lvl w:ilvl="1" w:tplc="9D240942">
      <w:numFmt w:val="decimal"/>
      <w:lvlText w:val=""/>
      <w:lvlJc w:val="left"/>
    </w:lvl>
    <w:lvl w:ilvl="2" w:tplc="8A9AABD2">
      <w:numFmt w:val="decimal"/>
      <w:lvlText w:val=""/>
      <w:lvlJc w:val="left"/>
    </w:lvl>
    <w:lvl w:ilvl="3" w:tplc="1312FF3E">
      <w:numFmt w:val="decimal"/>
      <w:lvlText w:val=""/>
      <w:lvlJc w:val="left"/>
    </w:lvl>
    <w:lvl w:ilvl="4" w:tplc="8E3C3178">
      <w:numFmt w:val="decimal"/>
      <w:lvlText w:val=""/>
      <w:lvlJc w:val="left"/>
    </w:lvl>
    <w:lvl w:ilvl="5" w:tplc="532C170A">
      <w:numFmt w:val="decimal"/>
      <w:lvlText w:val=""/>
      <w:lvlJc w:val="left"/>
    </w:lvl>
    <w:lvl w:ilvl="6" w:tplc="39E8D694">
      <w:numFmt w:val="decimal"/>
      <w:lvlText w:val=""/>
      <w:lvlJc w:val="left"/>
    </w:lvl>
    <w:lvl w:ilvl="7" w:tplc="8A427178">
      <w:numFmt w:val="decimal"/>
      <w:lvlText w:val=""/>
      <w:lvlJc w:val="left"/>
    </w:lvl>
    <w:lvl w:ilvl="8" w:tplc="8E468C5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37B"/>
    <w:rsid w:val="009271C6"/>
    <w:rsid w:val="00C7637B"/>
    <w:rsid w:val="00CF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A1C38"/>
  <w15:docId w15:val="{6BF2D76F-796F-417C-969F-DE644B23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25BD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F2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F25BD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2026-08-25T09:31:00Z</dcterms:created>
  <dcterms:modified xsi:type="dcterms:W3CDTF">2026-08-25T09:31:00Z</dcterms:modified>
</cp:coreProperties>
</file>