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72B4D"/>
          <w:sz w:val="21"/>
        </w:rPr>
        <w:t>PES UNIVERSITY • DEPT. OF COMPUTER SCIENCE AND ENGINEERING</w:t>
      </w:r>
    </w:p>
    <w:p>
      <w:pPr>
        <w:spacing w:after="80"/>
      </w:pPr>
      <w:r>
        <w:rPr>
          <w:b/>
          <w:color w:val="0052CC"/>
          <w:sz w:val="32"/>
        </w:rPr>
        <w:t>Burndown Chart &amp; Sprint Analysis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F4F5F7"/>
          </w:tcPr>
          <w:p>
            <w:r>
              <w:rPr>
                <w:b/>
                <w:sz w:val="18"/>
              </w:rPr>
              <w:t>Student Name: Nagashri R Patil</w:t>
            </w:r>
          </w:p>
        </w:tc>
        <w:tc>
          <w:tcPr>
            <w:tcW w:type="dxa" w:w="4320"/>
            <w:shd w:fill="F4F5F7"/>
          </w:tcPr>
          <w:p>
            <w:r>
              <w:rPr>
                <w:b/>
                <w:sz w:val="18"/>
              </w:rPr>
              <w:t>SRN: PES1UG24CS289</w:t>
            </w:r>
          </w:p>
        </w:tc>
      </w:tr>
      <w:tr>
        <w:tc>
          <w:tcPr>
            <w:tcW w:type="dxa" w:w="4320"/>
            <w:shd w:fill="F4F5F7"/>
          </w:tcPr>
          <w:p>
            <w:r>
              <w:rPr>
                <w:b/>
                <w:sz w:val="18"/>
              </w:rPr>
              <w:t>Problem Statement: #43 – Feature Flag &amp; Dynamic Config</w:t>
            </w:r>
          </w:p>
        </w:tc>
        <w:tc>
          <w:tcPr>
            <w:tcW w:type="dxa" w:w="4320"/>
            <w:shd w:fill="F4F5F7"/>
          </w:tcPr>
          <w:p>
            <w:r>
              <w:rPr>
                <w:b/>
                <w:sz w:val="18"/>
              </w:rPr>
              <w:t>Course: Software Engineering Lab (Lab 2)</w:t>
            </w:r>
          </w:p>
        </w:tc>
      </w:tr>
    </w:tbl>
    <w:p>
      <w:pPr>
        <w:spacing w:after="160"/>
      </w:pPr>
    </w:p>
    <w:p>
      <w:r>
        <w:rPr>
          <w:b/>
        </w:rPr>
        <w:t>1. Executive Sprint Simulation Summary</w:t>
      </w:r>
    </w:p>
    <w:p>
      <w:r>
        <w:t>This analytical report evaluates the velocity consistency, task burn-rate, and capacity forecasting from Sprint 1 and Sprint 2 simulations.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592"/>
            <w:tcMar>
              <w:top w:w="120" w:type="dxa"/>
              <w:bottom w:w="120" w:type="dxa"/>
              <w:left w:w="160" w:type="dxa"/>
              <w:right w:w="160" w:type="dxa"/>
            </w:tcMar>
            <w:shd w:fill="0052CC"/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>Sprint Metric</w:t>
            </w:r>
          </w:p>
        </w:tc>
        <w:tc>
          <w:tcPr>
            <w:tcW w:type="dxa" w:w="3600"/>
            <w:tcMar>
              <w:top w:w="120" w:type="dxa"/>
              <w:bottom w:w="120" w:type="dxa"/>
              <w:left w:w="160" w:type="dxa"/>
              <w:right w:w="160" w:type="dxa"/>
            </w:tcMar>
            <w:shd w:fill="0052CC"/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>Sprint 1 (Engine &amp; Targeting)</w:t>
            </w:r>
          </w:p>
        </w:tc>
        <w:tc>
          <w:tcPr>
            <w:tcW w:type="dxa" w:w="3888"/>
            <w:tcMar>
              <w:top w:w="120" w:type="dxa"/>
              <w:bottom w:w="120" w:type="dxa"/>
              <w:left w:w="160" w:type="dxa"/>
              <w:right w:w="160" w:type="dxa"/>
            </w:tcMar>
            <w:shd w:fill="0052CC"/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>Sprint 2 (Governance &amp; Streaming)</w:t>
            </w:r>
          </w:p>
        </w:tc>
      </w:tr>
      <w:tr>
        <w:tc>
          <w:tcPr>
            <w:tcW w:type="dxa" w:w="2592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>Committed Points</w:t>
            </w:r>
          </w:p>
        </w:tc>
        <w:tc>
          <w:tcPr>
            <w:tcW w:type="dxa" w:w="3600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>24 Story Points (5 user stories)</w:t>
            </w:r>
          </w:p>
        </w:tc>
        <w:tc>
          <w:tcPr>
            <w:tcW w:type="dxa" w:w="3888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>23 Story Points (5 user stories)</w:t>
            </w:r>
          </w:p>
        </w:tc>
      </w:tr>
      <w:tr>
        <w:tc>
          <w:tcPr>
            <w:tcW w:type="dxa" w:w="2592"/>
            <w:tcMar>
              <w:top w:w="120" w:type="dxa"/>
              <w:bottom w:w="120" w:type="dxa"/>
              <w:left w:w="160" w:type="dxa"/>
              <w:right w:w="160" w:type="dxa"/>
            </w:tcMar>
            <w:shd w:fill="FAFBFC"/>
          </w:tcPr>
          <w:p>
            <w:pPr>
              <w:spacing w:before="40" w:after="40"/>
            </w:pPr>
            <w:r>
              <w:rPr>
                <w:sz w:val="18"/>
              </w:rPr>
              <w:t>Completed Points</w:t>
            </w:r>
          </w:p>
        </w:tc>
        <w:tc>
          <w:tcPr>
            <w:tcW w:type="dxa" w:w="3600"/>
            <w:tcMar>
              <w:top w:w="120" w:type="dxa"/>
              <w:bottom w:w="120" w:type="dxa"/>
              <w:left w:w="160" w:type="dxa"/>
              <w:right w:w="160" w:type="dxa"/>
            </w:tcMar>
            <w:shd w:fill="FAFBFC"/>
          </w:tcPr>
          <w:p>
            <w:pPr>
              <w:spacing w:before="40" w:after="40"/>
            </w:pPr>
            <w:r>
              <w:rPr>
                <w:sz w:val="18"/>
              </w:rPr>
              <w:t>24 Story Points (100% completion)</w:t>
            </w:r>
          </w:p>
        </w:tc>
        <w:tc>
          <w:tcPr>
            <w:tcW w:type="dxa" w:w="3888"/>
            <w:tcMar>
              <w:top w:w="120" w:type="dxa"/>
              <w:bottom w:w="120" w:type="dxa"/>
              <w:left w:w="160" w:type="dxa"/>
              <w:right w:w="160" w:type="dxa"/>
            </w:tcMar>
            <w:shd w:fill="FAFBFC"/>
          </w:tcPr>
          <w:p>
            <w:pPr>
              <w:spacing w:before="40" w:after="40"/>
            </w:pPr>
            <w:r>
              <w:rPr>
                <w:sz w:val="18"/>
              </w:rPr>
              <w:t>23 Story Points (100% completion)</w:t>
            </w:r>
          </w:p>
        </w:tc>
      </w:tr>
      <w:tr>
        <w:tc>
          <w:tcPr>
            <w:tcW w:type="dxa" w:w="2592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>Duration</w:t>
            </w:r>
          </w:p>
        </w:tc>
        <w:tc>
          <w:tcPr>
            <w:tcW w:type="dxa" w:w="3600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>1 week (5 working days)</w:t>
            </w:r>
          </w:p>
        </w:tc>
        <w:tc>
          <w:tcPr>
            <w:tcW w:type="dxa" w:w="3888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>1 week (5 working days)</w:t>
            </w:r>
          </w:p>
        </w:tc>
      </w:tr>
      <w:tr>
        <w:tc>
          <w:tcPr>
            <w:tcW w:type="dxa" w:w="2592"/>
            <w:tcMar>
              <w:top w:w="120" w:type="dxa"/>
              <w:bottom w:w="120" w:type="dxa"/>
              <w:left w:w="160" w:type="dxa"/>
              <w:right w:w="160" w:type="dxa"/>
            </w:tcMar>
            <w:shd w:fill="FAFBFC"/>
          </w:tcPr>
          <w:p>
            <w:pPr>
              <w:spacing w:before="40" w:after="40"/>
            </w:pPr>
            <w:r>
              <w:rPr>
                <w:sz w:val="18"/>
              </w:rPr>
              <w:t>Scope Creep</w:t>
            </w:r>
          </w:p>
        </w:tc>
        <w:tc>
          <w:tcPr>
            <w:tcW w:type="dxa" w:w="3600"/>
            <w:tcMar>
              <w:top w:w="120" w:type="dxa"/>
              <w:bottom w:w="120" w:type="dxa"/>
              <w:left w:w="160" w:type="dxa"/>
              <w:right w:w="160" w:type="dxa"/>
            </w:tcMar>
            <w:shd w:fill="FAFBFC"/>
          </w:tcPr>
          <w:p>
            <w:pPr>
              <w:spacing w:before="40" w:after="40"/>
            </w:pPr>
            <w:r>
              <w:rPr>
                <w:sz w:val="18"/>
              </w:rPr>
              <w:t>0 Story Points added mid-sprint</w:t>
            </w:r>
          </w:p>
        </w:tc>
        <w:tc>
          <w:tcPr>
            <w:tcW w:type="dxa" w:w="3888"/>
            <w:tcMar>
              <w:top w:w="120" w:type="dxa"/>
              <w:bottom w:w="120" w:type="dxa"/>
              <w:left w:w="160" w:type="dxa"/>
              <w:right w:w="160" w:type="dxa"/>
            </w:tcMar>
            <w:shd w:fill="FAFBFC"/>
          </w:tcPr>
          <w:p>
            <w:pPr>
              <w:spacing w:before="40" w:after="40"/>
            </w:pPr>
            <w:r>
              <w:rPr>
                <w:sz w:val="18"/>
              </w:rPr>
              <w:t>0 Story Points added mid-sprint</w:t>
            </w:r>
          </w:p>
        </w:tc>
      </w:tr>
      <w:tr>
        <w:tc>
          <w:tcPr>
            <w:tcW w:type="dxa" w:w="2592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>Velocity Dynamics</w:t>
            </w:r>
          </w:p>
        </w:tc>
        <w:tc>
          <w:tcPr>
            <w:tcW w:type="dxa" w:w="3600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>Step-like plateau on Day 3-4 due to US-04 (8 pts)</w:t>
            </w:r>
          </w:p>
        </w:tc>
        <w:tc>
          <w:tcPr>
            <w:tcW w:type="dxa" w:w="3888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>Smooth linear downward burndown (-5 to -8 pts/day)</w:t>
            </w:r>
          </w:p>
        </w:tc>
      </w:tr>
    </w:tbl>
    <w:p>
      <w:pPr>
        <w:spacing w:before="240"/>
      </w:pPr>
      <w:r>
        <w:rPr>
          <w:b/>
        </w:rPr>
        <w:t>2. Capacity &amp; Pacing Analysis</w:t>
      </w:r>
    </w:p>
    <w:p>
      <w:r>
        <w:t>The team established a sustainable velocity of ~23.5 points per week. Decomposing 8-point stories into smaller 3-point units will smooth the burndown curve in future sprints. Both sprints finished with 0 remaining points, validating estimation accuracy and team capacity commitments.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