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80"/>
        <w:jc w:val="center"/>
        <w:rPr>
          <w:rFonts w:ascii="Calibri" w:cs="Calibri" w:hAnsi="Calibri"/>
          <w:sz w:val="28"/>
          <w:szCs w:val="28"/>
        </w:rPr>
      </w:pPr>
      <w:r>
        <w:rPr>
          <w:rFonts w:ascii="Calibri" w:cs="Calibri" w:hAnsi="Calibri"/>
          <w:b/>
          <w:bCs/>
          <w:color w:val="2E5496"/>
          <w:sz w:val="28"/>
          <w:szCs w:val="28"/>
        </w:rPr>
        <w:t>Project Design Phase</w:t>
      </w:r>
    </w:p>
    <w:p>
      <w:pPr>
        <w:pBdr>
          <w:bottom w:val="single" w:sz="12" w:space="8" w:color="1F3864"/>
        </w:pBdr>
        <w:spacing w:after="300"/>
        <w:jc w:val="center"/>
        <w:rPr>
          <w:rFonts w:ascii="Calibri" w:cs="Calibri" w:hAnsi="Calibri"/>
          <w:sz w:val="24"/>
          <w:szCs w:val="24"/>
        </w:rPr>
      </w:pPr>
      <w:r>
        <w:rPr>
          <w:rFonts w:ascii="Calibri" w:cs="Calibri" w:hAnsi="Calibri"/>
          <w:b/>
          <w:bCs/>
          <w:color w:val="1F3864"/>
          <w:sz w:val="24"/>
          <w:szCs w:val="24"/>
        </w:rPr>
        <w:t>Solution Architecture</w:t>
      </w:r>
    </w:p>
    <w:tbl>
      <w:tblPr>
        <w:jc w:val="center"/>
        <w:tblW w:w="9495" w:type="dxa"/>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2049"/>
        <w:gridCol w:w="7448"/>
      </w:tblGrid>
      <w:tr>
        <w:trPr>
          <w:trHeight w:val="367"/>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b/>
                <w:sz w:val="20"/>
                <w:szCs w:val="20"/>
              </w:rPr>
              <w:t>Date</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sz w:val="20"/>
                <w:szCs w:val="20"/>
              </w:rPr>
              <w:t>09 September 2026</w:t>
            </w:r>
          </w:p>
        </w:tc>
      </w:tr>
      <w:tr>
        <w:trPr>
          <w:trHeight w:val="366"/>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b/>
                <w:sz w:val="20"/>
                <w:szCs w:val="20"/>
              </w:rPr>
              <w:t>Student Name</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sz w:val="20"/>
                <w:szCs w:val="20"/>
              </w:rPr>
              <w:t xml:space="preserve">Dwarapudi Nagasri </w:t>
            </w:r>
            <w:bookmarkStart w:id="0" w:name="_GoBack"/>
            <w:bookmarkEnd w:id="0"/>
          </w:p>
        </w:tc>
      </w:tr>
      <w:tr>
        <w:trPr>
          <w:trHeight w:val="315"/>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b/>
                <w:sz w:val="20"/>
                <w:szCs w:val="20"/>
              </w:rPr>
              <w:t>Project Name</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sz w:val="20"/>
                <w:szCs w:val="20"/>
              </w:rPr>
              <w:t>Automated Network Request Management in ServiceNow</w:t>
            </w:r>
          </w:p>
        </w:tc>
      </w:tr>
      <w:tr>
        <w:trPr>
          <w:trHeight w:val="248"/>
        </w:trPr>
        <w:tc>
          <w:tcPr>
            <w:tcW w:w="2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r>
              <w:rPr>
                <w:rFonts w:ascii="Calibri" w:cs="Calibri" w:hAnsi="Calibri"/>
                <w:b/>
                <w:sz w:val="20"/>
                <w:szCs w:val="20"/>
              </w:rPr>
              <w:t>Maximum Marks</w:t>
            </w:r>
          </w:p>
        </w:tc>
        <w:tc>
          <w:tcPr>
            <w:tcW w:w="744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30" w:type="dxa"/>
              <w:bottom w:w="100" w:type="dxa"/>
              <w:right w:w="130" w:type="dxa"/>
            </w:tcMar>
            <w:vAlign w:val="center"/>
          </w:tcPr>
          <w:p>
            <w:pPr>
              <w:spacing w:after="160"/>
              <w:rPr>
                <w:rFonts w:ascii="Calibri" w:cs="Calibri" w:hAnsi="Calibri"/>
                <w:sz w:val="20"/>
                <w:szCs w:val="20"/>
              </w:rPr>
            </w:pPr>
          </w:p>
        </w:tc>
      </w:tr>
    </w:tbl>
    <w:p>
      <w:pPr>
        <w:spacing w:after="160"/>
        <w:rPr>
          <w:rFonts w:ascii="Calibri" w:cs="Calibri" w:hAnsi="Calibri"/>
        </w:rPr>
      </w:pPr>
    </w:p>
    <w:p>
      <w:pPr>
        <w:pStyle w:val="2"/>
        <w:spacing w:before="240" w:after="120"/>
        <w:rPr>
          <w:rFonts w:ascii="Calibri" w:cs="Calibri" w:hAnsi="Calibri"/>
          <w:sz w:val="22"/>
          <w:szCs w:val="22"/>
        </w:rPr>
      </w:pPr>
      <w:r>
        <w:rPr>
          <w:rFonts w:ascii="Calibri" w:cs="Calibri" w:hAnsi="Calibri"/>
          <w:b/>
          <w:bCs/>
          <w:color w:val="2E5496"/>
          <w:sz w:val="22"/>
          <w:szCs w:val="22"/>
        </w:rPr>
        <w:t>Solution Architecture</w:t>
      </w:r>
    </w:p>
    <w:p>
      <w:pPr>
        <w:spacing w:after="160"/>
        <w:rPr>
          <w:rFonts w:ascii="Calibri" w:cs="Calibri" w:hAnsi="Calibri"/>
          <w:sz w:val="20"/>
          <w:szCs w:val="20"/>
        </w:rPr>
      </w:pPr>
      <w:r>
        <w:rPr>
          <w:rFonts w:ascii="Calibri" w:cs="Calibri" w:hAnsi="Calibri"/>
          <w:sz w:val="20"/>
          <w:szCs w:val="20"/>
        </w:rPr>
        <w:t>The architecture bridges the employee/requester-facing Service Portal experience with ServiceNow application configuration, validation rules, approval tracking, and the backend network request table. List views give approvers and network teams operational visibility across the request lifecycle.</w:t>
      </w:r>
    </w:p>
    <w:p>
      <w:pPr>
        <w:spacing w:before="120" w:after="60"/>
        <w:jc w:val="center"/>
        <w:rPr>
          <w:rFonts w:ascii="Calibri" w:cs="Calibri" w:hAnsi="Calibri"/>
        </w:rPr>
      </w:pPr>
      <w:r>
        <w:rPr>
          <w:rFonts w:ascii="Calibri" w:cs="Calibri" w:hAnsi="Calibri"/>
        </w:rPr>
        <w:drawing>
          <wp:inline distT="0" distB="0" distL="0" distR="0">
            <wp:extent cx="5905500" cy="4352925"/>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4"/>
                    <a:stretch>
                      <a:fillRect/>
                    </a:stretch>
                  </pic:blipFill>
                  <pic:spPr>
                    <a:xfrm rot="0">
                      <a:off x="0" y="0"/>
                      <a:ext cx="5905500" cy="4352925"/>
                    </a:xfrm>
                    <a:prstGeom prst="rect"/>
                    <a:noFill/>
                    <a:ln w="12700" cmpd="sng" cap="flat">
                      <a:noFill/>
                      <a:prstDash val="solid"/>
                      <a:miter/>
                    </a:ln>
                  </pic:spPr>
                </pic:pic>
              </a:graphicData>
            </a:graphic>
          </wp:inline>
        </w:drawing>
      </w:r>
    </w:p>
    <w:p>
      <w:pPr>
        <w:spacing w:after="240"/>
        <w:jc w:val="center"/>
        <w:rPr>
          <w:rFonts w:ascii="Calibri" w:cs="Calibri" w:hAnsi="Calibri"/>
          <w:color w:val="555555"/>
          <w:sz w:val="20"/>
          <w:szCs w:val="20"/>
        </w:rPr>
      </w:pPr>
      <w:r>
        <w:rPr>
          <w:rFonts w:ascii="Calibri" w:cs="Calibri" w:hAnsi="Calibri"/>
          <w:color w:val="555555"/>
          <w:sz w:val="20"/>
          <w:szCs w:val="20"/>
        </w:rPr>
        <w:t>Figure 1: Automated Network Request Management solution architecture.</w:t>
      </w:r>
    </w:p>
    <w:p>
      <w:pPr>
        <w:spacing w:after="240"/>
        <w:jc w:val="center"/>
        <w:rPr>
          <w:rFonts w:ascii="Calibri" w:cs="Calibri" w:hAnsi="Calibri"/>
        </w:rPr>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700"/>
        <w:gridCol w:w="3600"/>
        <w:gridCol w:w="3726"/>
      </w:tblGrid>
      <w:tr>
        <w:trPr>
          <w:tblHeader/>
        </w:trPr>
        <w:tc>
          <w:tcPr>
            <w:tcW w:w="1700" w:type="dxa"/>
            <w:shd w:val="clear" w:color="auto" w:fill="1F3864"/>
            <w:tcMar>
              <w:top w:w="100" w:type="dxa"/>
              <w:left w:w="120" w:type="dxa"/>
              <w:bottom w:w="100" w:type="dxa"/>
              <w:right w:w="120" w:type="dxa"/>
            </w:tcMar>
            <w:vAlign w:val="center"/>
          </w:tcPr>
          <w:p>
            <w:pPr>
              <w:rPr>
                <w:rFonts w:ascii="Calibri" w:cs="Calibri" w:hAnsi="Calibri"/>
                <w:sz w:val="20"/>
                <w:szCs w:val="20"/>
              </w:rPr>
            </w:pPr>
            <w:r>
              <w:rPr>
                <w:rFonts w:ascii="Calibri" w:cs="Calibri" w:hAnsi="Calibri"/>
                <w:b/>
                <w:bCs/>
                <w:color w:val="FFFFFF"/>
                <w:sz w:val="20"/>
                <w:szCs w:val="20"/>
              </w:rPr>
              <w:t>Layer</w:t>
            </w:r>
          </w:p>
        </w:tc>
        <w:tc>
          <w:tcPr>
            <w:tcW w:w="3600" w:type="dxa"/>
            <w:shd w:val="clear" w:color="auto" w:fill="1F3864"/>
            <w:tcMar>
              <w:top w:w="100" w:type="dxa"/>
              <w:left w:w="120" w:type="dxa"/>
              <w:bottom w:w="100" w:type="dxa"/>
              <w:right w:w="120" w:type="dxa"/>
            </w:tcMar>
            <w:vAlign w:val="center"/>
          </w:tcPr>
          <w:p>
            <w:pPr>
              <w:rPr>
                <w:rFonts w:ascii="Calibri" w:cs="Calibri" w:hAnsi="Calibri"/>
                <w:sz w:val="20"/>
                <w:szCs w:val="20"/>
              </w:rPr>
            </w:pPr>
            <w:r>
              <w:rPr>
                <w:rFonts w:ascii="Calibri" w:cs="Calibri" w:hAnsi="Calibri"/>
                <w:b/>
                <w:bCs/>
                <w:color w:val="FFFFFF"/>
                <w:sz w:val="20"/>
                <w:szCs w:val="20"/>
              </w:rPr>
              <w:t>Components</w:t>
            </w:r>
          </w:p>
        </w:tc>
        <w:tc>
          <w:tcPr>
            <w:tcW w:w="3726" w:type="dxa"/>
            <w:shd w:val="clear" w:color="auto" w:fill="1F3864"/>
            <w:tcMar>
              <w:top w:w="100" w:type="dxa"/>
              <w:left w:w="120" w:type="dxa"/>
              <w:bottom w:w="100" w:type="dxa"/>
              <w:right w:w="120" w:type="dxa"/>
            </w:tcMar>
            <w:vAlign w:val="center"/>
          </w:tcPr>
          <w:p>
            <w:pPr>
              <w:rPr>
                <w:rFonts w:ascii="Calibri" w:cs="Calibri" w:hAnsi="Calibri"/>
                <w:sz w:val="20"/>
                <w:szCs w:val="20"/>
              </w:rPr>
            </w:pPr>
            <w:r>
              <w:rPr>
                <w:rFonts w:ascii="Calibri" w:cs="Calibri" w:hAnsi="Calibri"/>
                <w:b/>
                <w:bCs/>
                <w:color w:val="FFFFFF"/>
                <w:sz w:val="20"/>
                <w:szCs w:val="20"/>
              </w:rPr>
              <w:t>Responsibility</w:t>
            </w:r>
          </w:p>
        </w:tc>
      </w:tr>
      <w:tr>
        <w:tc>
          <w:tcPr>
            <w:tcW w:w="17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Experience</w:t>
            </w:r>
          </w:p>
        </w:tc>
        <w:tc>
          <w:tcPr>
            <w:tcW w:w="36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Service Portal, Network Request catalog item</w:t>
            </w:r>
          </w:p>
        </w:tc>
        <w:tc>
          <w:tcPr>
            <w:tcW w:w="37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Provides the requester-facing submission form.</w:t>
            </w:r>
          </w:p>
        </w:tc>
      </w:tr>
      <w:tr>
        <w:tc>
          <w:tcPr>
            <w:tcW w:w="17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Interaction</w:t>
            </w:r>
          </w:p>
        </w:tc>
        <w:tc>
          <w:tcPr>
            <w:tcW w:w="36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Catalog Variables, Catalog UI Policies</w:t>
            </w:r>
          </w:p>
        </w:tc>
        <w:tc>
          <w:tcPr>
            <w:tcW w:w="37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Dynamically shows or hides fields based on user selections (device type, connection type).</w:t>
            </w:r>
          </w:p>
        </w:tc>
      </w:tr>
      <w:tr>
        <w:tc>
          <w:tcPr>
            <w:tcW w:w="17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Catalog</w:t>
            </w:r>
          </w:p>
        </w:tc>
        <w:tc>
          <w:tcPr>
            <w:tcW w:w="36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Network Request catalog item (order 100, 200, 300, ...)</w:t>
            </w:r>
          </w:p>
        </w:tc>
        <w:tc>
          <w:tcPr>
            <w:tcW w:w="37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Collects structured request variables such as request type, access level, and business justification.</w:t>
            </w:r>
          </w:p>
        </w:tc>
      </w:tr>
      <w:tr>
        <w:tc>
          <w:tcPr>
            <w:tcW w:w="17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Rules</w:t>
            </w:r>
          </w:p>
        </w:tc>
        <w:tc>
          <w:tcPr>
            <w:tcW w:w="36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UI Policies (e.g. "types of devices = Others", "types of Connection = Existing")</w:t>
            </w:r>
          </w:p>
        </w:tc>
        <w:tc>
          <w:tcPr>
            <w:tcW w:w="37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Validates input and controls field visibility/mandatory state.</w:t>
            </w:r>
          </w:p>
        </w:tc>
      </w:tr>
      <w:tr>
        <w:tc>
          <w:tcPr>
            <w:tcW w:w="17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Approval</w:t>
            </w:r>
          </w:p>
        </w:tc>
        <w:tc>
          <w:tcPr>
            <w:tcW w:w="36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Approval Request relationship (Database table → sysapprovals, Active)</w:t>
            </w:r>
          </w:p>
        </w:tc>
        <w:tc>
          <w:tcPr>
            <w:tcW w:w="37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Links approval records to each network request for tracking and reporting.</w:t>
            </w:r>
          </w:p>
        </w:tc>
      </w:tr>
      <w:tr>
        <w:tc>
          <w:tcPr>
            <w:tcW w:w="17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Automation</w:t>
            </w:r>
          </w:p>
        </w:tc>
        <w:tc>
          <w:tcPr>
            <w:tcW w:w="36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Flow Designer flow "Network Request" — Get Catalog Variables, Create Record, Ask for Approval, Send Email, Update Record</w:t>
            </w:r>
          </w:p>
        </w:tc>
        <w:tc>
          <w:tcPr>
            <w:tcW w:w="37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Orchestrates the request lifecycle from submission to fulfilment.</w:t>
            </w:r>
          </w:p>
        </w:tc>
      </w:tr>
      <w:tr>
        <w:tc>
          <w:tcPr>
            <w:tcW w:w="17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Data</w:t>
            </w:r>
          </w:p>
        </w:tc>
        <w:tc>
          <w:tcPr>
            <w:tcW w:w="3600"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Custom network request table (with standard platform tables)</w:t>
            </w:r>
          </w:p>
        </w:tc>
        <w:tc>
          <w:tcPr>
            <w:tcW w:w="3726" w:type="dxa"/>
            <w:shd w:val="clear" w:color="auto" w:fill="FFFFFF"/>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Persists request records with request type, access level, justification, and related configuration items.</w:t>
            </w:r>
          </w:p>
        </w:tc>
      </w:tr>
      <w:tr>
        <w:tc>
          <w:tcPr>
            <w:tcW w:w="17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References</w:t>
            </w:r>
          </w:p>
        </w:tc>
        <w:tc>
          <w:tcPr>
            <w:tcW w:w="3600"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sys_user, network configuration items</w:t>
            </w:r>
          </w:p>
        </w:tc>
        <w:tc>
          <w:tcPr>
            <w:tcW w:w="3726" w:type="dxa"/>
            <w:shd w:val="clear" w:color="auto" w:fill="F2F2F2"/>
            <w:tcMar>
              <w:top w:w="90" w:type="dxa"/>
              <w:left w:w="120" w:type="dxa"/>
              <w:bottom w:w="90" w:type="dxa"/>
              <w:right w:w="120" w:type="dxa"/>
            </w:tcMar>
            <w:vAlign w:val="center"/>
          </w:tcPr>
          <w:p>
            <w:pPr>
              <w:rPr>
                <w:rFonts w:ascii="Calibri" w:cs="Calibri" w:hAnsi="Calibri"/>
                <w:sz w:val="20"/>
                <w:szCs w:val="20"/>
              </w:rPr>
            </w:pPr>
            <w:r>
              <w:rPr>
                <w:rFonts w:ascii="Calibri" w:cs="Calibri" w:hAnsi="Calibri"/>
                <w:sz w:val="20"/>
                <w:szCs w:val="20"/>
              </w:rPr>
              <w:t>Supplies reference data used by the catalog and automation.</w:t>
            </w:r>
          </w:p>
        </w:tc>
      </w:tr>
    </w:tbl>
    <w:p>
      <w:pPr>
        <w:rPr>
          <w:rFonts w:ascii="Calibri" w:cs="Calibri" w:hAnsi="Calibri"/>
          <w:sz w:val="20"/>
          <w:szCs w:val="20"/>
        </w:rPr>
      </w:pPr>
    </w:p>
    <w:sectPr>
      <w:headerReference w:type="default" r:id="rId2"/>
      <w:footerReference w:type="default" r:id="rId3"/>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color w:val="777777"/>
      </w:rPr>
      <w:t xml:space="preserve">Page </w:t>
    </w:r>
    <w:r>
      <w:rPr>
        <w:color w:val="777777"/>
      </w:rPr>
      <w:fldChar w:fldCharType="begin"/>
    </w:r>
    <w:r>
      <w:rPr>
        <w:color w:val="777777"/>
      </w:rPr>
      <w:instrText>PAGE</w:instrText>
    </w:r>
    <w:r>
      <w:rPr>
        <w:color w:val="777777"/>
      </w:rPr>
      <w:fldChar w:fldCharType="separate"/>
    </w:r>
    <w:r>
      <w:rPr>
        <w:color w:val="777777"/>
      </w:rPr>
      <w:t>1</w:t>
    </w:r>
    <w:r>
      <w:rPr>
        <w:color w:val="777777"/>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4" w:space="4" w:color="AAAAAA"/>
      </w:pBdr>
    </w:pPr>
    <w:r>
      <w:rPr>
        <w:b/>
        <w:bCs/>
        <w:color w:val="777777"/>
      </w:rPr>
      <w:t>Automated Network Request Management in ServiceNow — Solution Architecture</w:t>
    </w:r>
  </w:p>
</w:hd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displayBackgroundShape/>
  <w:bordersDoNotSurroundHeader/>
  <w:bordersDoNotSurroundFooter/>
  <w:defaultTabStop w:val="720"/>
  <w:drawingGridHorizontalSpacing w:val="9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Arial" w:eastAsia="Arial" w:cs="Arial" w:hAnsi="Arial"/>
      <w:sz w:val="18"/>
      <w:szCs w:val="18"/>
      <w:lang w:val="en-IN" w:eastAsia="en-IN" w:bidi="ar-SA"/>
    </w:rPr>
  </w:style>
  <w:style w:type="paragraph" w:styleId="1">
    <w:name w:val="heading 1"/>
    <w:pPr>
      <w:outlineLvl w:val="0"/>
    </w:pPr>
    <w:rPr>
      <w:rFonts w:ascii="Arial" w:eastAsia="Arial" w:cs="Arial" w:hAnsi="Arial"/>
      <w:color w:val="2E74B5"/>
      <w:sz w:val="32"/>
      <w:szCs w:val="32"/>
      <w:lang w:val="en-IN" w:eastAsia="en-IN" w:bidi="ar-SA"/>
    </w:rPr>
  </w:style>
  <w:style w:type="paragraph" w:styleId="2">
    <w:name w:val="heading 2"/>
    <w:pPr>
      <w:outlineLvl w:val="1"/>
    </w:pPr>
    <w:rPr>
      <w:rFonts w:ascii="Arial" w:eastAsia="Arial" w:cs="Arial" w:hAnsi="Arial"/>
      <w:color w:val="2E74B5"/>
      <w:sz w:val="26"/>
      <w:szCs w:val="26"/>
      <w:lang w:val="en-IN" w:eastAsia="en-IN" w:bidi="ar-SA"/>
    </w:rPr>
  </w:style>
  <w:style w:type="paragraph" w:styleId="3">
    <w:name w:val="heading 3"/>
    <w:pPr>
      <w:outlineLvl w:val="2"/>
    </w:pPr>
    <w:rPr>
      <w:rFonts w:ascii="Arial" w:eastAsia="Arial" w:cs="Arial" w:hAnsi="Arial"/>
      <w:color w:val="1F4D78"/>
      <w:sz w:val="24"/>
      <w:szCs w:val="24"/>
      <w:lang w:val="en-IN" w:eastAsia="en-IN" w:bidi="ar-SA"/>
    </w:rPr>
  </w:style>
  <w:style w:type="paragraph" w:styleId="4">
    <w:name w:val="heading 4"/>
    <w:pPr>
      <w:outlineLvl w:val="3"/>
    </w:pPr>
    <w:rPr>
      <w:rFonts w:ascii="Arial" w:eastAsia="Arial" w:cs="Arial" w:hAnsi="Arial"/>
      <w:i/>
      <w:iCs/>
      <w:color w:val="2E74B5"/>
      <w:sz w:val="18"/>
      <w:szCs w:val="18"/>
      <w:lang w:val="en-IN" w:eastAsia="en-IN" w:bidi="ar-SA"/>
    </w:rPr>
  </w:style>
  <w:style w:type="paragraph" w:styleId="5">
    <w:name w:val="heading 5"/>
    <w:pPr>
      <w:outlineLvl w:val="4"/>
    </w:pPr>
    <w:rPr>
      <w:rFonts w:ascii="Arial" w:eastAsia="Arial" w:cs="Arial" w:hAnsi="Arial"/>
      <w:color w:val="2E74B5"/>
      <w:sz w:val="18"/>
      <w:szCs w:val="18"/>
      <w:lang w:val="en-IN" w:eastAsia="en-IN" w:bidi="ar-SA"/>
    </w:rPr>
  </w:style>
  <w:style w:type="paragraph" w:styleId="6">
    <w:name w:val="heading 6"/>
    <w:pPr>
      <w:outlineLvl w:val="5"/>
    </w:pPr>
    <w:rPr>
      <w:rFonts w:ascii="Arial" w:eastAsia="Arial" w:cs="Arial" w:hAnsi="Arial"/>
      <w:color w:val="1F4D78"/>
      <w:sz w:val="18"/>
      <w:szCs w:val="18"/>
      <w:lang w:val="en-IN" w:eastAsia="en-IN" w:bidi="ar-SA"/>
    </w:rPr>
  </w:style>
  <w:style w:type="character" w:default="1" w:styleId="10">
    <w:name w:val="Default Paragraph Font"/>
  </w:style>
  <w:style w:type="paragraph" w:styleId="15">
    <w:name w:val="Title"/>
    <w:rPr>
      <w:rFonts w:ascii="Arial" w:eastAsia="Arial" w:cs="Arial" w:hAnsi="Arial"/>
      <w:sz w:val="56"/>
      <w:szCs w:val="56"/>
      <w:lang w:val="en-IN" w:eastAsia="en-IN" w:bidi="ar-SA"/>
    </w:rPr>
  </w:style>
  <w:style w:type="paragraph" w:customStyle="1" w:styleId="16">
    <w:name w:val="Strong1"/>
    <w:rPr>
      <w:rFonts w:ascii="Arial" w:eastAsia="Arial" w:cs="Arial" w:hAnsi="Arial"/>
      <w:b/>
      <w:bCs/>
      <w:sz w:val="18"/>
      <w:szCs w:val="18"/>
      <w:lang w:val="en-IN" w:eastAsia="en-IN" w:bidi="ar-SA"/>
    </w:rPr>
  </w:style>
  <w:style w:type="paragraph" w:customStyle="1" w:styleId="17">
    <w:name w:val="List Paragraph"/>
    <w:rPr>
      <w:rFonts w:ascii="Arial" w:eastAsia="Arial" w:cs="Arial" w:hAnsi="Arial"/>
      <w:sz w:val="18"/>
      <w:szCs w:val="18"/>
      <w:lang w:val="en-IN" w:eastAsia="en-IN"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Arial" w:eastAsia="Arial" w:cs="Arial" w:hAnsi="Arial"/>
      <w:sz w:val="20"/>
      <w:szCs w:val="20"/>
      <w:lang w:val="en-IN" w:eastAsia="en-IN" w:bidi="ar-SA"/>
    </w:rPr>
  </w:style>
  <w:style w:type="character" w:styleId="21">
    <w:name w:val="endnote reference"/>
    <w:rPr>
      <w:vertAlign w:val="superscript"/>
    </w:rPr>
  </w:style>
  <w:style w:type="paragraph" w:styleId="22">
    <w:name w:val="endnote text"/>
    <w:rPr>
      <w:rFonts w:ascii="Arial" w:eastAsia="Arial" w:cs="Arial" w:hAnsi="Arial"/>
      <w:sz w:val="20"/>
      <w:szCs w:val="20"/>
      <w:lang w:val="en-IN" w:eastAsia="en-I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styles" Target="styles.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2</Pages>
  <Words>228</Words>
  <Characters>1561</Characters>
  <Lines>66</Lines>
  <Paragraphs>39</Paragraphs>
  <CharactersWithSpaces>1752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3</cp:revision>
  <dcterms:created xsi:type="dcterms:W3CDTF">2026-09-09T16:02:00Z</dcterms:created>
  <dcterms:modified xsi:type="dcterms:W3CDTF">2026-09-19T10:42:05Z</dcterms:modified>
</cp:coreProperties>
</file>